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85" w:rsidRPr="004D6A88" w:rsidRDefault="00462485" w:rsidP="00C127C9">
      <w:pPr>
        <w:jc w:val="center"/>
        <w:rPr>
          <w:rFonts w:ascii="Times New Roman" w:hAnsi="Times New Roman"/>
          <w:b/>
          <w:sz w:val="28"/>
          <w:szCs w:val="28"/>
        </w:rPr>
      </w:pPr>
      <w:bookmarkStart w:id="0" w:name="_Hlk284151183"/>
      <w:r>
        <w:rPr>
          <w:rFonts w:ascii="Times New Roman" w:hAnsi="Times New Roman"/>
          <w:b/>
          <w:sz w:val="28"/>
          <w:szCs w:val="28"/>
        </w:rPr>
        <w:t>Corporate Social Responsibility</w:t>
      </w:r>
      <w:r w:rsidR="00140200">
        <w:rPr>
          <w:rFonts w:ascii="Times New Roman" w:hAnsi="Times New Roman"/>
          <w:b/>
          <w:sz w:val="28"/>
          <w:szCs w:val="28"/>
        </w:rPr>
        <w:t>, Audit Fees, and Audit Opinions</w:t>
      </w:r>
    </w:p>
    <w:bookmarkEnd w:id="0"/>
    <w:p w:rsidR="00462485" w:rsidRDefault="00462485" w:rsidP="00F24197">
      <w:pPr>
        <w:jc w:val="center"/>
        <w:rPr>
          <w:rFonts w:ascii="Times New Roman" w:hAnsi="Times New Roman"/>
          <w:sz w:val="24"/>
          <w:szCs w:val="24"/>
        </w:rPr>
      </w:pPr>
    </w:p>
    <w:p w:rsidR="00462485" w:rsidRDefault="00462485" w:rsidP="00C127C9">
      <w:pPr>
        <w:rPr>
          <w:rFonts w:ascii="Times New Roman" w:hAnsi="Times New Roman"/>
          <w:sz w:val="24"/>
          <w:szCs w:val="24"/>
        </w:rPr>
      </w:pPr>
    </w:p>
    <w:p w:rsidR="00462485" w:rsidRPr="004D6A88" w:rsidRDefault="00462485" w:rsidP="00C127C9">
      <w:pPr>
        <w:spacing w:after="0" w:line="240" w:lineRule="auto"/>
        <w:jc w:val="center"/>
        <w:rPr>
          <w:rFonts w:ascii="Times New Roman" w:hAnsi="Times New Roman"/>
          <w:b/>
          <w:sz w:val="24"/>
          <w:szCs w:val="24"/>
        </w:rPr>
      </w:pPr>
      <w:r w:rsidRPr="004D6A88">
        <w:rPr>
          <w:rFonts w:ascii="Times New Roman" w:hAnsi="Times New Roman"/>
          <w:b/>
          <w:sz w:val="24"/>
          <w:szCs w:val="24"/>
        </w:rPr>
        <w:t>Long Chen</w:t>
      </w:r>
    </w:p>
    <w:p w:rsidR="00462485" w:rsidRPr="004D6A88" w:rsidRDefault="00462485" w:rsidP="00C127C9">
      <w:pPr>
        <w:spacing w:after="0" w:line="240" w:lineRule="auto"/>
        <w:jc w:val="center"/>
        <w:rPr>
          <w:rFonts w:ascii="Times New Roman" w:hAnsi="Times New Roman"/>
          <w:sz w:val="24"/>
          <w:szCs w:val="24"/>
        </w:rPr>
      </w:pPr>
      <w:r w:rsidRPr="004D6A88">
        <w:rPr>
          <w:rFonts w:ascii="Times New Roman" w:hAnsi="Times New Roman"/>
          <w:sz w:val="24"/>
          <w:szCs w:val="24"/>
        </w:rPr>
        <w:t>School of Management</w:t>
      </w:r>
      <w:r>
        <w:rPr>
          <w:rFonts w:ascii="Times New Roman" w:hAnsi="Times New Roman"/>
          <w:sz w:val="24"/>
          <w:szCs w:val="24"/>
        </w:rPr>
        <w:t xml:space="preserve"> </w:t>
      </w:r>
    </w:p>
    <w:p w:rsidR="00462485" w:rsidRPr="004D6A88" w:rsidRDefault="00462485" w:rsidP="00C127C9">
      <w:pPr>
        <w:spacing w:after="0" w:line="240" w:lineRule="auto"/>
        <w:jc w:val="center"/>
        <w:rPr>
          <w:rFonts w:ascii="Times New Roman" w:hAnsi="Times New Roman"/>
          <w:sz w:val="24"/>
          <w:szCs w:val="24"/>
        </w:rPr>
      </w:pPr>
      <w:r w:rsidRPr="004D6A88">
        <w:rPr>
          <w:rFonts w:ascii="Times New Roman" w:hAnsi="Times New Roman"/>
          <w:sz w:val="24"/>
          <w:szCs w:val="24"/>
        </w:rPr>
        <w:t>George Mason University</w:t>
      </w:r>
      <w:r>
        <w:rPr>
          <w:rFonts w:ascii="Times New Roman" w:hAnsi="Times New Roman"/>
          <w:sz w:val="24"/>
          <w:szCs w:val="24"/>
        </w:rPr>
        <w:t xml:space="preserve"> </w:t>
      </w:r>
    </w:p>
    <w:p w:rsidR="00462485" w:rsidRPr="00462485" w:rsidRDefault="0043367B" w:rsidP="00C127C9">
      <w:pPr>
        <w:spacing w:after="0" w:line="240" w:lineRule="auto"/>
        <w:jc w:val="center"/>
        <w:rPr>
          <w:rFonts w:ascii="Times New Roman" w:hAnsi="Times New Roman"/>
          <w:sz w:val="24"/>
          <w:szCs w:val="24"/>
          <w:lang w:val="es-ES"/>
        </w:rPr>
      </w:pPr>
      <w:r w:rsidRPr="0043367B">
        <w:rPr>
          <w:rFonts w:ascii="Times New Roman" w:hAnsi="Times New Roman"/>
          <w:sz w:val="24"/>
          <w:szCs w:val="24"/>
          <w:lang w:val="es-ES"/>
        </w:rPr>
        <w:t xml:space="preserve">E-mail: </w:t>
      </w:r>
      <w:hyperlink r:id="rId8" w:history="1">
        <w:r w:rsidRPr="0043367B">
          <w:rPr>
            <w:rStyle w:val="Hyperlink"/>
            <w:rFonts w:ascii="Times New Roman" w:hAnsi="Times New Roman"/>
            <w:sz w:val="24"/>
            <w:szCs w:val="24"/>
            <w:lang w:val="es-ES"/>
          </w:rPr>
          <w:t>lchenk@gmu.edu</w:t>
        </w:r>
      </w:hyperlink>
    </w:p>
    <w:p w:rsidR="00462485" w:rsidRPr="00462485" w:rsidRDefault="00462485" w:rsidP="00C127C9">
      <w:pPr>
        <w:spacing w:after="0" w:line="240" w:lineRule="auto"/>
        <w:jc w:val="center"/>
        <w:rPr>
          <w:rFonts w:ascii="Times New Roman" w:hAnsi="Times New Roman"/>
          <w:sz w:val="24"/>
          <w:szCs w:val="24"/>
          <w:lang w:val="es-ES"/>
        </w:rPr>
      </w:pPr>
    </w:p>
    <w:p w:rsidR="00462485" w:rsidRPr="00462485" w:rsidRDefault="00462485" w:rsidP="00C127C9">
      <w:pPr>
        <w:spacing w:after="0" w:line="240" w:lineRule="auto"/>
        <w:jc w:val="center"/>
        <w:rPr>
          <w:rFonts w:ascii="Times New Roman" w:hAnsi="Times New Roman"/>
          <w:sz w:val="24"/>
          <w:szCs w:val="24"/>
          <w:lang w:val="es-ES"/>
        </w:rPr>
      </w:pPr>
    </w:p>
    <w:p w:rsidR="00462485" w:rsidRPr="00462485" w:rsidRDefault="0043367B" w:rsidP="00C127C9">
      <w:pPr>
        <w:spacing w:after="0" w:line="240" w:lineRule="auto"/>
        <w:jc w:val="center"/>
        <w:rPr>
          <w:rFonts w:ascii="Times New Roman" w:hAnsi="Times New Roman"/>
          <w:b/>
          <w:sz w:val="24"/>
          <w:szCs w:val="24"/>
          <w:lang w:val="es-ES"/>
        </w:rPr>
      </w:pPr>
      <w:r w:rsidRPr="0043367B">
        <w:rPr>
          <w:rFonts w:ascii="Times New Roman" w:hAnsi="Times New Roman"/>
          <w:b/>
          <w:sz w:val="24"/>
          <w:szCs w:val="24"/>
          <w:lang w:val="es-ES"/>
        </w:rPr>
        <w:t>Bin Srinidhi</w:t>
      </w:r>
    </w:p>
    <w:p w:rsidR="00462485" w:rsidRDefault="00462485" w:rsidP="00C127C9">
      <w:pPr>
        <w:spacing w:after="0" w:line="240" w:lineRule="auto"/>
        <w:jc w:val="center"/>
        <w:rPr>
          <w:rFonts w:ascii="Times New Roman" w:hAnsi="Times New Roman"/>
          <w:sz w:val="24"/>
          <w:szCs w:val="24"/>
        </w:rPr>
      </w:pPr>
      <w:r>
        <w:rPr>
          <w:rFonts w:ascii="Times New Roman" w:hAnsi="Times New Roman"/>
          <w:sz w:val="24"/>
          <w:szCs w:val="24"/>
        </w:rPr>
        <w:t>Department of Accountancy</w:t>
      </w:r>
    </w:p>
    <w:p w:rsidR="00462485" w:rsidRDefault="00462485" w:rsidP="00C127C9">
      <w:pPr>
        <w:spacing w:after="0" w:line="240" w:lineRule="auto"/>
        <w:jc w:val="center"/>
        <w:rPr>
          <w:rFonts w:ascii="Times New Roman" w:hAnsi="Times New Roman"/>
          <w:sz w:val="24"/>
          <w:szCs w:val="24"/>
        </w:rPr>
      </w:pPr>
      <w:r>
        <w:rPr>
          <w:rFonts w:ascii="Times New Roman" w:hAnsi="Times New Roman"/>
          <w:sz w:val="24"/>
          <w:szCs w:val="24"/>
        </w:rPr>
        <w:t>City University of Hong Kong</w:t>
      </w:r>
    </w:p>
    <w:p w:rsidR="00462485" w:rsidRPr="00C23A8A" w:rsidRDefault="00462485" w:rsidP="00C127C9">
      <w:pPr>
        <w:spacing w:after="0" w:line="240" w:lineRule="auto"/>
        <w:jc w:val="center"/>
        <w:rPr>
          <w:rFonts w:ascii="Times New Roman" w:hAnsi="Times New Roman"/>
          <w:sz w:val="24"/>
          <w:szCs w:val="24"/>
          <w:lang w:val="pt-PT"/>
        </w:rPr>
      </w:pPr>
      <w:r w:rsidRPr="00C23A8A">
        <w:rPr>
          <w:rFonts w:ascii="Times New Roman" w:hAnsi="Times New Roman"/>
          <w:sz w:val="24"/>
          <w:szCs w:val="24"/>
          <w:lang w:val="pt-PT"/>
        </w:rPr>
        <w:t xml:space="preserve">E-mail: </w:t>
      </w:r>
      <w:hyperlink r:id="rId9" w:history="1">
        <w:r w:rsidRPr="00C23A8A">
          <w:rPr>
            <w:rStyle w:val="Hyperlink"/>
            <w:rFonts w:ascii="Times New Roman" w:hAnsi="Times New Roman"/>
            <w:sz w:val="24"/>
            <w:szCs w:val="24"/>
            <w:lang w:val="pt-PT"/>
          </w:rPr>
          <w:t>acbin@cityu.edu.hk</w:t>
        </w:r>
      </w:hyperlink>
    </w:p>
    <w:p w:rsidR="00462485" w:rsidRPr="00C23A8A" w:rsidRDefault="00462485" w:rsidP="00C127C9">
      <w:pPr>
        <w:spacing w:after="0" w:line="240" w:lineRule="auto"/>
        <w:jc w:val="center"/>
        <w:rPr>
          <w:rFonts w:ascii="Times New Roman" w:hAnsi="Times New Roman"/>
          <w:sz w:val="24"/>
          <w:szCs w:val="24"/>
          <w:lang w:val="pt-PT"/>
        </w:rPr>
      </w:pPr>
    </w:p>
    <w:p w:rsidR="00462485" w:rsidRPr="00C23A8A" w:rsidRDefault="00462485" w:rsidP="00C127C9">
      <w:pPr>
        <w:spacing w:after="0" w:line="240" w:lineRule="auto"/>
        <w:jc w:val="center"/>
        <w:rPr>
          <w:rFonts w:ascii="Times New Roman" w:hAnsi="Times New Roman"/>
          <w:sz w:val="24"/>
          <w:szCs w:val="24"/>
          <w:lang w:val="pt-PT"/>
        </w:rPr>
      </w:pPr>
    </w:p>
    <w:p w:rsidR="00462485" w:rsidRDefault="00462485" w:rsidP="00C127C9">
      <w:pPr>
        <w:tabs>
          <w:tab w:val="left" w:pos="450"/>
        </w:tabs>
        <w:spacing w:after="0" w:line="240" w:lineRule="auto"/>
        <w:jc w:val="center"/>
        <w:rPr>
          <w:rFonts w:ascii="Times New Roman" w:hAnsi="Times New Roman"/>
          <w:b/>
          <w:bCs/>
          <w:sz w:val="24"/>
          <w:szCs w:val="24"/>
        </w:rPr>
      </w:pPr>
      <w:r>
        <w:rPr>
          <w:rFonts w:ascii="Times New Roman" w:hAnsi="Times New Roman"/>
          <w:b/>
          <w:bCs/>
          <w:sz w:val="24"/>
          <w:szCs w:val="24"/>
        </w:rPr>
        <w:t>Albert Tsang</w:t>
      </w:r>
    </w:p>
    <w:p w:rsidR="00462485" w:rsidRDefault="00462485" w:rsidP="00C127C9">
      <w:pPr>
        <w:tabs>
          <w:tab w:val="left" w:pos="450"/>
        </w:tabs>
        <w:spacing w:after="0" w:line="240" w:lineRule="auto"/>
        <w:jc w:val="center"/>
        <w:rPr>
          <w:rFonts w:ascii="Times New Roman" w:hAnsi="Times New Roman"/>
          <w:bCs/>
          <w:sz w:val="24"/>
          <w:szCs w:val="24"/>
        </w:rPr>
      </w:pPr>
      <w:r w:rsidRPr="004D6A88">
        <w:rPr>
          <w:rFonts w:ascii="Times New Roman" w:hAnsi="Times New Roman"/>
          <w:bCs/>
          <w:sz w:val="24"/>
          <w:szCs w:val="24"/>
        </w:rPr>
        <w:t>School</w:t>
      </w:r>
      <w:r>
        <w:rPr>
          <w:rFonts w:ascii="Times New Roman" w:hAnsi="Times New Roman"/>
          <w:bCs/>
          <w:sz w:val="24"/>
          <w:szCs w:val="24"/>
        </w:rPr>
        <w:t xml:space="preserve"> of Accountancy</w:t>
      </w:r>
    </w:p>
    <w:p w:rsidR="00462485" w:rsidRPr="00BA73DC" w:rsidRDefault="00462485" w:rsidP="00C127C9">
      <w:pPr>
        <w:tabs>
          <w:tab w:val="left" w:pos="450"/>
        </w:tabs>
        <w:spacing w:after="0" w:line="240" w:lineRule="auto"/>
        <w:jc w:val="center"/>
        <w:rPr>
          <w:rFonts w:ascii="Times New Roman" w:hAnsi="Times New Roman"/>
          <w:sz w:val="24"/>
          <w:szCs w:val="24"/>
        </w:rPr>
      </w:pPr>
      <w:r>
        <w:rPr>
          <w:rFonts w:ascii="Times New Roman" w:hAnsi="Times New Roman"/>
          <w:bCs/>
          <w:sz w:val="24"/>
          <w:szCs w:val="24"/>
        </w:rPr>
        <w:t xml:space="preserve">The Chinese University of Hong Kong </w:t>
      </w:r>
    </w:p>
    <w:p w:rsidR="00462485" w:rsidRPr="00BA73DC" w:rsidRDefault="00462485" w:rsidP="00C127C9">
      <w:pPr>
        <w:tabs>
          <w:tab w:val="left" w:pos="450"/>
        </w:tabs>
        <w:spacing w:after="0" w:line="240" w:lineRule="auto"/>
        <w:jc w:val="center"/>
        <w:rPr>
          <w:rFonts w:ascii="Times New Roman" w:hAnsi="Times New Roman"/>
          <w:bCs/>
          <w:sz w:val="24"/>
          <w:szCs w:val="24"/>
          <w:lang w:val="fr-FR"/>
        </w:rPr>
      </w:pPr>
      <w:r w:rsidRPr="00C7464E">
        <w:rPr>
          <w:rFonts w:ascii="Times New Roman" w:hAnsi="Times New Roman"/>
          <w:sz w:val="24"/>
          <w:szCs w:val="24"/>
          <w:lang w:val="pt-PT"/>
        </w:rPr>
        <w:t xml:space="preserve">E-mail: </w:t>
      </w:r>
      <w:r w:rsidR="00A579D9">
        <w:fldChar w:fldCharType="begin"/>
      </w:r>
      <w:r w:rsidR="00557514">
        <w:instrText>HYPERLINK "mailto:albertt@baf.msmail.cuhk.edu.hk"</w:instrText>
      </w:r>
      <w:r w:rsidR="00A579D9">
        <w:fldChar w:fldCharType="separate"/>
      </w:r>
      <w:r w:rsidRPr="00C7464E">
        <w:rPr>
          <w:rStyle w:val="Hyperlink"/>
          <w:rFonts w:ascii="Times New Roman" w:hAnsi="Times New Roman"/>
          <w:sz w:val="24"/>
          <w:szCs w:val="24"/>
          <w:lang w:val="pt-PT"/>
        </w:rPr>
        <w:t>albert.tsang@cuhk.edu.hk</w:t>
      </w:r>
      <w:r w:rsidR="00A579D9">
        <w:fldChar w:fldCharType="end"/>
      </w:r>
    </w:p>
    <w:p w:rsidR="00462485" w:rsidRDefault="00462485" w:rsidP="00C127C9">
      <w:pPr>
        <w:spacing w:after="0" w:line="240" w:lineRule="auto"/>
        <w:jc w:val="center"/>
        <w:rPr>
          <w:rFonts w:ascii="Times New Roman" w:hAnsi="Times New Roman"/>
          <w:sz w:val="24"/>
          <w:szCs w:val="24"/>
          <w:lang w:val="pt-PT"/>
        </w:rPr>
      </w:pPr>
    </w:p>
    <w:p w:rsidR="00462485" w:rsidRPr="00C7464E" w:rsidRDefault="00462485" w:rsidP="00C127C9">
      <w:pPr>
        <w:spacing w:after="0" w:line="240" w:lineRule="auto"/>
        <w:jc w:val="center"/>
        <w:rPr>
          <w:rFonts w:ascii="Times New Roman" w:hAnsi="Times New Roman"/>
          <w:sz w:val="24"/>
          <w:szCs w:val="24"/>
          <w:lang w:val="pt-PT"/>
        </w:rPr>
      </w:pPr>
    </w:p>
    <w:p w:rsidR="00462485" w:rsidRPr="00462485" w:rsidRDefault="0043367B" w:rsidP="00C127C9">
      <w:pPr>
        <w:spacing w:after="0" w:line="240" w:lineRule="auto"/>
        <w:jc w:val="center"/>
        <w:rPr>
          <w:rFonts w:ascii="Times New Roman" w:hAnsi="Times New Roman"/>
          <w:b/>
          <w:sz w:val="24"/>
          <w:szCs w:val="24"/>
          <w:lang w:val="es-ES"/>
        </w:rPr>
      </w:pPr>
      <w:r w:rsidRPr="0043367B">
        <w:rPr>
          <w:rFonts w:ascii="Times New Roman" w:hAnsi="Times New Roman"/>
          <w:b/>
          <w:sz w:val="24"/>
          <w:szCs w:val="24"/>
          <w:lang w:val="es-ES"/>
        </w:rPr>
        <w:t>Wei Yu</w:t>
      </w:r>
    </w:p>
    <w:p w:rsidR="00462485" w:rsidRPr="004D6A88" w:rsidRDefault="00462485" w:rsidP="00C127C9">
      <w:pPr>
        <w:pStyle w:val="HTMLPreformatted"/>
        <w:jc w:val="center"/>
        <w:rPr>
          <w:rFonts w:ascii="Times New Roman" w:hAnsi="Times New Roman" w:cs="Times New Roman"/>
          <w:sz w:val="24"/>
          <w:szCs w:val="24"/>
        </w:rPr>
      </w:pPr>
      <w:r w:rsidRPr="004D6A88">
        <w:rPr>
          <w:rFonts w:ascii="Times New Roman" w:hAnsi="Times New Roman"/>
          <w:sz w:val="24"/>
          <w:szCs w:val="24"/>
        </w:rPr>
        <w:t>Department of Accounting</w:t>
      </w:r>
      <w:r>
        <w:rPr>
          <w:rFonts w:ascii="Times New Roman" w:hAnsi="Times New Roman" w:cs="Times New Roman"/>
          <w:sz w:val="24"/>
          <w:szCs w:val="24"/>
        </w:rPr>
        <w:t xml:space="preserve"> and Information Management</w:t>
      </w:r>
    </w:p>
    <w:p w:rsidR="00462485" w:rsidRPr="00C127C9" w:rsidRDefault="00462485" w:rsidP="00C127C9">
      <w:pPr>
        <w:pStyle w:val="HTMLPreformatted"/>
        <w:jc w:val="center"/>
        <w:rPr>
          <w:rFonts w:ascii="Times New Roman" w:hAnsi="Times New Roman"/>
          <w:sz w:val="24"/>
          <w:szCs w:val="24"/>
        </w:rPr>
      </w:pPr>
      <w:r w:rsidRPr="00C127C9">
        <w:rPr>
          <w:rFonts w:ascii="Times New Roman" w:hAnsi="Times New Roman"/>
          <w:sz w:val="24"/>
          <w:szCs w:val="24"/>
        </w:rPr>
        <w:t>The University of Tennessee</w:t>
      </w:r>
    </w:p>
    <w:p w:rsidR="00462485" w:rsidRPr="00C127C9" w:rsidRDefault="00462485" w:rsidP="00C127C9">
      <w:pPr>
        <w:pStyle w:val="HTMLPreformatted"/>
        <w:jc w:val="center"/>
        <w:rPr>
          <w:rFonts w:ascii="Times New Roman" w:hAnsi="Times New Roman" w:cs="Times New Roman"/>
          <w:sz w:val="24"/>
          <w:szCs w:val="24"/>
        </w:rPr>
      </w:pPr>
      <w:r w:rsidRPr="00C127C9">
        <w:rPr>
          <w:rFonts w:ascii="Times New Roman" w:hAnsi="Times New Roman" w:cs="Times New Roman"/>
          <w:bCs/>
          <w:sz w:val="24"/>
          <w:szCs w:val="24"/>
          <w:lang w:val="fr-FR"/>
        </w:rPr>
        <w:t xml:space="preserve">E-mail: </w:t>
      </w:r>
      <w:hyperlink r:id="rId10" w:history="1">
        <w:r w:rsidRPr="00C127C9">
          <w:rPr>
            <w:rStyle w:val="Hyperlink"/>
            <w:rFonts w:ascii="Times New Roman" w:hAnsi="Times New Roman"/>
            <w:sz w:val="24"/>
            <w:szCs w:val="24"/>
          </w:rPr>
          <w:t>wyu4@utk.edu</w:t>
        </w:r>
      </w:hyperlink>
    </w:p>
    <w:p w:rsidR="00462485" w:rsidRPr="004D6A88" w:rsidRDefault="00462485" w:rsidP="00C127C9">
      <w:pPr>
        <w:tabs>
          <w:tab w:val="left" w:pos="450"/>
        </w:tabs>
        <w:jc w:val="center"/>
        <w:rPr>
          <w:rFonts w:ascii="Times New Roman" w:hAnsi="Times New Roman"/>
          <w:bCs/>
          <w:sz w:val="24"/>
          <w:szCs w:val="24"/>
          <w:lang w:val="fr-FR"/>
        </w:rPr>
      </w:pPr>
    </w:p>
    <w:p w:rsidR="00462485" w:rsidRPr="004D6A88" w:rsidRDefault="00462485" w:rsidP="00C127C9">
      <w:pPr>
        <w:jc w:val="center"/>
        <w:rPr>
          <w:rFonts w:ascii="Times New Roman" w:hAnsi="Times New Roman"/>
          <w:sz w:val="24"/>
          <w:szCs w:val="24"/>
          <w:lang w:val="fr-FR"/>
        </w:rPr>
      </w:pPr>
    </w:p>
    <w:p w:rsidR="00462485" w:rsidRPr="00B21C49" w:rsidRDefault="00C4118D" w:rsidP="00C127C9">
      <w:pPr>
        <w:jc w:val="center"/>
        <w:rPr>
          <w:rFonts w:ascii="Times New Roman" w:hAnsi="Times New Roman"/>
          <w:sz w:val="24"/>
          <w:szCs w:val="24"/>
        </w:rPr>
      </w:pPr>
      <w:r>
        <w:rPr>
          <w:rFonts w:ascii="Times New Roman" w:hAnsi="Times New Roman"/>
          <w:sz w:val="24"/>
          <w:szCs w:val="24"/>
        </w:rPr>
        <w:t xml:space="preserve">March </w:t>
      </w:r>
      <w:r w:rsidR="00EC7CB5">
        <w:rPr>
          <w:rFonts w:ascii="Times New Roman" w:hAnsi="Times New Roman"/>
          <w:sz w:val="24"/>
          <w:szCs w:val="24"/>
        </w:rPr>
        <w:t>30</w:t>
      </w:r>
      <w:r w:rsidR="00C262E8">
        <w:rPr>
          <w:rFonts w:ascii="Times New Roman" w:hAnsi="Times New Roman"/>
          <w:sz w:val="24"/>
          <w:szCs w:val="24"/>
        </w:rPr>
        <w:t>,</w:t>
      </w:r>
      <w:r w:rsidR="00462485">
        <w:rPr>
          <w:rFonts w:ascii="Times New Roman" w:hAnsi="Times New Roman"/>
          <w:sz w:val="24"/>
          <w:szCs w:val="24"/>
        </w:rPr>
        <w:t xml:space="preserve"> 201</w:t>
      </w:r>
      <w:r w:rsidR="00C262E8">
        <w:rPr>
          <w:rFonts w:ascii="Times New Roman" w:hAnsi="Times New Roman"/>
          <w:sz w:val="24"/>
          <w:szCs w:val="24"/>
        </w:rPr>
        <w:t>2</w:t>
      </w:r>
    </w:p>
    <w:p w:rsidR="00462485" w:rsidRDefault="00462485" w:rsidP="00C127C9"/>
    <w:p w:rsidR="008538D8" w:rsidRDefault="008538D8" w:rsidP="00C127C9"/>
    <w:p w:rsidR="00107172" w:rsidRDefault="00107172" w:rsidP="00C127C9"/>
    <w:p w:rsidR="00107172" w:rsidRDefault="00107172" w:rsidP="00C127C9"/>
    <w:p w:rsidR="00462485" w:rsidRDefault="00462485" w:rsidP="00C127C9"/>
    <w:p w:rsidR="00760309" w:rsidRDefault="00462485" w:rsidP="00760309">
      <w:pPr>
        <w:pStyle w:val="Heading1"/>
        <w:spacing w:line="240" w:lineRule="auto"/>
        <w:jc w:val="both"/>
        <w:rPr>
          <w:rFonts w:ascii="Times New Roman" w:hAnsi="Times New Roman"/>
          <w:b w:val="0"/>
          <w:bCs w:val="0"/>
          <w:kern w:val="0"/>
          <w:sz w:val="20"/>
          <w:szCs w:val="20"/>
          <w:lang w:eastAsia="en-US"/>
        </w:rPr>
      </w:pPr>
      <w:r w:rsidRPr="002D2C96">
        <w:rPr>
          <w:rFonts w:ascii="Times New Roman" w:hAnsi="Times New Roman"/>
          <w:b w:val="0"/>
          <w:bCs w:val="0"/>
          <w:kern w:val="0"/>
          <w:sz w:val="20"/>
          <w:szCs w:val="20"/>
          <w:lang w:eastAsia="en-US"/>
        </w:rPr>
        <w:t xml:space="preserve">We thank </w:t>
      </w:r>
      <w:r w:rsidR="008F4867" w:rsidRPr="002D2C96">
        <w:rPr>
          <w:rFonts w:ascii="Times New Roman" w:hAnsi="Times New Roman"/>
          <w:b w:val="0"/>
          <w:bCs w:val="0"/>
          <w:kern w:val="0"/>
          <w:sz w:val="20"/>
          <w:szCs w:val="20"/>
          <w:lang w:eastAsia="en-US"/>
        </w:rPr>
        <w:t>Zhiyan Cao</w:t>
      </w:r>
      <w:r w:rsidR="008F4867">
        <w:rPr>
          <w:rFonts w:ascii="Times New Roman" w:hAnsi="Times New Roman"/>
          <w:b w:val="0"/>
          <w:bCs w:val="0"/>
          <w:kern w:val="0"/>
          <w:sz w:val="20"/>
          <w:szCs w:val="20"/>
          <w:lang w:eastAsia="en-US"/>
        </w:rPr>
        <w:t xml:space="preserve">, </w:t>
      </w:r>
      <w:r w:rsidRPr="002D2C96">
        <w:rPr>
          <w:rFonts w:ascii="Times New Roman" w:hAnsi="Times New Roman"/>
          <w:b w:val="0"/>
          <w:bCs w:val="0"/>
          <w:kern w:val="0"/>
          <w:sz w:val="20"/>
          <w:szCs w:val="20"/>
          <w:lang w:eastAsia="en-US"/>
        </w:rPr>
        <w:t xml:space="preserve">Joseph Carcello, </w:t>
      </w:r>
      <w:r w:rsidR="00DD06B4">
        <w:rPr>
          <w:rFonts w:ascii="Times New Roman" w:hAnsi="Times New Roman"/>
          <w:b w:val="0"/>
          <w:bCs w:val="0"/>
          <w:kern w:val="0"/>
          <w:sz w:val="20"/>
          <w:szCs w:val="20"/>
          <w:lang w:eastAsia="en-US"/>
        </w:rPr>
        <w:t xml:space="preserve">Keith Jones, </w:t>
      </w:r>
      <w:r w:rsidR="000D50C0">
        <w:rPr>
          <w:rFonts w:ascii="Times New Roman" w:hAnsi="Times New Roman"/>
          <w:b w:val="0"/>
          <w:bCs w:val="0"/>
          <w:kern w:val="0"/>
          <w:sz w:val="20"/>
          <w:szCs w:val="20"/>
          <w:lang w:eastAsia="en-US"/>
        </w:rPr>
        <w:t xml:space="preserve">Kathryn Kadous, </w:t>
      </w:r>
      <w:r w:rsidR="00F613AE">
        <w:rPr>
          <w:rFonts w:ascii="Times New Roman" w:hAnsi="Times New Roman"/>
          <w:b w:val="0"/>
          <w:bCs w:val="0"/>
          <w:kern w:val="0"/>
          <w:sz w:val="20"/>
          <w:szCs w:val="20"/>
          <w:lang w:eastAsia="en-US"/>
        </w:rPr>
        <w:t xml:space="preserve">Roger Simnett, </w:t>
      </w:r>
      <w:r>
        <w:rPr>
          <w:rFonts w:ascii="Times New Roman" w:hAnsi="Times New Roman"/>
          <w:b w:val="0"/>
          <w:bCs w:val="0"/>
          <w:kern w:val="0"/>
          <w:sz w:val="20"/>
          <w:szCs w:val="20"/>
          <w:lang w:eastAsia="en-US"/>
        </w:rPr>
        <w:t>and seminar participants at the City University of Hong Kong, George Ma</w:t>
      </w:r>
      <w:r w:rsidR="0097503D">
        <w:rPr>
          <w:rFonts w:ascii="Times New Roman" w:hAnsi="Times New Roman"/>
          <w:b w:val="0"/>
          <w:bCs w:val="0"/>
          <w:kern w:val="0"/>
          <w:sz w:val="20"/>
          <w:szCs w:val="20"/>
          <w:lang w:eastAsia="en-US"/>
        </w:rPr>
        <w:t>son</w:t>
      </w:r>
      <w:r>
        <w:rPr>
          <w:rFonts w:ascii="Times New Roman" w:hAnsi="Times New Roman"/>
          <w:b w:val="0"/>
          <w:bCs w:val="0"/>
          <w:kern w:val="0"/>
          <w:sz w:val="20"/>
          <w:szCs w:val="20"/>
          <w:lang w:eastAsia="en-US"/>
        </w:rPr>
        <w:t xml:space="preserve"> University, </w:t>
      </w:r>
      <w:r w:rsidR="000D50C0">
        <w:rPr>
          <w:rFonts w:ascii="Times New Roman" w:hAnsi="Times New Roman"/>
          <w:b w:val="0"/>
          <w:bCs w:val="0"/>
          <w:kern w:val="0"/>
          <w:sz w:val="20"/>
          <w:szCs w:val="20"/>
          <w:lang w:eastAsia="en-US"/>
        </w:rPr>
        <w:t xml:space="preserve">National University of Singapore, </w:t>
      </w:r>
      <w:r w:rsidR="00F613AE">
        <w:rPr>
          <w:rFonts w:ascii="Times New Roman" w:hAnsi="Times New Roman"/>
          <w:b w:val="0"/>
          <w:bCs w:val="0"/>
          <w:kern w:val="0"/>
          <w:sz w:val="20"/>
          <w:szCs w:val="20"/>
          <w:lang w:eastAsia="en-US"/>
        </w:rPr>
        <w:t xml:space="preserve">Singapore Management University, </w:t>
      </w:r>
      <w:r w:rsidR="00173017">
        <w:rPr>
          <w:rFonts w:ascii="Times New Roman" w:hAnsi="Times New Roman"/>
          <w:b w:val="0"/>
          <w:bCs w:val="0"/>
          <w:kern w:val="0"/>
          <w:sz w:val="20"/>
          <w:szCs w:val="20"/>
          <w:lang w:eastAsia="en-US"/>
        </w:rPr>
        <w:t>Sun Yat-sen Business School</w:t>
      </w:r>
      <w:r w:rsidR="00F613AE">
        <w:rPr>
          <w:rFonts w:ascii="Times New Roman" w:hAnsi="Times New Roman"/>
          <w:b w:val="0"/>
          <w:bCs w:val="0"/>
          <w:kern w:val="0"/>
          <w:sz w:val="20"/>
          <w:szCs w:val="20"/>
          <w:lang w:eastAsia="en-US"/>
        </w:rPr>
        <w:t>,</w:t>
      </w:r>
      <w:r w:rsidR="00173017">
        <w:rPr>
          <w:rFonts w:ascii="Times New Roman" w:hAnsi="Times New Roman"/>
          <w:b w:val="0"/>
          <w:bCs w:val="0"/>
          <w:kern w:val="0"/>
          <w:sz w:val="20"/>
          <w:szCs w:val="20"/>
          <w:lang w:eastAsia="en-US"/>
        </w:rPr>
        <w:t xml:space="preserve"> </w:t>
      </w:r>
      <w:r w:rsidRPr="002D2C96">
        <w:rPr>
          <w:rFonts w:ascii="Times New Roman" w:hAnsi="Times New Roman"/>
          <w:b w:val="0"/>
          <w:bCs w:val="0"/>
          <w:kern w:val="0"/>
          <w:sz w:val="20"/>
          <w:szCs w:val="20"/>
          <w:lang w:eastAsia="en-US"/>
        </w:rPr>
        <w:t xml:space="preserve">2011 Academic Conference on Social Responsibility held by </w:t>
      </w:r>
      <w:r w:rsidR="00E2075E">
        <w:rPr>
          <w:rFonts w:ascii="Times New Roman" w:hAnsi="Times New Roman"/>
          <w:b w:val="0"/>
          <w:bCs w:val="0"/>
          <w:kern w:val="0"/>
          <w:sz w:val="20"/>
          <w:szCs w:val="20"/>
          <w:lang w:eastAsia="en-US"/>
        </w:rPr>
        <w:t xml:space="preserve">the </w:t>
      </w:r>
      <w:r w:rsidRPr="002D2C96">
        <w:rPr>
          <w:rFonts w:ascii="Times New Roman" w:hAnsi="Times New Roman"/>
          <w:b w:val="0"/>
          <w:bCs w:val="0"/>
          <w:kern w:val="0"/>
          <w:sz w:val="20"/>
          <w:szCs w:val="20"/>
          <w:lang w:eastAsia="en-US"/>
        </w:rPr>
        <w:t>University of Washington Tacoma</w:t>
      </w:r>
      <w:r w:rsidR="00F613AE">
        <w:rPr>
          <w:rFonts w:ascii="Times New Roman" w:hAnsi="Times New Roman"/>
          <w:b w:val="0"/>
          <w:bCs w:val="0"/>
          <w:kern w:val="0"/>
          <w:sz w:val="20"/>
          <w:szCs w:val="20"/>
          <w:lang w:eastAsia="en-US"/>
        </w:rPr>
        <w:t>, and 2012 AAA Auditing Section Midyear Conference</w:t>
      </w:r>
      <w:r w:rsidRPr="002D2C96">
        <w:rPr>
          <w:rFonts w:ascii="Times New Roman" w:hAnsi="Times New Roman"/>
          <w:b w:val="0"/>
          <w:bCs w:val="0"/>
          <w:kern w:val="0"/>
          <w:sz w:val="20"/>
          <w:szCs w:val="20"/>
          <w:lang w:eastAsia="en-US"/>
        </w:rPr>
        <w:t xml:space="preserve"> for their helpful comments. </w:t>
      </w:r>
    </w:p>
    <w:p w:rsidR="00BF4898" w:rsidRDefault="00BF4898">
      <w:pPr>
        <w:spacing w:after="0" w:line="240" w:lineRule="auto"/>
        <w:rPr>
          <w:rFonts w:ascii="Times New Roman" w:hAnsi="Times New Roman"/>
          <w:b/>
          <w:sz w:val="24"/>
          <w:szCs w:val="24"/>
        </w:rPr>
      </w:pPr>
      <w:r>
        <w:rPr>
          <w:rFonts w:ascii="Times New Roman" w:hAnsi="Times New Roman"/>
          <w:b/>
          <w:sz w:val="24"/>
          <w:szCs w:val="24"/>
        </w:rPr>
        <w:br w:type="page"/>
      </w:r>
    </w:p>
    <w:p w:rsidR="008538D8" w:rsidRPr="00BE4322" w:rsidRDefault="00140200" w:rsidP="00BF4898">
      <w:pPr>
        <w:jc w:val="center"/>
        <w:rPr>
          <w:rFonts w:ascii="Times New Roman" w:hAnsi="Times New Roman"/>
          <w:b/>
          <w:sz w:val="24"/>
          <w:szCs w:val="24"/>
        </w:rPr>
      </w:pPr>
      <w:r w:rsidRPr="00BE4322">
        <w:rPr>
          <w:rFonts w:ascii="Times New Roman" w:hAnsi="Times New Roman"/>
          <w:b/>
          <w:sz w:val="24"/>
          <w:szCs w:val="24"/>
        </w:rPr>
        <w:lastRenderedPageBreak/>
        <w:t>Corporate Social Responsibility, Audit Fees, and Audit Opinions</w:t>
      </w:r>
    </w:p>
    <w:p w:rsidR="008538D8" w:rsidRDefault="008538D8" w:rsidP="008538D8">
      <w:pPr>
        <w:ind w:firstLine="720"/>
        <w:jc w:val="center"/>
        <w:rPr>
          <w:rFonts w:ascii="Times New Roman" w:hAnsi="Times New Roman"/>
          <w:b/>
          <w:sz w:val="24"/>
          <w:szCs w:val="24"/>
        </w:rPr>
      </w:pPr>
    </w:p>
    <w:p w:rsidR="00462485" w:rsidRDefault="00462485" w:rsidP="008538D8">
      <w:pPr>
        <w:jc w:val="center"/>
        <w:rPr>
          <w:rFonts w:ascii="Times New Roman" w:hAnsi="Times New Roman"/>
          <w:b/>
          <w:sz w:val="24"/>
          <w:szCs w:val="24"/>
        </w:rPr>
      </w:pPr>
      <w:r w:rsidRPr="003331D9">
        <w:rPr>
          <w:rFonts w:ascii="Times New Roman" w:hAnsi="Times New Roman"/>
          <w:b/>
          <w:sz w:val="24"/>
          <w:szCs w:val="24"/>
        </w:rPr>
        <w:t>Abstract</w:t>
      </w:r>
    </w:p>
    <w:p w:rsidR="00462485" w:rsidRPr="008D4155" w:rsidRDefault="00462485" w:rsidP="000272BF">
      <w:pPr>
        <w:pStyle w:val="ListParagraph"/>
        <w:spacing w:line="360" w:lineRule="auto"/>
        <w:ind w:left="0" w:firstLine="720"/>
        <w:rPr>
          <w:rFonts w:ascii="Times New Roman" w:hAnsi="Times New Roman"/>
          <w:sz w:val="24"/>
          <w:szCs w:val="24"/>
        </w:rPr>
      </w:pPr>
    </w:p>
    <w:p w:rsidR="00462485" w:rsidRDefault="00B40B06" w:rsidP="000272BF">
      <w:pPr>
        <w:pStyle w:val="ListParagraph"/>
        <w:spacing w:line="360" w:lineRule="auto"/>
        <w:ind w:left="0" w:firstLine="720"/>
        <w:rPr>
          <w:rFonts w:ascii="Times New Roman" w:hAnsi="Times New Roman"/>
          <w:sz w:val="24"/>
          <w:szCs w:val="24"/>
        </w:rPr>
      </w:pPr>
      <w:r>
        <w:rPr>
          <w:rFonts w:ascii="Times New Roman" w:hAnsi="Times New Roman"/>
          <w:sz w:val="24"/>
          <w:szCs w:val="24"/>
        </w:rPr>
        <w:t>Using a sample of U</w:t>
      </w:r>
      <w:r w:rsidR="00FE7E1F">
        <w:rPr>
          <w:rFonts w:ascii="Times New Roman" w:hAnsi="Times New Roman"/>
          <w:sz w:val="24"/>
          <w:szCs w:val="24"/>
        </w:rPr>
        <w:t>.</w:t>
      </w:r>
      <w:r>
        <w:rPr>
          <w:rFonts w:ascii="Times New Roman" w:hAnsi="Times New Roman"/>
          <w:sz w:val="24"/>
          <w:szCs w:val="24"/>
        </w:rPr>
        <w:t>S</w:t>
      </w:r>
      <w:r w:rsidR="00FE7E1F">
        <w:rPr>
          <w:rFonts w:ascii="Times New Roman" w:hAnsi="Times New Roman"/>
          <w:sz w:val="24"/>
          <w:szCs w:val="24"/>
        </w:rPr>
        <w:t>.</w:t>
      </w:r>
      <w:r>
        <w:rPr>
          <w:rFonts w:ascii="Times New Roman" w:hAnsi="Times New Roman"/>
          <w:sz w:val="24"/>
          <w:szCs w:val="24"/>
        </w:rPr>
        <w:t xml:space="preserve"> firms from 2000-2008, w</w:t>
      </w:r>
      <w:r w:rsidR="00462485">
        <w:rPr>
          <w:rFonts w:ascii="Times New Roman" w:hAnsi="Times New Roman"/>
          <w:sz w:val="24"/>
          <w:szCs w:val="24"/>
        </w:rPr>
        <w:t xml:space="preserve">e examine </w:t>
      </w:r>
      <w:r w:rsidR="00290DA1" w:rsidRPr="00290DA1">
        <w:rPr>
          <w:rFonts w:ascii="Times New Roman" w:hAnsi="Times New Roman"/>
          <w:sz w:val="24"/>
          <w:szCs w:val="24"/>
        </w:rPr>
        <w:t xml:space="preserve">whether and how </w:t>
      </w:r>
      <w:r>
        <w:rPr>
          <w:rFonts w:ascii="Times New Roman" w:hAnsi="Times New Roman"/>
          <w:sz w:val="24"/>
          <w:szCs w:val="24"/>
        </w:rPr>
        <w:t>their</w:t>
      </w:r>
      <w:r w:rsidR="002A2195">
        <w:rPr>
          <w:rFonts w:ascii="Times New Roman" w:hAnsi="Times New Roman"/>
          <w:sz w:val="24"/>
          <w:szCs w:val="24"/>
        </w:rPr>
        <w:t xml:space="preserve"> </w:t>
      </w:r>
      <w:r w:rsidR="00C57D77">
        <w:rPr>
          <w:rFonts w:ascii="Times New Roman" w:hAnsi="Times New Roman"/>
          <w:sz w:val="24"/>
          <w:szCs w:val="24"/>
        </w:rPr>
        <w:t>C</w:t>
      </w:r>
      <w:r w:rsidR="00462485">
        <w:rPr>
          <w:rFonts w:ascii="Times New Roman" w:hAnsi="Times New Roman"/>
          <w:sz w:val="24"/>
          <w:szCs w:val="24"/>
        </w:rPr>
        <w:t xml:space="preserve">orporate </w:t>
      </w:r>
      <w:r w:rsidR="00C57D77">
        <w:rPr>
          <w:rFonts w:ascii="Times New Roman" w:hAnsi="Times New Roman"/>
          <w:sz w:val="24"/>
          <w:szCs w:val="24"/>
        </w:rPr>
        <w:t>S</w:t>
      </w:r>
      <w:r w:rsidR="00462485">
        <w:rPr>
          <w:rFonts w:ascii="Times New Roman" w:hAnsi="Times New Roman"/>
          <w:sz w:val="24"/>
          <w:szCs w:val="24"/>
        </w:rPr>
        <w:t xml:space="preserve">ocial </w:t>
      </w:r>
      <w:r w:rsidR="00C57D77">
        <w:rPr>
          <w:rFonts w:ascii="Times New Roman" w:hAnsi="Times New Roman"/>
          <w:sz w:val="24"/>
          <w:szCs w:val="24"/>
        </w:rPr>
        <w:t>R</w:t>
      </w:r>
      <w:r w:rsidR="00462485">
        <w:rPr>
          <w:rFonts w:ascii="Times New Roman" w:hAnsi="Times New Roman"/>
          <w:sz w:val="24"/>
          <w:szCs w:val="24"/>
        </w:rPr>
        <w:t xml:space="preserve">esponsibility (CSR) </w:t>
      </w:r>
      <w:r>
        <w:rPr>
          <w:rFonts w:ascii="Times New Roman" w:hAnsi="Times New Roman"/>
          <w:sz w:val="24"/>
          <w:szCs w:val="24"/>
        </w:rPr>
        <w:t xml:space="preserve">affects </w:t>
      </w:r>
      <w:r w:rsidR="007F2142">
        <w:rPr>
          <w:rFonts w:ascii="Times New Roman" w:hAnsi="Times New Roman"/>
          <w:sz w:val="24"/>
          <w:szCs w:val="24"/>
        </w:rPr>
        <w:t>audit fees</w:t>
      </w:r>
      <w:r w:rsidR="002D5939">
        <w:rPr>
          <w:rFonts w:ascii="Times New Roman" w:hAnsi="Times New Roman"/>
          <w:sz w:val="24"/>
          <w:szCs w:val="24"/>
        </w:rPr>
        <w:t xml:space="preserve"> </w:t>
      </w:r>
      <w:r w:rsidR="007F2142">
        <w:rPr>
          <w:rFonts w:ascii="Times New Roman" w:hAnsi="Times New Roman"/>
          <w:sz w:val="24"/>
          <w:szCs w:val="24"/>
        </w:rPr>
        <w:t xml:space="preserve">and </w:t>
      </w:r>
      <w:r>
        <w:rPr>
          <w:rFonts w:ascii="Times New Roman" w:hAnsi="Times New Roman"/>
          <w:sz w:val="24"/>
          <w:szCs w:val="24"/>
        </w:rPr>
        <w:t xml:space="preserve">the </w:t>
      </w:r>
      <w:r w:rsidR="007F2142">
        <w:rPr>
          <w:rFonts w:ascii="Times New Roman" w:hAnsi="Times New Roman"/>
          <w:sz w:val="24"/>
          <w:szCs w:val="24"/>
        </w:rPr>
        <w:t>audit opinions</w:t>
      </w:r>
      <w:r w:rsidR="00462485">
        <w:rPr>
          <w:rFonts w:ascii="Times New Roman" w:hAnsi="Times New Roman"/>
          <w:sz w:val="24"/>
          <w:szCs w:val="24"/>
        </w:rPr>
        <w:t xml:space="preserve">. We find that auditors charge lower fees and reduce the propensity to issue going concern qualifications to client firms with superior </w:t>
      </w:r>
      <w:r w:rsidR="00C57D77">
        <w:rPr>
          <w:rFonts w:ascii="Times New Roman" w:hAnsi="Times New Roman"/>
          <w:sz w:val="24"/>
          <w:szCs w:val="24"/>
        </w:rPr>
        <w:t>CSR</w:t>
      </w:r>
      <w:r w:rsidR="00462485">
        <w:rPr>
          <w:rFonts w:ascii="Times New Roman" w:hAnsi="Times New Roman"/>
          <w:sz w:val="24"/>
          <w:szCs w:val="24"/>
        </w:rPr>
        <w:t xml:space="preserve"> performance</w:t>
      </w:r>
      <w:r w:rsidR="00F82379">
        <w:rPr>
          <w:rFonts w:ascii="Times New Roman" w:hAnsi="Times New Roman"/>
          <w:sz w:val="24"/>
          <w:szCs w:val="24"/>
        </w:rPr>
        <w:t>,</w:t>
      </w:r>
      <w:r w:rsidR="00462485">
        <w:rPr>
          <w:rFonts w:ascii="Times New Roman" w:hAnsi="Times New Roman"/>
          <w:sz w:val="24"/>
          <w:szCs w:val="24"/>
        </w:rPr>
        <w:t xml:space="preserve"> but increase them for clients with significant CSR concern</w:t>
      </w:r>
      <w:r w:rsidR="00C522BC">
        <w:rPr>
          <w:rFonts w:ascii="Times New Roman" w:hAnsi="Times New Roman"/>
          <w:sz w:val="24"/>
          <w:szCs w:val="24"/>
        </w:rPr>
        <w:t>s</w:t>
      </w:r>
      <w:r w:rsidR="00462485">
        <w:rPr>
          <w:rFonts w:ascii="Times New Roman" w:hAnsi="Times New Roman"/>
          <w:sz w:val="24"/>
          <w:szCs w:val="24"/>
        </w:rPr>
        <w:t xml:space="preserve">. </w:t>
      </w:r>
      <w:r w:rsidR="006D2A02">
        <w:rPr>
          <w:rFonts w:ascii="Times New Roman" w:hAnsi="Times New Roman"/>
          <w:sz w:val="24"/>
          <w:szCs w:val="24"/>
        </w:rPr>
        <w:t xml:space="preserve"> </w:t>
      </w:r>
      <w:r w:rsidR="00462485">
        <w:rPr>
          <w:rFonts w:ascii="Times New Roman" w:hAnsi="Times New Roman"/>
          <w:sz w:val="24"/>
          <w:szCs w:val="24"/>
        </w:rPr>
        <w:t xml:space="preserve">We interpret this finding as suggesting that </w:t>
      </w:r>
      <w:r>
        <w:rPr>
          <w:rFonts w:ascii="Times New Roman" w:hAnsi="Times New Roman"/>
          <w:sz w:val="24"/>
          <w:szCs w:val="24"/>
        </w:rPr>
        <w:t>the</w:t>
      </w:r>
      <w:r w:rsidR="00462485">
        <w:rPr>
          <w:rFonts w:ascii="Times New Roman" w:hAnsi="Times New Roman"/>
          <w:sz w:val="24"/>
          <w:szCs w:val="24"/>
        </w:rPr>
        <w:t xml:space="preserve"> </w:t>
      </w:r>
      <w:r w:rsidR="00C522BC">
        <w:rPr>
          <w:rFonts w:ascii="Times New Roman" w:hAnsi="Times New Roman"/>
          <w:sz w:val="24"/>
          <w:szCs w:val="24"/>
        </w:rPr>
        <w:t xml:space="preserve">auditors use </w:t>
      </w:r>
      <w:r w:rsidR="00462485">
        <w:rPr>
          <w:rFonts w:ascii="Times New Roman" w:hAnsi="Times New Roman"/>
          <w:sz w:val="24"/>
          <w:szCs w:val="24"/>
        </w:rPr>
        <w:t xml:space="preserve">CSR </w:t>
      </w:r>
      <w:r w:rsidR="00C57D77">
        <w:rPr>
          <w:rFonts w:ascii="Times New Roman" w:hAnsi="Times New Roman"/>
          <w:sz w:val="24"/>
          <w:szCs w:val="24"/>
        </w:rPr>
        <w:t xml:space="preserve">information </w:t>
      </w:r>
      <w:r w:rsidR="00C522BC">
        <w:rPr>
          <w:rFonts w:ascii="Times New Roman" w:hAnsi="Times New Roman"/>
          <w:sz w:val="24"/>
          <w:szCs w:val="24"/>
        </w:rPr>
        <w:t>as</w:t>
      </w:r>
      <w:r>
        <w:rPr>
          <w:rFonts w:ascii="Times New Roman" w:hAnsi="Times New Roman"/>
          <w:sz w:val="24"/>
          <w:szCs w:val="24"/>
        </w:rPr>
        <w:t xml:space="preserve"> an indicator of the</w:t>
      </w:r>
      <w:r w:rsidR="00E97591">
        <w:rPr>
          <w:rFonts w:ascii="Times New Roman" w:hAnsi="Times New Roman"/>
          <w:sz w:val="24"/>
          <w:szCs w:val="24"/>
        </w:rPr>
        <w:t xml:space="preserve"> client’s audit risk</w:t>
      </w:r>
      <w:r w:rsidR="00462485">
        <w:rPr>
          <w:rFonts w:ascii="Times New Roman" w:hAnsi="Times New Roman"/>
          <w:sz w:val="24"/>
          <w:szCs w:val="24"/>
        </w:rPr>
        <w:t xml:space="preserve">. This interpretation is further strengthened by our finding that the effect of CSR </w:t>
      </w:r>
      <w:r w:rsidR="00F82379">
        <w:rPr>
          <w:rFonts w:ascii="Times New Roman" w:hAnsi="Times New Roman"/>
          <w:sz w:val="24"/>
          <w:szCs w:val="24"/>
        </w:rPr>
        <w:t xml:space="preserve">performance </w:t>
      </w:r>
      <w:r w:rsidR="00462485">
        <w:rPr>
          <w:rFonts w:ascii="Times New Roman" w:hAnsi="Times New Roman"/>
          <w:sz w:val="24"/>
          <w:szCs w:val="24"/>
        </w:rPr>
        <w:t xml:space="preserve">on audit fees is stronger in industries </w:t>
      </w:r>
      <w:r w:rsidR="00E97591">
        <w:rPr>
          <w:rFonts w:ascii="Times New Roman" w:hAnsi="Times New Roman"/>
          <w:sz w:val="24"/>
          <w:szCs w:val="24"/>
        </w:rPr>
        <w:t xml:space="preserve">with </w:t>
      </w:r>
      <w:r w:rsidR="00462485">
        <w:rPr>
          <w:rFonts w:ascii="Times New Roman" w:hAnsi="Times New Roman"/>
          <w:sz w:val="24"/>
          <w:szCs w:val="24"/>
        </w:rPr>
        <w:t xml:space="preserve">a high average CSR concern and in pollution-prone industries. </w:t>
      </w:r>
      <w:r w:rsidR="006D2A02">
        <w:rPr>
          <w:rFonts w:ascii="Times New Roman" w:hAnsi="Times New Roman"/>
          <w:sz w:val="24"/>
          <w:szCs w:val="24"/>
        </w:rPr>
        <w:t xml:space="preserve"> </w:t>
      </w:r>
      <w:r w:rsidR="00462485">
        <w:rPr>
          <w:rFonts w:ascii="Times New Roman" w:hAnsi="Times New Roman"/>
          <w:sz w:val="24"/>
          <w:szCs w:val="24"/>
        </w:rPr>
        <w:t>Our results are robust to the change</w:t>
      </w:r>
      <w:r w:rsidR="00C522BC">
        <w:rPr>
          <w:rFonts w:ascii="Times New Roman" w:hAnsi="Times New Roman"/>
          <w:sz w:val="24"/>
          <w:szCs w:val="24"/>
        </w:rPr>
        <w:t>-</w:t>
      </w:r>
      <w:r w:rsidR="00462485">
        <w:rPr>
          <w:rFonts w:ascii="Times New Roman" w:hAnsi="Times New Roman"/>
          <w:sz w:val="24"/>
          <w:szCs w:val="24"/>
        </w:rPr>
        <w:t xml:space="preserve">specification of </w:t>
      </w:r>
      <w:r w:rsidR="00F71086">
        <w:rPr>
          <w:rFonts w:ascii="Times New Roman" w:hAnsi="Times New Roman"/>
          <w:sz w:val="24"/>
          <w:szCs w:val="24"/>
        </w:rPr>
        <w:t xml:space="preserve">the </w:t>
      </w:r>
      <w:r w:rsidR="00462485">
        <w:rPr>
          <w:rFonts w:ascii="Times New Roman" w:hAnsi="Times New Roman"/>
          <w:sz w:val="24"/>
          <w:szCs w:val="24"/>
        </w:rPr>
        <w:t>audit fees model,</w:t>
      </w:r>
      <w:r w:rsidR="00462485" w:rsidRPr="00FF566C">
        <w:rPr>
          <w:rFonts w:ascii="Times New Roman" w:hAnsi="Times New Roman"/>
          <w:sz w:val="24"/>
          <w:szCs w:val="24"/>
        </w:rPr>
        <w:t xml:space="preserve"> alternative measures of firms’ CSR performance, </w:t>
      </w:r>
      <w:r w:rsidR="00E97591">
        <w:rPr>
          <w:rFonts w:ascii="Times New Roman" w:hAnsi="Times New Roman"/>
          <w:sz w:val="24"/>
          <w:szCs w:val="24"/>
        </w:rPr>
        <w:t xml:space="preserve">a </w:t>
      </w:r>
      <w:r w:rsidR="00371481">
        <w:rPr>
          <w:rFonts w:ascii="Times New Roman" w:hAnsi="Times New Roman"/>
          <w:sz w:val="24"/>
          <w:szCs w:val="24"/>
        </w:rPr>
        <w:t xml:space="preserve">categorical analysis of </w:t>
      </w:r>
      <w:r w:rsidR="00E97591">
        <w:rPr>
          <w:rFonts w:ascii="Times New Roman" w:hAnsi="Times New Roman"/>
          <w:sz w:val="24"/>
          <w:szCs w:val="24"/>
        </w:rPr>
        <w:t xml:space="preserve">the main </w:t>
      </w:r>
      <w:r w:rsidR="00371481">
        <w:rPr>
          <w:rFonts w:ascii="Times New Roman" w:hAnsi="Times New Roman"/>
          <w:sz w:val="24"/>
          <w:szCs w:val="24"/>
        </w:rPr>
        <w:t xml:space="preserve">CSR dimensions, </w:t>
      </w:r>
      <w:r w:rsidR="00462485">
        <w:rPr>
          <w:rFonts w:ascii="Times New Roman" w:hAnsi="Times New Roman"/>
          <w:sz w:val="24"/>
          <w:szCs w:val="24"/>
        </w:rPr>
        <w:t>and additional control variable</w:t>
      </w:r>
      <w:r w:rsidR="000C36C7">
        <w:rPr>
          <w:rFonts w:ascii="Times New Roman" w:hAnsi="Times New Roman"/>
          <w:sz w:val="24"/>
          <w:szCs w:val="24"/>
        </w:rPr>
        <w:t>s</w:t>
      </w:r>
      <w:r w:rsidR="00F82379">
        <w:rPr>
          <w:rFonts w:ascii="Times New Roman" w:hAnsi="Times New Roman"/>
          <w:sz w:val="24"/>
          <w:szCs w:val="24"/>
        </w:rPr>
        <w:t xml:space="preserve"> for </w:t>
      </w:r>
      <w:r w:rsidR="000C36C7">
        <w:rPr>
          <w:rFonts w:ascii="Times New Roman" w:hAnsi="Times New Roman"/>
          <w:sz w:val="24"/>
          <w:szCs w:val="24"/>
        </w:rPr>
        <w:t>earnings quality,</w:t>
      </w:r>
      <w:r w:rsidR="00C2021B">
        <w:rPr>
          <w:rFonts w:ascii="Times New Roman" w:hAnsi="Times New Roman"/>
          <w:sz w:val="24"/>
          <w:szCs w:val="24"/>
        </w:rPr>
        <w:t xml:space="preserve"> firm reputation, corporate governance,</w:t>
      </w:r>
      <w:r w:rsidR="000C36C7">
        <w:rPr>
          <w:rFonts w:ascii="Times New Roman" w:hAnsi="Times New Roman"/>
          <w:sz w:val="24"/>
          <w:szCs w:val="24"/>
        </w:rPr>
        <w:t xml:space="preserve"> </w:t>
      </w:r>
      <w:r w:rsidR="00BB4A59">
        <w:rPr>
          <w:rFonts w:ascii="Times New Roman" w:hAnsi="Times New Roman"/>
          <w:sz w:val="24"/>
          <w:szCs w:val="24"/>
        </w:rPr>
        <w:t xml:space="preserve">and </w:t>
      </w:r>
      <w:r w:rsidR="00F82379">
        <w:rPr>
          <w:rFonts w:ascii="Times New Roman" w:hAnsi="Times New Roman"/>
          <w:sz w:val="24"/>
          <w:szCs w:val="24"/>
        </w:rPr>
        <w:t>CSR self-reporting</w:t>
      </w:r>
      <w:r w:rsidR="00462485">
        <w:rPr>
          <w:rFonts w:ascii="Times New Roman" w:hAnsi="Times New Roman"/>
          <w:sz w:val="24"/>
          <w:szCs w:val="24"/>
        </w:rPr>
        <w:t>.</w:t>
      </w:r>
      <w:r w:rsidR="00F82379">
        <w:rPr>
          <w:rFonts w:ascii="Times New Roman" w:hAnsi="Times New Roman"/>
          <w:sz w:val="24"/>
          <w:szCs w:val="24"/>
        </w:rPr>
        <w:t xml:space="preserve"> </w:t>
      </w:r>
      <w:r w:rsidR="006D2A02">
        <w:rPr>
          <w:rFonts w:ascii="Times New Roman" w:hAnsi="Times New Roman"/>
          <w:sz w:val="24"/>
          <w:szCs w:val="24"/>
        </w:rPr>
        <w:t xml:space="preserve"> </w:t>
      </w:r>
      <w:r>
        <w:rPr>
          <w:rFonts w:ascii="Times New Roman" w:hAnsi="Times New Roman"/>
          <w:sz w:val="24"/>
          <w:szCs w:val="24"/>
        </w:rPr>
        <w:t>A</w:t>
      </w:r>
      <w:r w:rsidR="00F82379">
        <w:rPr>
          <w:rFonts w:ascii="Times New Roman" w:hAnsi="Times New Roman"/>
          <w:sz w:val="24"/>
          <w:szCs w:val="24"/>
        </w:rPr>
        <w:t xml:space="preserve">dditional tests show that both good CSR performance and low CSR concern are associated with </w:t>
      </w:r>
      <w:r w:rsidR="00F71086">
        <w:rPr>
          <w:rFonts w:ascii="Times New Roman" w:hAnsi="Times New Roman"/>
          <w:sz w:val="24"/>
          <w:szCs w:val="24"/>
        </w:rPr>
        <w:t xml:space="preserve">a </w:t>
      </w:r>
      <w:r w:rsidR="00F82379">
        <w:rPr>
          <w:rFonts w:ascii="Times New Roman" w:hAnsi="Times New Roman"/>
          <w:sz w:val="24"/>
          <w:szCs w:val="24"/>
        </w:rPr>
        <w:t>lower future litigation risk</w:t>
      </w:r>
      <w:r w:rsidR="00884E4B">
        <w:rPr>
          <w:rFonts w:ascii="Times New Roman" w:hAnsi="Times New Roman"/>
          <w:sz w:val="24"/>
          <w:szCs w:val="24"/>
        </w:rPr>
        <w:t xml:space="preserve"> </w:t>
      </w:r>
      <w:r w:rsidR="00AF38E3">
        <w:rPr>
          <w:rFonts w:ascii="Times New Roman" w:hAnsi="Times New Roman"/>
          <w:sz w:val="24"/>
          <w:szCs w:val="24"/>
        </w:rPr>
        <w:t xml:space="preserve">for </w:t>
      </w:r>
      <w:r w:rsidR="00F40883">
        <w:rPr>
          <w:rFonts w:ascii="Times New Roman" w:hAnsi="Times New Roman"/>
          <w:sz w:val="24"/>
          <w:szCs w:val="24"/>
        </w:rPr>
        <w:t xml:space="preserve">the </w:t>
      </w:r>
      <w:r w:rsidR="00C864EC">
        <w:rPr>
          <w:rFonts w:ascii="Times New Roman" w:hAnsi="Times New Roman"/>
          <w:sz w:val="24"/>
          <w:szCs w:val="24"/>
        </w:rPr>
        <w:t>firm</w:t>
      </w:r>
      <w:r w:rsidR="00F40883">
        <w:rPr>
          <w:rFonts w:ascii="Times New Roman" w:hAnsi="Times New Roman"/>
          <w:sz w:val="24"/>
          <w:szCs w:val="24"/>
        </w:rPr>
        <w:t xml:space="preserve"> as well as for </w:t>
      </w:r>
      <w:r w:rsidR="00C864EC">
        <w:rPr>
          <w:rFonts w:ascii="Times New Roman" w:hAnsi="Times New Roman"/>
          <w:sz w:val="24"/>
          <w:szCs w:val="24"/>
        </w:rPr>
        <w:t>its</w:t>
      </w:r>
      <w:r w:rsidR="00F40883">
        <w:rPr>
          <w:rFonts w:ascii="Times New Roman" w:hAnsi="Times New Roman"/>
          <w:sz w:val="24"/>
          <w:szCs w:val="24"/>
        </w:rPr>
        <w:t xml:space="preserve"> auditor</w:t>
      </w:r>
      <w:r w:rsidR="00070CB2">
        <w:rPr>
          <w:rFonts w:ascii="Times New Roman" w:hAnsi="Times New Roman"/>
          <w:sz w:val="24"/>
          <w:szCs w:val="24"/>
        </w:rPr>
        <w:t xml:space="preserve">, which lends </w:t>
      </w:r>
      <w:r>
        <w:rPr>
          <w:rFonts w:ascii="Times New Roman" w:hAnsi="Times New Roman"/>
          <w:sz w:val="24"/>
          <w:szCs w:val="24"/>
        </w:rPr>
        <w:t xml:space="preserve">further </w:t>
      </w:r>
      <w:r w:rsidR="00070CB2">
        <w:rPr>
          <w:rFonts w:ascii="Times New Roman" w:hAnsi="Times New Roman"/>
          <w:sz w:val="24"/>
          <w:szCs w:val="24"/>
        </w:rPr>
        <w:t xml:space="preserve">support to </w:t>
      </w:r>
      <w:r>
        <w:rPr>
          <w:rFonts w:ascii="Times New Roman" w:hAnsi="Times New Roman"/>
          <w:sz w:val="24"/>
          <w:szCs w:val="24"/>
        </w:rPr>
        <w:t>the inverse relation between</w:t>
      </w:r>
      <w:r w:rsidR="00884E4B">
        <w:rPr>
          <w:rFonts w:ascii="Times New Roman" w:hAnsi="Times New Roman"/>
          <w:sz w:val="24"/>
          <w:szCs w:val="24"/>
        </w:rPr>
        <w:t xml:space="preserve"> CSR performance </w:t>
      </w:r>
      <w:r>
        <w:rPr>
          <w:rFonts w:ascii="Times New Roman" w:hAnsi="Times New Roman"/>
          <w:sz w:val="24"/>
          <w:szCs w:val="24"/>
        </w:rPr>
        <w:t>and audit risk</w:t>
      </w:r>
      <w:r w:rsidR="00884E4B">
        <w:rPr>
          <w:rFonts w:ascii="Times New Roman" w:hAnsi="Times New Roman"/>
          <w:sz w:val="24"/>
          <w:szCs w:val="24"/>
        </w:rPr>
        <w:t>.</w:t>
      </w:r>
    </w:p>
    <w:p w:rsidR="00462485" w:rsidRDefault="00462485" w:rsidP="000272BF">
      <w:pPr>
        <w:pStyle w:val="ListParagraph"/>
        <w:spacing w:line="360" w:lineRule="auto"/>
        <w:ind w:left="0" w:firstLine="720"/>
        <w:rPr>
          <w:rFonts w:ascii="Times New Roman" w:hAnsi="Times New Roman"/>
          <w:sz w:val="24"/>
          <w:szCs w:val="24"/>
        </w:rPr>
      </w:pPr>
    </w:p>
    <w:p w:rsidR="00462485" w:rsidRDefault="00462485" w:rsidP="000272BF">
      <w:pPr>
        <w:pStyle w:val="ListParagraph"/>
        <w:spacing w:line="360" w:lineRule="auto"/>
        <w:ind w:left="0" w:firstLine="720"/>
        <w:rPr>
          <w:rFonts w:ascii="Times New Roman" w:hAnsi="Times New Roman"/>
          <w:sz w:val="24"/>
          <w:szCs w:val="24"/>
        </w:rPr>
      </w:pPr>
    </w:p>
    <w:p w:rsidR="00462485" w:rsidRPr="00717D2E" w:rsidRDefault="00462485" w:rsidP="000272BF">
      <w:pPr>
        <w:pStyle w:val="ListParagraph"/>
        <w:spacing w:line="360" w:lineRule="auto"/>
        <w:ind w:left="0" w:firstLine="720"/>
        <w:rPr>
          <w:rFonts w:ascii="Times New Roman" w:hAnsi="Times New Roman"/>
          <w:sz w:val="24"/>
          <w:szCs w:val="24"/>
        </w:rPr>
      </w:pPr>
    </w:p>
    <w:p w:rsidR="00462485" w:rsidRDefault="00462485" w:rsidP="00CA69FF">
      <w:pPr>
        <w:jc w:val="center"/>
        <w:rPr>
          <w:rFonts w:ascii="Times New Roman" w:hAnsi="Times New Roman"/>
          <w:b/>
          <w:sz w:val="24"/>
          <w:szCs w:val="24"/>
        </w:rPr>
      </w:pPr>
    </w:p>
    <w:p w:rsidR="00462485" w:rsidRPr="00FB7D28" w:rsidRDefault="00462485" w:rsidP="00FB7D28">
      <w:pPr>
        <w:rPr>
          <w:rFonts w:ascii="Times New Roman" w:hAnsi="Times New Roman"/>
          <w:b/>
          <w:i/>
          <w:sz w:val="24"/>
          <w:szCs w:val="24"/>
        </w:rPr>
      </w:pPr>
      <w:r>
        <w:rPr>
          <w:rFonts w:ascii="Times New Roman" w:hAnsi="Times New Roman"/>
          <w:b/>
          <w:sz w:val="24"/>
          <w:szCs w:val="24"/>
        </w:rPr>
        <w:t xml:space="preserve">Keywords:  </w:t>
      </w:r>
      <w:r w:rsidRPr="00FB7D28">
        <w:rPr>
          <w:rFonts w:ascii="Times New Roman" w:hAnsi="Times New Roman"/>
          <w:i/>
          <w:sz w:val="24"/>
          <w:szCs w:val="24"/>
        </w:rPr>
        <w:t xml:space="preserve">corporate social responsibility (CSR), </w:t>
      </w:r>
      <w:r>
        <w:rPr>
          <w:rFonts w:ascii="Times New Roman" w:hAnsi="Times New Roman"/>
          <w:i/>
          <w:sz w:val="24"/>
          <w:szCs w:val="24"/>
        </w:rPr>
        <w:t>CSR performance, a</w:t>
      </w:r>
      <w:r w:rsidRPr="00FB7D28">
        <w:rPr>
          <w:rFonts w:ascii="Times New Roman" w:hAnsi="Times New Roman"/>
          <w:i/>
          <w:sz w:val="24"/>
          <w:szCs w:val="24"/>
        </w:rPr>
        <w:t xml:space="preserve">udit fees, </w:t>
      </w:r>
      <w:r>
        <w:rPr>
          <w:rFonts w:ascii="Times New Roman" w:hAnsi="Times New Roman"/>
          <w:i/>
          <w:sz w:val="24"/>
          <w:szCs w:val="24"/>
        </w:rPr>
        <w:t>g</w:t>
      </w:r>
      <w:r w:rsidRPr="00FB7D28">
        <w:rPr>
          <w:rFonts w:ascii="Times New Roman" w:hAnsi="Times New Roman"/>
          <w:i/>
          <w:sz w:val="24"/>
          <w:szCs w:val="24"/>
        </w:rPr>
        <w:t>oing</w:t>
      </w:r>
      <w:r>
        <w:rPr>
          <w:rFonts w:ascii="Times New Roman" w:hAnsi="Times New Roman"/>
          <w:i/>
          <w:sz w:val="24"/>
          <w:szCs w:val="24"/>
        </w:rPr>
        <w:t xml:space="preserve"> </w:t>
      </w:r>
      <w:r w:rsidRPr="00FB7D28">
        <w:rPr>
          <w:rFonts w:ascii="Times New Roman" w:hAnsi="Times New Roman"/>
          <w:i/>
          <w:sz w:val="24"/>
          <w:szCs w:val="24"/>
        </w:rPr>
        <w:t xml:space="preserve">concern </w:t>
      </w:r>
      <w:r>
        <w:rPr>
          <w:rFonts w:ascii="Times New Roman" w:hAnsi="Times New Roman"/>
          <w:i/>
          <w:sz w:val="24"/>
          <w:szCs w:val="24"/>
        </w:rPr>
        <w:t xml:space="preserve">audit </w:t>
      </w:r>
      <w:r w:rsidRPr="00FB7D28">
        <w:rPr>
          <w:rFonts w:ascii="Times New Roman" w:hAnsi="Times New Roman"/>
          <w:i/>
          <w:sz w:val="24"/>
          <w:szCs w:val="24"/>
        </w:rPr>
        <w:t>opinion</w:t>
      </w:r>
      <w:r>
        <w:rPr>
          <w:rFonts w:ascii="Times New Roman" w:hAnsi="Times New Roman"/>
          <w:i/>
          <w:sz w:val="24"/>
          <w:szCs w:val="24"/>
        </w:rPr>
        <w:t>, litigation risk.</w:t>
      </w:r>
    </w:p>
    <w:p w:rsidR="00462485" w:rsidRDefault="00462485" w:rsidP="00CA69FF">
      <w:pPr>
        <w:jc w:val="center"/>
        <w:rPr>
          <w:rFonts w:ascii="Times New Roman" w:hAnsi="Times New Roman"/>
          <w:b/>
          <w:sz w:val="24"/>
          <w:szCs w:val="24"/>
        </w:rPr>
      </w:pPr>
    </w:p>
    <w:p w:rsidR="00BF4898" w:rsidRDefault="00BF4898" w:rsidP="00A5596B">
      <w:pPr>
        <w:spacing w:line="480" w:lineRule="auto"/>
        <w:jc w:val="center"/>
        <w:rPr>
          <w:rFonts w:ascii="Times New Roman" w:hAnsi="Times New Roman"/>
          <w:b/>
          <w:sz w:val="24"/>
          <w:szCs w:val="24"/>
        </w:rPr>
        <w:sectPr w:rsidR="00BF4898" w:rsidSect="00D66547">
          <w:footerReference w:type="default" r:id="rId11"/>
          <w:pgSz w:w="12240" w:h="15840" w:code="1"/>
          <w:pgMar w:top="1296" w:right="1008" w:bottom="1296" w:left="1008" w:header="720" w:footer="720" w:gutter="0"/>
          <w:pgNumType w:start="1"/>
          <w:cols w:space="720"/>
          <w:titlePg/>
          <w:docGrid w:linePitch="360"/>
        </w:sectPr>
      </w:pPr>
    </w:p>
    <w:p w:rsidR="00462485" w:rsidRPr="00E07735" w:rsidRDefault="00BF4898" w:rsidP="00A5596B">
      <w:pPr>
        <w:spacing w:line="480" w:lineRule="auto"/>
        <w:jc w:val="center"/>
        <w:rPr>
          <w:rFonts w:ascii="Times New Roman" w:hAnsi="Times New Roman"/>
          <w:b/>
          <w:sz w:val="24"/>
          <w:szCs w:val="24"/>
        </w:rPr>
      </w:pPr>
      <w:r>
        <w:rPr>
          <w:rFonts w:ascii="Times New Roman" w:hAnsi="Times New Roman"/>
          <w:b/>
          <w:sz w:val="24"/>
          <w:szCs w:val="24"/>
        </w:rPr>
        <w:lastRenderedPageBreak/>
        <w:t xml:space="preserve"> </w:t>
      </w:r>
      <w:r w:rsidR="00140200" w:rsidRPr="00140200">
        <w:rPr>
          <w:rFonts w:ascii="Times New Roman" w:hAnsi="Times New Roman"/>
          <w:b/>
          <w:sz w:val="24"/>
          <w:szCs w:val="24"/>
        </w:rPr>
        <w:t>Corporate Social Responsibility, Audit Fees, and Audit Opinions</w:t>
      </w:r>
    </w:p>
    <w:p w:rsidR="00462485" w:rsidRDefault="00462485" w:rsidP="00517F72">
      <w:pPr>
        <w:pStyle w:val="ListParagraph"/>
        <w:numPr>
          <w:ilvl w:val="0"/>
          <w:numId w:val="1"/>
        </w:numPr>
        <w:spacing w:line="480" w:lineRule="auto"/>
        <w:ind w:hanging="720"/>
        <w:rPr>
          <w:rFonts w:ascii="Times New Roman" w:hAnsi="Times New Roman"/>
          <w:b/>
          <w:sz w:val="24"/>
          <w:szCs w:val="24"/>
        </w:rPr>
      </w:pPr>
      <w:bookmarkStart w:id="1" w:name="_Ref309724931"/>
      <w:r w:rsidRPr="003331D9">
        <w:rPr>
          <w:rFonts w:ascii="Times New Roman" w:hAnsi="Times New Roman"/>
          <w:b/>
          <w:sz w:val="24"/>
          <w:szCs w:val="24"/>
        </w:rPr>
        <w:t>Introduction</w:t>
      </w:r>
      <w:bookmarkEnd w:id="1"/>
    </w:p>
    <w:p w:rsidR="00462485" w:rsidRDefault="00462485" w:rsidP="00AF5FAB">
      <w:pPr>
        <w:pStyle w:val="Default"/>
        <w:spacing w:line="480" w:lineRule="auto"/>
        <w:ind w:firstLine="720"/>
      </w:pPr>
      <w:r>
        <w:t xml:space="preserve">In this paper, we find that auditors reduce their fees and </w:t>
      </w:r>
      <w:r w:rsidR="00C27C2C">
        <w:t xml:space="preserve">are less likely to </w:t>
      </w:r>
      <w:r>
        <w:t>issu</w:t>
      </w:r>
      <w:r w:rsidR="00C27C2C">
        <w:t>e</w:t>
      </w:r>
      <w:r>
        <w:t xml:space="preserve"> going concern opinions for firms that exhibit strong overall performance in activities pertaining to Corporate Social Responsibility (CSR). </w:t>
      </w:r>
      <w:r w:rsidR="006D2A02">
        <w:t xml:space="preserve"> </w:t>
      </w:r>
      <w:r>
        <w:t>Consistent with the literature, we define CSR as voluntary corporate actions (not required by law or regulation) that provide social or environmental benefit</w:t>
      </w:r>
      <w:r w:rsidR="00FE7C1C">
        <w:t>s</w:t>
      </w:r>
      <w:r>
        <w:t xml:space="preserve"> (McWilliams and Siegel, 1997; Godfrey et al.</w:t>
      </w:r>
      <w:r w:rsidR="00974D58">
        <w:t>,</w:t>
      </w:r>
      <w:r>
        <w:t xml:space="preserve"> 2009).</w:t>
      </w:r>
      <w:r>
        <w:rPr>
          <w:rStyle w:val="FootnoteReference"/>
        </w:rPr>
        <w:footnoteReference w:id="1"/>
      </w:r>
      <w:r>
        <w:t xml:space="preserve"> </w:t>
      </w:r>
      <w:r w:rsidR="006D2A02">
        <w:t xml:space="preserve"> </w:t>
      </w:r>
      <w:r>
        <w:t>Further, we show that the effect of CSR performance</w:t>
      </w:r>
      <w:r w:rsidR="00974D58">
        <w:t xml:space="preserve"> </w:t>
      </w:r>
      <w:r>
        <w:t xml:space="preserve">on audit fees is higher in pollution-prone industries and in industries </w:t>
      </w:r>
      <w:r w:rsidR="00974D58">
        <w:t xml:space="preserve">in which </w:t>
      </w:r>
      <w:r>
        <w:t xml:space="preserve">concern about CSR is </w:t>
      </w:r>
      <w:r w:rsidR="00C27C2C">
        <w:t xml:space="preserve">generally </w:t>
      </w:r>
      <w:r w:rsidR="00974D58">
        <w:t>high</w:t>
      </w:r>
      <w:r>
        <w:t xml:space="preserve">. </w:t>
      </w:r>
      <w:r w:rsidR="006D2A02">
        <w:t xml:space="preserve"> </w:t>
      </w:r>
      <w:r w:rsidR="00C83037">
        <w:t xml:space="preserve">A more detailed categorical analysis reveals </w:t>
      </w:r>
      <w:r w:rsidR="00974D58">
        <w:t xml:space="preserve">that </w:t>
      </w:r>
      <w:r w:rsidR="00C83037">
        <w:t xml:space="preserve">firms’ performance in major </w:t>
      </w:r>
      <w:r w:rsidR="00FD53A3">
        <w:t xml:space="preserve">CSR </w:t>
      </w:r>
      <w:r w:rsidR="004E25A0">
        <w:t xml:space="preserve">dimensions </w:t>
      </w:r>
      <w:r w:rsidR="00C83037">
        <w:t xml:space="preserve">such as </w:t>
      </w:r>
      <w:r w:rsidR="00974D58">
        <w:t xml:space="preserve">the </w:t>
      </w:r>
      <w:r w:rsidR="00C83037">
        <w:t xml:space="preserve">environment, employee relations, </w:t>
      </w:r>
      <w:r w:rsidR="00974D58">
        <w:t xml:space="preserve">and </w:t>
      </w:r>
      <w:r w:rsidR="00294FA0">
        <w:t>products</w:t>
      </w:r>
      <w:r w:rsidR="00C83037">
        <w:t xml:space="preserve"> </w:t>
      </w:r>
      <w:r w:rsidR="00FD53A3">
        <w:t>ha</w:t>
      </w:r>
      <w:r w:rsidR="000166D5">
        <w:t>ve</w:t>
      </w:r>
      <w:r w:rsidR="00FD53A3">
        <w:t xml:space="preserve"> </w:t>
      </w:r>
      <w:r w:rsidR="00B40B06">
        <w:t>stronger</w:t>
      </w:r>
      <w:r w:rsidR="00FD53A3">
        <w:t xml:space="preserve"> negative association </w:t>
      </w:r>
      <w:r w:rsidR="00C83037">
        <w:t xml:space="preserve">with audit fees. </w:t>
      </w:r>
      <w:r w:rsidR="006D2A02">
        <w:t xml:space="preserve"> </w:t>
      </w:r>
      <w:r w:rsidR="00884E4B">
        <w:t xml:space="preserve">Our results are further supported by evidence that both good CSR performance and low CSR concern are associated with </w:t>
      </w:r>
      <w:r w:rsidR="00974D58">
        <w:t xml:space="preserve">a </w:t>
      </w:r>
      <w:r w:rsidR="00884E4B">
        <w:t xml:space="preserve">lower future litigation risk </w:t>
      </w:r>
      <w:r w:rsidR="00974D58">
        <w:t xml:space="preserve">for </w:t>
      </w:r>
      <w:r w:rsidR="00DE3F8B">
        <w:t xml:space="preserve">the </w:t>
      </w:r>
      <w:r w:rsidR="00884E4B">
        <w:t>client</w:t>
      </w:r>
      <w:r w:rsidR="00DE3F8B">
        <w:t xml:space="preserve"> as well as for the auditor</w:t>
      </w:r>
      <w:r w:rsidR="00884E4B">
        <w:t>.</w:t>
      </w:r>
    </w:p>
    <w:p w:rsidR="00CA53E6" w:rsidRDefault="00462485" w:rsidP="007B7452">
      <w:pPr>
        <w:pStyle w:val="ListParagraph"/>
        <w:spacing w:line="480" w:lineRule="auto"/>
        <w:ind w:left="0" w:firstLine="720"/>
        <w:rPr>
          <w:rFonts w:ascii="Times New Roman" w:hAnsi="Times New Roman"/>
          <w:sz w:val="24"/>
          <w:szCs w:val="24"/>
        </w:rPr>
      </w:pPr>
      <w:r>
        <w:rPr>
          <w:rFonts w:ascii="Times New Roman" w:hAnsi="Times New Roman"/>
          <w:color w:val="000000"/>
          <w:sz w:val="24"/>
          <w:szCs w:val="24"/>
        </w:rPr>
        <w:t xml:space="preserve">Our motivation for this study stems from two trends in both practice and literature on the governance of firms. </w:t>
      </w:r>
      <w:r w:rsidR="006D2A02">
        <w:rPr>
          <w:rFonts w:ascii="Times New Roman" w:hAnsi="Times New Roman"/>
          <w:color w:val="000000"/>
          <w:sz w:val="24"/>
          <w:szCs w:val="24"/>
        </w:rPr>
        <w:t xml:space="preserve"> </w:t>
      </w:r>
      <w:r>
        <w:rPr>
          <w:rFonts w:ascii="Times New Roman" w:hAnsi="Times New Roman"/>
          <w:color w:val="000000"/>
          <w:sz w:val="24"/>
          <w:szCs w:val="24"/>
        </w:rPr>
        <w:t>The first trend is that CSR</w:t>
      </w:r>
      <w:r w:rsidRPr="00C0193A">
        <w:rPr>
          <w:rFonts w:ascii="Times New Roman" w:hAnsi="Times New Roman"/>
          <w:sz w:val="24"/>
          <w:szCs w:val="24"/>
        </w:rPr>
        <w:t xml:space="preserve"> has received </w:t>
      </w:r>
      <w:r w:rsidR="00997123">
        <w:rPr>
          <w:rFonts w:ascii="Times New Roman" w:hAnsi="Times New Roman"/>
          <w:sz w:val="24"/>
          <w:szCs w:val="24"/>
        </w:rPr>
        <w:t xml:space="preserve">an </w:t>
      </w:r>
      <w:r w:rsidRPr="00C0193A">
        <w:rPr>
          <w:rFonts w:ascii="Times New Roman" w:hAnsi="Times New Roman"/>
          <w:sz w:val="24"/>
          <w:szCs w:val="24"/>
        </w:rPr>
        <w:t xml:space="preserve">unprecedentedly high </w:t>
      </w:r>
      <w:r w:rsidR="00997123">
        <w:rPr>
          <w:rFonts w:ascii="Times New Roman" w:hAnsi="Times New Roman"/>
          <w:sz w:val="24"/>
          <w:szCs w:val="24"/>
        </w:rPr>
        <w:t xml:space="preserve">level of </w:t>
      </w:r>
      <w:r w:rsidRPr="00C0193A">
        <w:rPr>
          <w:rFonts w:ascii="Times New Roman" w:hAnsi="Times New Roman"/>
          <w:sz w:val="24"/>
          <w:szCs w:val="24"/>
        </w:rPr>
        <w:t>attention in the past decade</w:t>
      </w:r>
      <w:r>
        <w:rPr>
          <w:rFonts w:ascii="Times New Roman" w:hAnsi="Times New Roman"/>
          <w:sz w:val="24"/>
          <w:szCs w:val="24"/>
        </w:rPr>
        <w:t xml:space="preserve"> as investors, regulators, customers and communities </w:t>
      </w:r>
      <w:r w:rsidR="00254B77">
        <w:rPr>
          <w:rFonts w:ascii="Times New Roman" w:hAnsi="Times New Roman"/>
          <w:sz w:val="24"/>
          <w:szCs w:val="24"/>
        </w:rPr>
        <w:t xml:space="preserve">have come to </w:t>
      </w:r>
      <w:r>
        <w:rPr>
          <w:rFonts w:ascii="Times New Roman" w:hAnsi="Times New Roman"/>
          <w:sz w:val="24"/>
          <w:szCs w:val="24"/>
        </w:rPr>
        <w:t xml:space="preserve">demand </w:t>
      </w:r>
      <w:r w:rsidR="00B40B06">
        <w:rPr>
          <w:rFonts w:ascii="Times New Roman" w:hAnsi="Times New Roman"/>
          <w:sz w:val="24"/>
          <w:szCs w:val="24"/>
        </w:rPr>
        <w:t xml:space="preserve">more </w:t>
      </w:r>
      <w:r>
        <w:rPr>
          <w:rFonts w:ascii="Times New Roman" w:hAnsi="Times New Roman"/>
          <w:sz w:val="24"/>
          <w:szCs w:val="24"/>
        </w:rPr>
        <w:t xml:space="preserve">transparency </w:t>
      </w:r>
      <w:r w:rsidR="00B40B06">
        <w:rPr>
          <w:rFonts w:ascii="Times New Roman" w:hAnsi="Times New Roman"/>
          <w:sz w:val="24"/>
          <w:szCs w:val="24"/>
        </w:rPr>
        <w:t xml:space="preserve">and greater responsibility towards all stakeholders </w:t>
      </w:r>
      <w:r>
        <w:rPr>
          <w:rFonts w:ascii="Times New Roman" w:hAnsi="Times New Roman"/>
          <w:sz w:val="24"/>
          <w:szCs w:val="24"/>
        </w:rPr>
        <w:t>from firms</w:t>
      </w:r>
      <w:r w:rsidRPr="00C0193A">
        <w:rPr>
          <w:rFonts w:ascii="Times New Roman" w:hAnsi="Times New Roman"/>
          <w:sz w:val="24"/>
          <w:szCs w:val="24"/>
        </w:rPr>
        <w:t xml:space="preserve"> in the wake of corporate scandals. </w:t>
      </w:r>
      <w:r w:rsidR="006D2A02">
        <w:rPr>
          <w:rFonts w:ascii="Times New Roman" w:hAnsi="Times New Roman"/>
          <w:sz w:val="24"/>
          <w:szCs w:val="24"/>
        </w:rPr>
        <w:t xml:space="preserve"> </w:t>
      </w:r>
      <w:r w:rsidR="00CA53E6" w:rsidRPr="00C0193A">
        <w:rPr>
          <w:rFonts w:ascii="Times New Roman" w:hAnsi="Times New Roman"/>
          <w:sz w:val="24"/>
          <w:szCs w:val="24"/>
        </w:rPr>
        <w:t xml:space="preserve">The second trend is the recognition </w:t>
      </w:r>
      <w:r w:rsidR="00CA53E6">
        <w:rPr>
          <w:rFonts w:ascii="Times New Roman" w:hAnsi="Times New Roman"/>
          <w:sz w:val="24"/>
          <w:szCs w:val="24"/>
        </w:rPr>
        <w:t>by investors and regulators</w:t>
      </w:r>
      <w:r w:rsidR="00CA53E6" w:rsidRPr="00C0193A">
        <w:rPr>
          <w:rFonts w:ascii="Times New Roman" w:hAnsi="Times New Roman"/>
          <w:sz w:val="24"/>
          <w:szCs w:val="24"/>
        </w:rPr>
        <w:t xml:space="preserve"> of </w:t>
      </w:r>
      <w:r w:rsidR="00CA53E6" w:rsidRPr="00C0193A">
        <w:rPr>
          <w:rFonts w:ascii="Times New Roman" w:hAnsi="Times New Roman"/>
          <w:sz w:val="24"/>
          <w:szCs w:val="24"/>
        </w:rPr>
        <w:lastRenderedPageBreak/>
        <w:t xml:space="preserve">the important role of auditing as a mechanism </w:t>
      </w:r>
      <w:r w:rsidR="00CA53E6">
        <w:rPr>
          <w:rFonts w:ascii="Times New Roman" w:hAnsi="Times New Roman"/>
          <w:sz w:val="24"/>
          <w:szCs w:val="24"/>
        </w:rPr>
        <w:t>for</w:t>
      </w:r>
      <w:r w:rsidR="00CA53E6" w:rsidRPr="00C0193A">
        <w:rPr>
          <w:rFonts w:ascii="Times New Roman" w:hAnsi="Times New Roman"/>
          <w:sz w:val="24"/>
          <w:szCs w:val="24"/>
        </w:rPr>
        <w:t xml:space="preserve"> </w:t>
      </w:r>
      <w:r w:rsidR="00B40B06">
        <w:rPr>
          <w:rFonts w:ascii="Times New Roman" w:hAnsi="Times New Roman"/>
          <w:sz w:val="24"/>
          <w:szCs w:val="24"/>
        </w:rPr>
        <w:t xml:space="preserve">monitoring corporate actions and </w:t>
      </w:r>
      <w:r w:rsidR="00CA53E6" w:rsidRPr="00C0193A">
        <w:rPr>
          <w:rFonts w:ascii="Times New Roman" w:hAnsi="Times New Roman"/>
          <w:sz w:val="24"/>
          <w:szCs w:val="24"/>
        </w:rPr>
        <w:t xml:space="preserve">increasing </w:t>
      </w:r>
      <w:r w:rsidR="00016B92">
        <w:rPr>
          <w:rFonts w:ascii="Times New Roman" w:hAnsi="Times New Roman"/>
          <w:sz w:val="24"/>
          <w:szCs w:val="24"/>
        </w:rPr>
        <w:t xml:space="preserve">the </w:t>
      </w:r>
      <w:r w:rsidR="00CA53E6" w:rsidRPr="00C0193A">
        <w:rPr>
          <w:rFonts w:ascii="Times New Roman" w:hAnsi="Times New Roman"/>
          <w:sz w:val="24"/>
          <w:szCs w:val="24"/>
        </w:rPr>
        <w:t>transparency.</w:t>
      </w:r>
      <w:r w:rsidR="00CA53E6">
        <w:rPr>
          <w:rStyle w:val="FootnoteReference"/>
          <w:rFonts w:ascii="Times New Roman" w:hAnsi="Times New Roman"/>
          <w:sz w:val="24"/>
          <w:szCs w:val="24"/>
        </w:rPr>
        <w:footnoteReference w:id="2"/>
      </w:r>
    </w:p>
    <w:p w:rsidR="0045164A" w:rsidRDefault="00953788" w:rsidP="0086154F">
      <w:pPr>
        <w:autoSpaceDE w:val="0"/>
        <w:autoSpaceDN w:val="0"/>
        <w:adjustRightInd w:val="0"/>
        <w:spacing w:line="480" w:lineRule="auto"/>
        <w:ind w:firstLine="720"/>
        <w:rPr>
          <w:rFonts w:ascii="Times New Roman" w:hAnsi="Times New Roman"/>
          <w:sz w:val="24"/>
          <w:szCs w:val="24"/>
        </w:rPr>
      </w:pPr>
      <w:r>
        <w:rPr>
          <w:rFonts w:ascii="Times New Roman" w:hAnsi="Times New Roman"/>
          <w:sz w:val="24"/>
          <w:szCs w:val="24"/>
        </w:rPr>
        <w:t xml:space="preserve">The first trend </w:t>
      </w:r>
      <w:r w:rsidR="00016B92">
        <w:rPr>
          <w:rFonts w:ascii="Times New Roman" w:hAnsi="Times New Roman"/>
          <w:sz w:val="24"/>
          <w:szCs w:val="24"/>
        </w:rPr>
        <w:t>stem</w:t>
      </w:r>
      <w:r>
        <w:rPr>
          <w:rFonts w:ascii="Times New Roman" w:hAnsi="Times New Roman"/>
          <w:sz w:val="24"/>
          <w:szCs w:val="24"/>
        </w:rPr>
        <w:t xml:space="preserve">s from a significant </w:t>
      </w:r>
      <w:r w:rsidR="00B40B06">
        <w:rPr>
          <w:rFonts w:ascii="Times New Roman" w:hAnsi="Times New Roman"/>
          <w:sz w:val="24"/>
          <w:szCs w:val="24"/>
        </w:rPr>
        <w:t>increase in public</w:t>
      </w:r>
      <w:r w:rsidR="00462485">
        <w:rPr>
          <w:rFonts w:ascii="Times New Roman" w:hAnsi="Times New Roman"/>
          <w:sz w:val="24"/>
          <w:szCs w:val="24"/>
        </w:rPr>
        <w:t xml:space="preserve"> awareness </w:t>
      </w:r>
      <w:r w:rsidR="00B40B06">
        <w:rPr>
          <w:rFonts w:ascii="Times New Roman" w:hAnsi="Times New Roman"/>
          <w:sz w:val="24"/>
          <w:szCs w:val="24"/>
        </w:rPr>
        <w:t xml:space="preserve">about </w:t>
      </w:r>
      <w:r w:rsidR="00462485">
        <w:rPr>
          <w:rFonts w:ascii="Times New Roman" w:hAnsi="Times New Roman"/>
          <w:sz w:val="24"/>
          <w:szCs w:val="24"/>
        </w:rPr>
        <w:t xml:space="preserve">the impact of firms’ activities </w:t>
      </w:r>
      <w:r w:rsidR="00B40B06">
        <w:rPr>
          <w:rFonts w:ascii="Times New Roman" w:hAnsi="Times New Roman"/>
          <w:sz w:val="24"/>
          <w:szCs w:val="24"/>
        </w:rPr>
        <w:t xml:space="preserve">not only on the firm’s investors but also on the society and </w:t>
      </w:r>
      <w:r w:rsidR="00462485">
        <w:rPr>
          <w:rFonts w:ascii="Times New Roman" w:hAnsi="Times New Roman"/>
          <w:sz w:val="24"/>
          <w:szCs w:val="24"/>
        </w:rPr>
        <w:t>the environment</w:t>
      </w:r>
      <w:r w:rsidR="00462485" w:rsidRPr="00C0193A">
        <w:rPr>
          <w:rFonts w:ascii="Times New Roman" w:hAnsi="Times New Roman"/>
          <w:sz w:val="24"/>
          <w:szCs w:val="24"/>
        </w:rPr>
        <w:t xml:space="preserve">. </w:t>
      </w:r>
      <w:r w:rsidR="006D2A02">
        <w:rPr>
          <w:rFonts w:ascii="Times New Roman" w:hAnsi="Times New Roman"/>
          <w:sz w:val="24"/>
          <w:szCs w:val="24"/>
        </w:rPr>
        <w:t xml:space="preserve"> </w:t>
      </w:r>
      <w:r w:rsidR="00B40B06">
        <w:rPr>
          <w:rFonts w:ascii="Times New Roman" w:hAnsi="Times New Roman"/>
          <w:sz w:val="24"/>
          <w:szCs w:val="24"/>
        </w:rPr>
        <w:t>As a result, c</w:t>
      </w:r>
      <w:r w:rsidR="00462485">
        <w:rPr>
          <w:rFonts w:ascii="Times New Roman" w:hAnsi="Times New Roman"/>
          <w:sz w:val="24"/>
          <w:szCs w:val="24"/>
        </w:rPr>
        <w:t xml:space="preserve">ompanies have </w:t>
      </w:r>
      <w:r w:rsidR="00B40B06">
        <w:rPr>
          <w:rFonts w:ascii="Times New Roman" w:hAnsi="Times New Roman"/>
          <w:sz w:val="24"/>
          <w:szCs w:val="24"/>
        </w:rPr>
        <w:t>come to view</w:t>
      </w:r>
      <w:r w:rsidR="00462485">
        <w:rPr>
          <w:rFonts w:ascii="Times New Roman" w:hAnsi="Times New Roman"/>
          <w:sz w:val="24"/>
          <w:szCs w:val="24"/>
        </w:rPr>
        <w:t xml:space="preserve"> CSR activities</w:t>
      </w:r>
      <w:r w:rsidR="00462485" w:rsidRPr="00D07FD5">
        <w:rPr>
          <w:rFonts w:ascii="Times New Roman" w:hAnsi="Times New Roman"/>
          <w:sz w:val="24"/>
          <w:szCs w:val="24"/>
        </w:rPr>
        <w:t xml:space="preserve"> </w:t>
      </w:r>
      <w:r w:rsidR="00462485">
        <w:rPr>
          <w:rFonts w:ascii="Times New Roman" w:hAnsi="Times New Roman"/>
          <w:sz w:val="24"/>
          <w:szCs w:val="24"/>
        </w:rPr>
        <w:t xml:space="preserve">not as a choice but as a necessity (Grant Thornton, 2008). </w:t>
      </w:r>
      <w:r w:rsidR="006D2A02">
        <w:rPr>
          <w:rFonts w:ascii="Times New Roman" w:hAnsi="Times New Roman"/>
          <w:sz w:val="24"/>
          <w:szCs w:val="24"/>
        </w:rPr>
        <w:t xml:space="preserve"> </w:t>
      </w:r>
      <w:r w:rsidR="00901278">
        <w:rPr>
          <w:rFonts w:ascii="Times New Roman" w:hAnsi="Times New Roman"/>
          <w:sz w:val="24"/>
          <w:szCs w:val="24"/>
        </w:rPr>
        <w:t>For example, b</w:t>
      </w:r>
      <w:r w:rsidR="00253786">
        <w:rPr>
          <w:rFonts w:ascii="Times New Roman" w:hAnsi="Times New Roman"/>
          <w:sz w:val="24"/>
          <w:szCs w:val="24"/>
        </w:rPr>
        <w:t>y</w:t>
      </w:r>
      <w:r w:rsidR="00462485" w:rsidRPr="00C0193A">
        <w:rPr>
          <w:rFonts w:ascii="Times New Roman" w:hAnsi="Times New Roman"/>
          <w:sz w:val="24"/>
          <w:szCs w:val="24"/>
        </w:rPr>
        <w:t xml:space="preserve"> 2004, about 90% of the Fortune 500 companies </w:t>
      </w:r>
      <w:r w:rsidR="00B40B06">
        <w:rPr>
          <w:rFonts w:ascii="Times New Roman" w:hAnsi="Times New Roman"/>
          <w:sz w:val="24"/>
          <w:szCs w:val="24"/>
        </w:rPr>
        <w:t>engaged</w:t>
      </w:r>
      <w:r w:rsidR="00997123">
        <w:rPr>
          <w:rFonts w:ascii="Times New Roman" w:hAnsi="Times New Roman"/>
          <w:sz w:val="24"/>
          <w:szCs w:val="24"/>
        </w:rPr>
        <w:t xml:space="preserve"> in </w:t>
      </w:r>
      <w:r w:rsidR="00462485" w:rsidRPr="00C0193A">
        <w:rPr>
          <w:rFonts w:ascii="Times New Roman" w:hAnsi="Times New Roman"/>
          <w:sz w:val="24"/>
          <w:szCs w:val="24"/>
        </w:rPr>
        <w:t>explicit CSR initiatives (Kotler and Lee, 2004)</w:t>
      </w:r>
      <w:r w:rsidR="00462485">
        <w:rPr>
          <w:rFonts w:ascii="Times New Roman" w:hAnsi="Times New Roman"/>
          <w:sz w:val="24"/>
          <w:szCs w:val="24"/>
        </w:rPr>
        <w:t>.</w:t>
      </w:r>
      <w:r w:rsidR="00462485" w:rsidRPr="00C0193A">
        <w:rPr>
          <w:rFonts w:ascii="Times New Roman" w:hAnsi="Times New Roman"/>
          <w:sz w:val="24"/>
          <w:szCs w:val="24"/>
        </w:rPr>
        <w:t xml:space="preserve"> </w:t>
      </w:r>
      <w:r w:rsidR="006D2A02">
        <w:rPr>
          <w:rFonts w:ascii="Times New Roman" w:hAnsi="Times New Roman"/>
          <w:sz w:val="24"/>
          <w:szCs w:val="24"/>
        </w:rPr>
        <w:t xml:space="preserve"> </w:t>
      </w:r>
      <w:r w:rsidR="00806566">
        <w:rPr>
          <w:rFonts w:ascii="Times New Roman" w:hAnsi="Times New Roman"/>
          <w:sz w:val="24"/>
          <w:szCs w:val="24"/>
        </w:rPr>
        <w:t>Corporate engagement</w:t>
      </w:r>
      <w:r w:rsidR="000166D5">
        <w:rPr>
          <w:rFonts w:ascii="Times New Roman" w:hAnsi="Times New Roman"/>
          <w:sz w:val="24"/>
          <w:szCs w:val="24"/>
        </w:rPr>
        <w:t>s</w:t>
      </w:r>
      <w:r w:rsidR="00806566">
        <w:rPr>
          <w:rFonts w:ascii="Times New Roman" w:hAnsi="Times New Roman"/>
          <w:sz w:val="24"/>
          <w:szCs w:val="24"/>
        </w:rPr>
        <w:t xml:space="preserve"> in social and environmental </w:t>
      </w:r>
      <w:r w:rsidR="00462485">
        <w:rPr>
          <w:rFonts w:ascii="Times New Roman" w:hAnsi="Times New Roman"/>
          <w:sz w:val="24"/>
          <w:szCs w:val="24"/>
        </w:rPr>
        <w:t xml:space="preserve">activities have gained </w:t>
      </w:r>
      <w:r w:rsidR="0045164A">
        <w:rPr>
          <w:rFonts w:ascii="Times New Roman" w:hAnsi="Times New Roman"/>
          <w:sz w:val="24"/>
          <w:szCs w:val="24"/>
        </w:rPr>
        <w:t xml:space="preserve">even </w:t>
      </w:r>
      <w:r w:rsidR="00253786">
        <w:rPr>
          <w:rFonts w:ascii="Times New Roman" w:hAnsi="Times New Roman"/>
          <w:sz w:val="24"/>
          <w:szCs w:val="24"/>
        </w:rPr>
        <w:t xml:space="preserve">more </w:t>
      </w:r>
      <w:r w:rsidR="00462485">
        <w:rPr>
          <w:rFonts w:ascii="Times New Roman" w:hAnsi="Times New Roman"/>
          <w:sz w:val="24"/>
          <w:szCs w:val="24"/>
        </w:rPr>
        <w:t xml:space="preserve">prominence in recent years following major business </w:t>
      </w:r>
      <w:r w:rsidR="00806566">
        <w:rPr>
          <w:rFonts w:ascii="Times New Roman" w:hAnsi="Times New Roman"/>
          <w:sz w:val="24"/>
          <w:szCs w:val="24"/>
        </w:rPr>
        <w:t xml:space="preserve">failures. Undertaking CSR activities and reporting about them </w:t>
      </w:r>
      <w:r w:rsidR="00462485">
        <w:rPr>
          <w:rFonts w:ascii="Times New Roman" w:hAnsi="Times New Roman"/>
          <w:sz w:val="24"/>
          <w:szCs w:val="24"/>
        </w:rPr>
        <w:t>are</w:t>
      </w:r>
      <w:r w:rsidR="00462485" w:rsidRPr="00C0193A">
        <w:rPr>
          <w:rFonts w:ascii="Times New Roman" w:hAnsi="Times New Roman"/>
          <w:sz w:val="24"/>
          <w:szCs w:val="24"/>
        </w:rPr>
        <w:t xml:space="preserve"> rapidly becoming an integral part of business culture in today’s competitive market environment.</w:t>
      </w:r>
      <w:r w:rsidR="00462485" w:rsidRPr="00C0193A">
        <w:rPr>
          <w:rStyle w:val="FootnoteReference"/>
          <w:rFonts w:ascii="Times New Roman" w:hAnsi="Times New Roman"/>
          <w:sz w:val="24"/>
          <w:szCs w:val="24"/>
        </w:rPr>
        <w:footnoteReference w:id="3"/>
      </w:r>
      <w:r w:rsidR="00462485" w:rsidRPr="00C0193A">
        <w:rPr>
          <w:rFonts w:ascii="Times New Roman" w:hAnsi="Times New Roman"/>
          <w:sz w:val="24"/>
          <w:szCs w:val="24"/>
        </w:rPr>
        <w:t xml:space="preserve"> </w:t>
      </w:r>
      <w:r w:rsidR="006D2A02">
        <w:rPr>
          <w:rFonts w:ascii="Times New Roman" w:hAnsi="Times New Roman"/>
          <w:sz w:val="24"/>
          <w:szCs w:val="24"/>
        </w:rPr>
        <w:t xml:space="preserve"> </w:t>
      </w:r>
      <w:r w:rsidR="00BE0E85">
        <w:rPr>
          <w:rFonts w:ascii="Times New Roman" w:hAnsi="Times New Roman"/>
          <w:sz w:val="24"/>
          <w:szCs w:val="24"/>
        </w:rPr>
        <w:t xml:space="preserve">By </w:t>
      </w:r>
      <w:r w:rsidR="00462485">
        <w:rPr>
          <w:rFonts w:ascii="Times New Roman" w:hAnsi="Times New Roman"/>
          <w:sz w:val="24"/>
          <w:szCs w:val="24"/>
        </w:rPr>
        <w:t>early 2010, almost all</w:t>
      </w:r>
      <w:r w:rsidR="00462485" w:rsidRPr="00C0193A">
        <w:rPr>
          <w:rFonts w:ascii="Times New Roman" w:hAnsi="Times New Roman"/>
          <w:sz w:val="24"/>
          <w:szCs w:val="24"/>
        </w:rPr>
        <w:t xml:space="preserve"> </w:t>
      </w:r>
      <w:r w:rsidR="00C27C2C">
        <w:rPr>
          <w:rFonts w:ascii="Times New Roman" w:hAnsi="Times New Roman"/>
          <w:sz w:val="24"/>
          <w:szCs w:val="24"/>
        </w:rPr>
        <w:t xml:space="preserve">of the </w:t>
      </w:r>
      <w:r w:rsidR="00462485" w:rsidRPr="00C0193A">
        <w:rPr>
          <w:rFonts w:ascii="Times New Roman" w:hAnsi="Times New Roman"/>
          <w:sz w:val="24"/>
          <w:szCs w:val="24"/>
        </w:rPr>
        <w:t>Fortune 500 compan</w:t>
      </w:r>
      <w:r w:rsidR="00462485">
        <w:rPr>
          <w:rFonts w:ascii="Times New Roman" w:hAnsi="Times New Roman"/>
          <w:sz w:val="24"/>
          <w:szCs w:val="24"/>
        </w:rPr>
        <w:t>ies</w:t>
      </w:r>
      <w:r w:rsidR="00462485" w:rsidRPr="00C0193A">
        <w:rPr>
          <w:rFonts w:ascii="Times New Roman" w:hAnsi="Times New Roman"/>
          <w:sz w:val="24"/>
          <w:szCs w:val="24"/>
        </w:rPr>
        <w:t xml:space="preserve"> and many </w:t>
      </w:r>
      <w:r w:rsidR="00462485">
        <w:rPr>
          <w:rFonts w:ascii="Times New Roman" w:hAnsi="Times New Roman"/>
          <w:sz w:val="24"/>
          <w:szCs w:val="24"/>
        </w:rPr>
        <w:t>smaller</w:t>
      </w:r>
      <w:r w:rsidR="00462485" w:rsidRPr="00C0193A">
        <w:rPr>
          <w:rFonts w:ascii="Times New Roman" w:hAnsi="Times New Roman"/>
          <w:sz w:val="24"/>
          <w:szCs w:val="24"/>
        </w:rPr>
        <w:t xml:space="preserve"> companies </w:t>
      </w:r>
      <w:r w:rsidR="00BE0E85">
        <w:rPr>
          <w:rFonts w:ascii="Times New Roman" w:hAnsi="Times New Roman"/>
          <w:sz w:val="24"/>
          <w:szCs w:val="24"/>
        </w:rPr>
        <w:t xml:space="preserve">had </w:t>
      </w:r>
      <w:r w:rsidR="00462485">
        <w:rPr>
          <w:rFonts w:ascii="Times New Roman" w:hAnsi="Times New Roman"/>
          <w:sz w:val="24"/>
          <w:szCs w:val="24"/>
        </w:rPr>
        <w:t>adopted explicit</w:t>
      </w:r>
      <w:r w:rsidR="00462485" w:rsidRPr="00C0193A">
        <w:rPr>
          <w:rFonts w:ascii="Times New Roman" w:hAnsi="Times New Roman"/>
          <w:sz w:val="24"/>
          <w:szCs w:val="24"/>
        </w:rPr>
        <w:t xml:space="preserve"> CSR polic</w:t>
      </w:r>
      <w:r w:rsidR="00462485">
        <w:rPr>
          <w:rFonts w:ascii="Times New Roman" w:hAnsi="Times New Roman"/>
          <w:sz w:val="24"/>
          <w:szCs w:val="24"/>
        </w:rPr>
        <w:t>ies</w:t>
      </w:r>
      <w:r w:rsidR="00462485" w:rsidRPr="00C0193A">
        <w:rPr>
          <w:rFonts w:ascii="Times New Roman" w:hAnsi="Times New Roman"/>
          <w:sz w:val="24"/>
          <w:szCs w:val="24"/>
        </w:rPr>
        <w:t xml:space="preserve"> (Cheney, 2010</w:t>
      </w:r>
      <w:r w:rsidR="00462485">
        <w:rPr>
          <w:rFonts w:ascii="Times New Roman" w:hAnsi="Times New Roman"/>
          <w:sz w:val="24"/>
          <w:szCs w:val="24"/>
        </w:rPr>
        <w:t>).</w:t>
      </w:r>
      <w:r w:rsidR="00E56DB9">
        <w:rPr>
          <w:rFonts w:ascii="Times New Roman" w:hAnsi="Times New Roman"/>
          <w:sz w:val="24"/>
          <w:szCs w:val="24"/>
        </w:rPr>
        <w:t xml:space="preserve"> </w:t>
      </w:r>
      <w:r w:rsidR="006D2A02">
        <w:rPr>
          <w:rFonts w:ascii="Times New Roman" w:hAnsi="Times New Roman"/>
          <w:sz w:val="24"/>
          <w:szCs w:val="24"/>
        </w:rPr>
        <w:t xml:space="preserve"> </w:t>
      </w:r>
      <w:r w:rsidR="00E56DB9">
        <w:rPr>
          <w:rFonts w:ascii="Times New Roman" w:hAnsi="Times New Roman"/>
          <w:sz w:val="24"/>
          <w:szCs w:val="24"/>
        </w:rPr>
        <w:t>In addition to self-adoption</w:t>
      </w:r>
      <w:r w:rsidR="00342D06">
        <w:rPr>
          <w:rFonts w:ascii="Times New Roman" w:hAnsi="Times New Roman"/>
          <w:sz w:val="24"/>
          <w:szCs w:val="24"/>
        </w:rPr>
        <w:t xml:space="preserve"> of the CSR initiatives</w:t>
      </w:r>
      <w:r w:rsidR="00E56DB9">
        <w:rPr>
          <w:rFonts w:ascii="Times New Roman" w:hAnsi="Times New Roman"/>
          <w:sz w:val="24"/>
          <w:szCs w:val="24"/>
        </w:rPr>
        <w:t xml:space="preserve">, </w:t>
      </w:r>
      <w:r w:rsidR="00685C35" w:rsidRPr="00685C35">
        <w:rPr>
          <w:rFonts w:ascii="Times New Roman" w:hAnsi="Times New Roman"/>
          <w:sz w:val="24"/>
          <w:szCs w:val="24"/>
        </w:rPr>
        <w:t>corporate giants like Walmart, P&amp;G, Nestle, Puma</w:t>
      </w:r>
      <w:r w:rsidR="00766495">
        <w:rPr>
          <w:rFonts w:ascii="Times New Roman" w:hAnsi="Times New Roman"/>
          <w:sz w:val="24"/>
          <w:szCs w:val="24"/>
        </w:rPr>
        <w:t>,</w:t>
      </w:r>
      <w:r w:rsidR="00685C35" w:rsidRPr="00685C35">
        <w:rPr>
          <w:rFonts w:ascii="Times New Roman" w:hAnsi="Times New Roman"/>
          <w:sz w:val="24"/>
          <w:szCs w:val="24"/>
        </w:rPr>
        <w:t xml:space="preserve"> and </w:t>
      </w:r>
      <w:r w:rsidR="00342D06">
        <w:rPr>
          <w:rFonts w:ascii="Times New Roman" w:hAnsi="Times New Roman"/>
          <w:sz w:val="24"/>
          <w:szCs w:val="24"/>
        </w:rPr>
        <w:t xml:space="preserve">many </w:t>
      </w:r>
      <w:r w:rsidR="002B3B08">
        <w:rPr>
          <w:rFonts w:ascii="Times New Roman" w:hAnsi="Times New Roman"/>
          <w:sz w:val="24"/>
          <w:szCs w:val="24"/>
        </w:rPr>
        <w:t>other companies</w:t>
      </w:r>
      <w:r w:rsidR="00685C35" w:rsidRPr="00685C35">
        <w:rPr>
          <w:rFonts w:ascii="Times New Roman" w:hAnsi="Times New Roman"/>
          <w:sz w:val="24"/>
          <w:szCs w:val="24"/>
        </w:rPr>
        <w:t xml:space="preserve"> </w:t>
      </w:r>
      <w:r w:rsidR="00E56DB9">
        <w:rPr>
          <w:rFonts w:ascii="Times New Roman" w:hAnsi="Times New Roman"/>
          <w:sz w:val="24"/>
          <w:szCs w:val="24"/>
        </w:rPr>
        <w:t xml:space="preserve">also </w:t>
      </w:r>
      <w:r w:rsidR="00685C35" w:rsidRPr="00685C35">
        <w:rPr>
          <w:rFonts w:ascii="Times New Roman" w:hAnsi="Times New Roman"/>
          <w:sz w:val="24"/>
          <w:szCs w:val="24"/>
        </w:rPr>
        <w:t xml:space="preserve">require thousands of their partners and suppliers to meet their </w:t>
      </w:r>
      <w:r w:rsidR="0045164A">
        <w:rPr>
          <w:rFonts w:ascii="Times New Roman" w:hAnsi="Times New Roman"/>
          <w:sz w:val="24"/>
          <w:szCs w:val="24"/>
        </w:rPr>
        <w:t>CSR/s</w:t>
      </w:r>
      <w:r w:rsidR="00685C35" w:rsidRPr="00685C35">
        <w:rPr>
          <w:rFonts w:ascii="Times New Roman" w:hAnsi="Times New Roman"/>
          <w:sz w:val="24"/>
          <w:szCs w:val="24"/>
        </w:rPr>
        <w:t xml:space="preserve">ustainability standards to </w:t>
      </w:r>
      <w:r w:rsidR="00685C35" w:rsidRPr="00E56DB9">
        <w:rPr>
          <w:rFonts w:ascii="Times New Roman" w:hAnsi="Times New Roman"/>
          <w:sz w:val="24"/>
          <w:szCs w:val="24"/>
        </w:rPr>
        <w:t>remain a part of th</w:t>
      </w:r>
      <w:r w:rsidR="00AA54F6">
        <w:rPr>
          <w:rFonts w:ascii="Times New Roman" w:hAnsi="Times New Roman"/>
          <w:sz w:val="24"/>
          <w:szCs w:val="24"/>
        </w:rPr>
        <w:t>eir</w:t>
      </w:r>
      <w:r w:rsidR="00685C35" w:rsidRPr="00E56DB9">
        <w:rPr>
          <w:rFonts w:ascii="Times New Roman" w:hAnsi="Times New Roman"/>
          <w:sz w:val="24"/>
          <w:szCs w:val="24"/>
        </w:rPr>
        <w:t xml:space="preserve"> supply chain</w:t>
      </w:r>
      <w:r w:rsidR="00E56DB9" w:rsidRPr="00E56DB9">
        <w:rPr>
          <w:rFonts w:ascii="Times New Roman" w:hAnsi="Times New Roman"/>
          <w:sz w:val="24"/>
          <w:szCs w:val="24"/>
        </w:rPr>
        <w:t xml:space="preserve"> (Monterio, 2010)</w:t>
      </w:r>
      <w:r w:rsidR="00685C35" w:rsidRPr="00E56DB9">
        <w:rPr>
          <w:rFonts w:ascii="Times New Roman" w:hAnsi="Times New Roman"/>
          <w:sz w:val="24"/>
          <w:szCs w:val="24"/>
        </w:rPr>
        <w:t>.</w:t>
      </w:r>
      <w:r w:rsidR="00E56DB9" w:rsidRPr="00E56DB9">
        <w:rPr>
          <w:rFonts w:ascii="Times New Roman" w:hAnsi="Times New Roman"/>
          <w:sz w:val="24"/>
          <w:szCs w:val="24"/>
        </w:rPr>
        <w:t xml:space="preserve"> </w:t>
      </w:r>
      <w:r w:rsidR="00E56DB9">
        <w:rPr>
          <w:rFonts w:ascii="Times New Roman" w:hAnsi="Times New Roman"/>
          <w:sz w:val="24"/>
          <w:szCs w:val="24"/>
        </w:rPr>
        <w:t xml:space="preserve"> </w:t>
      </w:r>
      <w:r w:rsidR="00715C39">
        <w:rPr>
          <w:rFonts w:ascii="Times New Roman" w:hAnsi="Times New Roman"/>
          <w:color w:val="000000"/>
          <w:sz w:val="24"/>
          <w:szCs w:val="24"/>
        </w:rPr>
        <w:t xml:space="preserve">Companies that do not follow good CSR practices face reputation </w:t>
      </w:r>
      <w:r w:rsidR="000166D5">
        <w:rPr>
          <w:rFonts w:ascii="Times New Roman" w:hAnsi="Times New Roman"/>
          <w:color w:val="000000"/>
          <w:sz w:val="24"/>
          <w:szCs w:val="24"/>
        </w:rPr>
        <w:t xml:space="preserve">loss </w:t>
      </w:r>
      <w:r w:rsidR="00715C39">
        <w:rPr>
          <w:rFonts w:ascii="Times New Roman" w:hAnsi="Times New Roman"/>
          <w:color w:val="000000"/>
          <w:sz w:val="24"/>
          <w:szCs w:val="24"/>
        </w:rPr>
        <w:t xml:space="preserve">and financial risks, as evidenced by global brands such as Nike and Coke, whose shares were dropped from the portfolios of asset managers for failing to deliver upon their CSR promises </w:t>
      </w:r>
      <w:r w:rsidR="00715C39">
        <w:rPr>
          <w:rFonts w:ascii="Times New Roman" w:hAnsi="Times New Roman"/>
          <w:sz w:val="24"/>
          <w:szCs w:val="24"/>
        </w:rPr>
        <w:lastRenderedPageBreak/>
        <w:t>(Watson and Monterio, 2011).</w:t>
      </w:r>
      <w:r w:rsidR="00715C39">
        <w:rPr>
          <w:rStyle w:val="FootnoteReference"/>
          <w:rFonts w:ascii="Times New Roman" w:hAnsi="Times New Roman"/>
          <w:sz w:val="24"/>
          <w:szCs w:val="24"/>
        </w:rPr>
        <w:footnoteReference w:id="4"/>
      </w:r>
      <w:r w:rsidR="00365276">
        <w:rPr>
          <w:rFonts w:ascii="Times New Roman" w:hAnsi="Times New Roman"/>
          <w:sz w:val="24"/>
          <w:szCs w:val="24"/>
        </w:rPr>
        <w:t xml:space="preserve"> </w:t>
      </w:r>
      <w:r w:rsidR="00806566">
        <w:rPr>
          <w:rFonts w:ascii="Times New Roman" w:hAnsi="Times New Roman"/>
          <w:color w:val="000000"/>
          <w:sz w:val="24"/>
          <w:szCs w:val="24"/>
        </w:rPr>
        <w:t>Responding to these trends</w:t>
      </w:r>
      <w:r w:rsidR="00365276">
        <w:rPr>
          <w:rFonts w:ascii="Times New Roman" w:hAnsi="Times New Roman"/>
          <w:color w:val="000000"/>
          <w:sz w:val="24"/>
          <w:szCs w:val="24"/>
        </w:rPr>
        <w:t xml:space="preserve">, auditors and accountants are increasingly paying more attention to non-financial information, such as CSR information, to better understand firms’ </w:t>
      </w:r>
      <w:r w:rsidR="00806566">
        <w:rPr>
          <w:rFonts w:ascii="Times New Roman" w:hAnsi="Times New Roman"/>
          <w:color w:val="000000"/>
          <w:sz w:val="24"/>
          <w:szCs w:val="24"/>
        </w:rPr>
        <w:t xml:space="preserve">overall </w:t>
      </w:r>
      <w:r w:rsidR="00365276">
        <w:rPr>
          <w:rFonts w:ascii="Times New Roman" w:hAnsi="Times New Roman"/>
          <w:color w:val="000000"/>
          <w:sz w:val="24"/>
          <w:szCs w:val="24"/>
        </w:rPr>
        <w:t>performance, risks and prospects</w:t>
      </w:r>
      <w:r w:rsidR="00806566">
        <w:rPr>
          <w:rFonts w:ascii="Times New Roman" w:hAnsi="Times New Roman"/>
          <w:color w:val="000000"/>
          <w:sz w:val="24"/>
          <w:szCs w:val="24"/>
        </w:rPr>
        <w:t>. Such attention to non-financial information is justified</w:t>
      </w:r>
      <w:r w:rsidR="00365276">
        <w:rPr>
          <w:rFonts w:ascii="Times New Roman" w:hAnsi="Times New Roman"/>
          <w:color w:val="000000"/>
          <w:sz w:val="24"/>
          <w:szCs w:val="24"/>
        </w:rPr>
        <w:t xml:space="preserve"> because </w:t>
      </w:r>
      <w:r w:rsidR="00806566">
        <w:rPr>
          <w:rFonts w:ascii="Times New Roman" w:hAnsi="Times New Roman"/>
          <w:sz w:val="24"/>
          <w:szCs w:val="24"/>
        </w:rPr>
        <w:t xml:space="preserve">improvements in </w:t>
      </w:r>
      <w:r w:rsidR="00365276">
        <w:rPr>
          <w:rFonts w:ascii="Times New Roman" w:hAnsi="Times New Roman"/>
          <w:sz w:val="24"/>
          <w:szCs w:val="24"/>
        </w:rPr>
        <w:t xml:space="preserve">customer </w:t>
      </w:r>
      <w:r w:rsidR="005642E8">
        <w:rPr>
          <w:rFonts w:ascii="Times New Roman" w:hAnsi="Times New Roman"/>
          <w:sz w:val="24"/>
          <w:szCs w:val="24"/>
        </w:rPr>
        <w:t xml:space="preserve">and </w:t>
      </w:r>
      <w:r w:rsidR="00365276">
        <w:rPr>
          <w:rFonts w:ascii="Times New Roman" w:hAnsi="Times New Roman"/>
          <w:sz w:val="24"/>
          <w:szCs w:val="24"/>
        </w:rPr>
        <w:t>employ</w:t>
      </w:r>
      <w:r w:rsidR="00806566">
        <w:rPr>
          <w:rFonts w:ascii="Times New Roman" w:hAnsi="Times New Roman"/>
          <w:sz w:val="24"/>
          <w:szCs w:val="24"/>
        </w:rPr>
        <w:t>ee</w:t>
      </w:r>
      <w:r w:rsidR="00365276">
        <w:rPr>
          <w:rFonts w:ascii="Times New Roman" w:hAnsi="Times New Roman"/>
          <w:sz w:val="24"/>
          <w:szCs w:val="24"/>
        </w:rPr>
        <w:t xml:space="preserve"> satisfaction, </w:t>
      </w:r>
      <w:r w:rsidR="005642E8">
        <w:rPr>
          <w:rFonts w:ascii="Times New Roman" w:hAnsi="Times New Roman"/>
          <w:sz w:val="24"/>
          <w:szCs w:val="24"/>
        </w:rPr>
        <w:t xml:space="preserve">product quality and </w:t>
      </w:r>
      <w:r w:rsidR="00365276">
        <w:rPr>
          <w:rFonts w:ascii="Times New Roman" w:hAnsi="Times New Roman"/>
          <w:sz w:val="24"/>
          <w:szCs w:val="24"/>
        </w:rPr>
        <w:t>innovation etc</w:t>
      </w:r>
      <w:r w:rsidR="00806566">
        <w:rPr>
          <w:rFonts w:ascii="Times New Roman" w:hAnsi="Times New Roman"/>
          <w:sz w:val="24"/>
          <w:szCs w:val="24"/>
        </w:rPr>
        <w:t>.</w:t>
      </w:r>
      <w:r w:rsidR="00365276">
        <w:rPr>
          <w:rFonts w:ascii="Times New Roman" w:hAnsi="Times New Roman"/>
          <w:sz w:val="24"/>
          <w:szCs w:val="24"/>
        </w:rPr>
        <w:t xml:space="preserve"> represent investments in firm-specific assets</w:t>
      </w:r>
      <w:r w:rsidR="00806566">
        <w:rPr>
          <w:rFonts w:ascii="Times New Roman" w:hAnsi="Times New Roman"/>
          <w:sz w:val="24"/>
          <w:szCs w:val="24"/>
        </w:rPr>
        <w:t>. Although these investments</w:t>
      </w:r>
      <w:r w:rsidR="00365276">
        <w:rPr>
          <w:rFonts w:ascii="Times New Roman" w:hAnsi="Times New Roman"/>
          <w:sz w:val="24"/>
          <w:szCs w:val="24"/>
        </w:rPr>
        <w:t xml:space="preserve"> are not fully captured in current accounting measures (Ittner and Larcker, 1998)</w:t>
      </w:r>
      <w:r w:rsidR="00806566">
        <w:rPr>
          <w:rFonts w:ascii="Times New Roman" w:hAnsi="Times New Roman"/>
          <w:sz w:val="24"/>
          <w:szCs w:val="24"/>
        </w:rPr>
        <w:t xml:space="preserve">, they </w:t>
      </w:r>
      <w:r w:rsidR="009435BD">
        <w:rPr>
          <w:rFonts w:ascii="Times New Roman" w:hAnsi="Times New Roman"/>
          <w:sz w:val="24"/>
          <w:szCs w:val="24"/>
        </w:rPr>
        <w:t>nevertheless affect the firm’s operating, reputational and litigation risks</w:t>
      </w:r>
      <w:r w:rsidR="00365276">
        <w:rPr>
          <w:rFonts w:ascii="Times New Roman" w:hAnsi="Times New Roman"/>
          <w:sz w:val="24"/>
          <w:szCs w:val="24"/>
        </w:rPr>
        <w:t>.</w:t>
      </w:r>
    </w:p>
    <w:p w:rsidR="00686A9F" w:rsidRDefault="00F561FA" w:rsidP="0086154F">
      <w:pPr>
        <w:autoSpaceDE w:val="0"/>
        <w:autoSpaceDN w:val="0"/>
        <w:adjustRightInd w:val="0"/>
        <w:spacing w:line="480" w:lineRule="auto"/>
        <w:ind w:firstLine="720"/>
        <w:rPr>
          <w:rFonts w:ascii="Times New Roman" w:hAnsi="Times New Roman"/>
          <w:color w:val="000000"/>
          <w:sz w:val="24"/>
          <w:szCs w:val="24"/>
        </w:rPr>
      </w:pPr>
      <w:r>
        <w:rPr>
          <w:rFonts w:ascii="Times New Roman" w:hAnsi="Times New Roman"/>
          <w:color w:val="000000"/>
          <w:sz w:val="24"/>
          <w:szCs w:val="24"/>
        </w:rPr>
        <w:t xml:space="preserve">The second trend about the recognition of auditing as an important </w:t>
      </w:r>
      <w:r w:rsidR="00CA4747">
        <w:rPr>
          <w:rFonts w:ascii="Times New Roman" w:hAnsi="Times New Roman"/>
          <w:color w:val="000000"/>
          <w:sz w:val="24"/>
          <w:szCs w:val="24"/>
        </w:rPr>
        <w:t xml:space="preserve">governance </w:t>
      </w:r>
      <w:r>
        <w:rPr>
          <w:rFonts w:ascii="Times New Roman" w:hAnsi="Times New Roman"/>
          <w:color w:val="000000"/>
          <w:sz w:val="24"/>
          <w:szCs w:val="24"/>
        </w:rPr>
        <w:t>mechanism has gained ground</w:t>
      </w:r>
      <w:r w:rsidR="00374DED">
        <w:rPr>
          <w:rFonts w:ascii="Times New Roman" w:hAnsi="Times New Roman"/>
          <w:color w:val="000000"/>
          <w:sz w:val="24"/>
          <w:szCs w:val="24"/>
        </w:rPr>
        <w:t>,</w:t>
      </w:r>
      <w:r>
        <w:rPr>
          <w:rFonts w:ascii="Times New Roman" w:hAnsi="Times New Roman"/>
          <w:color w:val="000000"/>
          <w:sz w:val="24"/>
          <w:szCs w:val="24"/>
        </w:rPr>
        <w:t xml:space="preserve"> after the </w:t>
      </w:r>
      <w:r w:rsidR="009435BD">
        <w:rPr>
          <w:rFonts w:ascii="Times New Roman" w:hAnsi="Times New Roman"/>
          <w:color w:val="000000"/>
          <w:sz w:val="24"/>
          <w:szCs w:val="24"/>
        </w:rPr>
        <w:t xml:space="preserve">link between </w:t>
      </w:r>
      <w:r>
        <w:rPr>
          <w:rFonts w:ascii="Times New Roman" w:hAnsi="Times New Roman"/>
          <w:color w:val="000000"/>
          <w:sz w:val="24"/>
          <w:szCs w:val="24"/>
        </w:rPr>
        <w:t xml:space="preserve">audit </w:t>
      </w:r>
      <w:r w:rsidR="009435BD">
        <w:rPr>
          <w:rFonts w:ascii="Times New Roman" w:hAnsi="Times New Roman"/>
          <w:color w:val="000000"/>
          <w:sz w:val="24"/>
          <w:szCs w:val="24"/>
        </w:rPr>
        <w:t xml:space="preserve">and business </w:t>
      </w:r>
      <w:r>
        <w:rPr>
          <w:rFonts w:ascii="Times New Roman" w:hAnsi="Times New Roman"/>
          <w:color w:val="000000"/>
          <w:sz w:val="24"/>
          <w:szCs w:val="24"/>
        </w:rPr>
        <w:t xml:space="preserve">failures in firms such as Enron and Worldcom </w:t>
      </w:r>
      <w:r w:rsidR="009435BD">
        <w:rPr>
          <w:rFonts w:ascii="Times New Roman" w:hAnsi="Times New Roman"/>
          <w:color w:val="000000"/>
          <w:sz w:val="24"/>
          <w:szCs w:val="24"/>
        </w:rPr>
        <w:t>became self-evident in the last decade</w:t>
      </w:r>
      <w:r>
        <w:rPr>
          <w:rFonts w:ascii="Times New Roman" w:hAnsi="Times New Roman"/>
          <w:color w:val="000000"/>
          <w:sz w:val="24"/>
          <w:szCs w:val="24"/>
        </w:rPr>
        <w:t xml:space="preserve">.  </w:t>
      </w:r>
      <w:r w:rsidR="002B57D6" w:rsidRPr="00A5596B">
        <w:rPr>
          <w:rFonts w:ascii="Times New Roman" w:hAnsi="Times New Roman"/>
          <w:color w:val="000000"/>
          <w:sz w:val="24"/>
          <w:szCs w:val="24"/>
        </w:rPr>
        <w:t xml:space="preserve">As independent gatekeepers guarding the </w:t>
      </w:r>
      <w:r w:rsidR="002B57D6">
        <w:rPr>
          <w:rFonts w:ascii="Times New Roman" w:hAnsi="Times New Roman"/>
          <w:color w:val="000000"/>
          <w:sz w:val="24"/>
          <w:szCs w:val="24"/>
        </w:rPr>
        <w:t>investors’</w:t>
      </w:r>
      <w:r w:rsidR="002B57D6" w:rsidRPr="00A5596B">
        <w:rPr>
          <w:rFonts w:ascii="Times New Roman" w:hAnsi="Times New Roman"/>
          <w:color w:val="000000"/>
          <w:sz w:val="24"/>
          <w:szCs w:val="24"/>
        </w:rPr>
        <w:t xml:space="preserve"> interest,</w:t>
      </w:r>
      <w:r w:rsidR="002B57D6">
        <w:rPr>
          <w:rFonts w:ascii="Times New Roman" w:hAnsi="Times New Roman"/>
          <w:color w:val="000000"/>
          <w:sz w:val="24"/>
          <w:szCs w:val="24"/>
        </w:rPr>
        <w:t xml:space="preserve"> </w:t>
      </w:r>
      <w:r w:rsidR="002B57D6" w:rsidRPr="00A5596B">
        <w:rPr>
          <w:rFonts w:ascii="Times New Roman" w:hAnsi="Times New Roman"/>
          <w:color w:val="000000"/>
          <w:sz w:val="24"/>
          <w:szCs w:val="24"/>
        </w:rPr>
        <w:t xml:space="preserve">external auditors </w:t>
      </w:r>
      <w:r w:rsidR="009435BD">
        <w:rPr>
          <w:rFonts w:ascii="Times New Roman" w:hAnsi="Times New Roman"/>
          <w:color w:val="000000"/>
          <w:sz w:val="24"/>
          <w:szCs w:val="24"/>
        </w:rPr>
        <w:t xml:space="preserve">have come </w:t>
      </w:r>
      <w:r w:rsidR="002B57D6">
        <w:rPr>
          <w:rFonts w:ascii="Times New Roman" w:hAnsi="Times New Roman"/>
          <w:color w:val="000000"/>
          <w:sz w:val="24"/>
          <w:szCs w:val="24"/>
        </w:rPr>
        <w:t xml:space="preserve">under greater regulatory pressure (backed by legal threats) than ever before to prevent audit failures. </w:t>
      </w:r>
      <w:r w:rsidR="006D2A02">
        <w:rPr>
          <w:rFonts w:ascii="Times New Roman" w:hAnsi="Times New Roman"/>
          <w:color w:val="000000"/>
          <w:sz w:val="24"/>
          <w:szCs w:val="24"/>
        </w:rPr>
        <w:t xml:space="preserve"> </w:t>
      </w:r>
      <w:r w:rsidR="002B57D6">
        <w:rPr>
          <w:rFonts w:ascii="Times New Roman" w:hAnsi="Times New Roman"/>
          <w:color w:val="000000"/>
          <w:sz w:val="24"/>
          <w:szCs w:val="24"/>
        </w:rPr>
        <w:t xml:space="preserve">This pressure for audit performance in </w:t>
      </w:r>
      <w:r w:rsidR="00016B92">
        <w:rPr>
          <w:rFonts w:ascii="Times New Roman" w:hAnsi="Times New Roman"/>
          <w:color w:val="000000"/>
          <w:sz w:val="24"/>
          <w:szCs w:val="24"/>
        </w:rPr>
        <w:t>a competitive audit market</w:t>
      </w:r>
      <w:r w:rsidR="002B57D6">
        <w:rPr>
          <w:rFonts w:ascii="Times New Roman" w:hAnsi="Times New Roman"/>
          <w:color w:val="000000"/>
          <w:sz w:val="24"/>
          <w:szCs w:val="24"/>
        </w:rPr>
        <w:t xml:space="preserve"> makes it imperative for auditors to be efficient in planning and executing their audits. </w:t>
      </w:r>
      <w:r w:rsidR="006D2A02">
        <w:rPr>
          <w:rFonts w:ascii="Times New Roman" w:hAnsi="Times New Roman"/>
          <w:color w:val="000000"/>
          <w:sz w:val="24"/>
          <w:szCs w:val="24"/>
        </w:rPr>
        <w:t xml:space="preserve"> </w:t>
      </w:r>
      <w:r w:rsidR="004A628F">
        <w:rPr>
          <w:rFonts w:ascii="Times New Roman" w:hAnsi="Times New Roman"/>
          <w:color w:val="000000"/>
          <w:sz w:val="24"/>
          <w:szCs w:val="24"/>
        </w:rPr>
        <w:t xml:space="preserve">One </w:t>
      </w:r>
      <w:r w:rsidR="002B57D6">
        <w:rPr>
          <w:rFonts w:ascii="Times New Roman" w:hAnsi="Times New Roman"/>
          <w:color w:val="000000"/>
          <w:sz w:val="24"/>
          <w:szCs w:val="24"/>
        </w:rPr>
        <w:t>important determinant of audit planning</w:t>
      </w:r>
      <w:r w:rsidR="00C151DC">
        <w:rPr>
          <w:rFonts w:ascii="Times New Roman" w:hAnsi="Times New Roman"/>
          <w:color w:val="000000"/>
          <w:sz w:val="24"/>
          <w:szCs w:val="24"/>
        </w:rPr>
        <w:t xml:space="preserve"> </w:t>
      </w:r>
      <w:r w:rsidR="004A628F">
        <w:rPr>
          <w:rFonts w:ascii="Times New Roman" w:hAnsi="Times New Roman"/>
          <w:color w:val="000000"/>
          <w:sz w:val="24"/>
          <w:szCs w:val="24"/>
        </w:rPr>
        <w:t xml:space="preserve">is </w:t>
      </w:r>
      <w:r w:rsidR="000166D5">
        <w:rPr>
          <w:rFonts w:ascii="Times New Roman" w:hAnsi="Times New Roman"/>
          <w:color w:val="000000"/>
          <w:sz w:val="24"/>
          <w:szCs w:val="24"/>
        </w:rPr>
        <w:t>the integrity</w:t>
      </w:r>
      <w:r w:rsidR="004A628F">
        <w:rPr>
          <w:rFonts w:ascii="Times New Roman" w:hAnsi="Times New Roman"/>
          <w:color w:val="000000"/>
          <w:sz w:val="24"/>
          <w:szCs w:val="24"/>
        </w:rPr>
        <w:t xml:space="preserve"> </w:t>
      </w:r>
      <w:r w:rsidR="00C674EC">
        <w:rPr>
          <w:rFonts w:ascii="Times New Roman" w:hAnsi="Times New Roman"/>
          <w:color w:val="000000"/>
          <w:sz w:val="24"/>
          <w:szCs w:val="24"/>
        </w:rPr>
        <w:t xml:space="preserve">of the client firm’s management </w:t>
      </w:r>
      <w:r w:rsidR="00C151DC">
        <w:rPr>
          <w:rFonts w:ascii="Times New Roman" w:hAnsi="Times New Roman"/>
          <w:color w:val="000000"/>
          <w:sz w:val="24"/>
          <w:szCs w:val="24"/>
        </w:rPr>
        <w:t>(Kizirian et al., 2005)</w:t>
      </w:r>
      <w:r w:rsidR="002B57D6">
        <w:rPr>
          <w:rFonts w:ascii="Times New Roman" w:hAnsi="Times New Roman"/>
          <w:color w:val="000000"/>
          <w:sz w:val="24"/>
          <w:szCs w:val="24"/>
        </w:rPr>
        <w:t>.</w:t>
      </w:r>
      <w:r w:rsidR="003B266F">
        <w:rPr>
          <w:rFonts w:ascii="Times New Roman" w:hAnsi="Times New Roman"/>
          <w:color w:val="000000"/>
          <w:sz w:val="24"/>
          <w:szCs w:val="24"/>
        </w:rPr>
        <w:t xml:space="preserve"> Previous research suggests that auditors adjust their decisions based on evidence concerning management integrity (Beaulieu, 2001; Ayers and Kaplan, 1998; Schaub, 1996).</w:t>
      </w:r>
      <w:r w:rsidR="002B57D6" w:rsidRPr="00A5596B">
        <w:rPr>
          <w:rFonts w:ascii="Times New Roman" w:hAnsi="Times New Roman"/>
          <w:color w:val="000000"/>
          <w:sz w:val="24"/>
          <w:szCs w:val="24"/>
        </w:rPr>
        <w:t xml:space="preserve"> </w:t>
      </w:r>
      <w:r w:rsidR="00AD48DA">
        <w:rPr>
          <w:rFonts w:ascii="Times New Roman" w:hAnsi="Times New Roman"/>
          <w:color w:val="000000"/>
          <w:sz w:val="24"/>
          <w:szCs w:val="24"/>
        </w:rPr>
        <w:t xml:space="preserve"> A recent experimental study by Kadous et al. (2012) shows that reliability (i.e. representational faithfulness) influences </w:t>
      </w:r>
      <w:r w:rsidR="00AE6F58">
        <w:rPr>
          <w:rFonts w:ascii="Times New Roman" w:hAnsi="Times New Roman"/>
          <w:color w:val="000000"/>
          <w:sz w:val="24"/>
          <w:szCs w:val="24"/>
        </w:rPr>
        <w:t xml:space="preserve">the </w:t>
      </w:r>
      <w:r w:rsidR="00AD48DA">
        <w:rPr>
          <w:rFonts w:ascii="Times New Roman" w:hAnsi="Times New Roman"/>
          <w:color w:val="000000"/>
          <w:sz w:val="24"/>
          <w:szCs w:val="24"/>
        </w:rPr>
        <w:t>relevance of financial information</w:t>
      </w:r>
      <w:r w:rsidR="00AE6F58">
        <w:rPr>
          <w:rFonts w:ascii="Times New Roman" w:hAnsi="Times New Roman"/>
          <w:color w:val="000000"/>
          <w:sz w:val="24"/>
          <w:szCs w:val="24"/>
        </w:rPr>
        <w:t xml:space="preserve"> as perceived by the financial statement users</w:t>
      </w:r>
      <w:r w:rsidR="00AD48DA">
        <w:rPr>
          <w:rFonts w:ascii="Times New Roman" w:hAnsi="Times New Roman"/>
          <w:color w:val="000000"/>
          <w:sz w:val="24"/>
          <w:szCs w:val="24"/>
        </w:rPr>
        <w:t xml:space="preserve">.  </w:t>
      </w:r>
      <w:r w:rsidR="002B57D6">
        <w:rPr>
          <w:rFonts w:ascii="Times New Roman" w:hAnsi="Times New Roman"/>
          <w:color w:val="000000"/>
          <w:sz w:val="24"/>
          <w:szCs w:val="24"/>
        </w:rPr>
        <w:t xml:space="preserve">If the managers are </w:t>
      </w:r>
      <w:r w:rsidR="00C674EC">
        <w:rPr>
          <w:rFonts w:ascii="Times New Roman" w:hAnsi="Times New Roman"/>
          <w:color w:val="000000"/>
          <w:sz w:val="24"/>
          <w:szCs w:val="24"/>
        </w:rPr>
        <w:t xml:space="preserve">suspected </w:t>
      </w:r>
      <w:r w:rsidR="002B57D6">
        <w:rPr>
          <w:rFonts w:ascii="Times New Roman" w:hAnsi="Times New Roman"/>
          <w:color w:val="000000"/>
          <w:sz w:val="24"/>
          <w:szCs w:val="24"/>
        </w:rPr>
        <w:t>to be self-serving</w:t>
      </w:r>
      <w:r w:rsidR="003B266F">
        <w:rPr>
          <w:rFonts w:ascii="Times New Roman" w:hAnsi="Times New Roman"/>
          <w:color w:val="000000"/>
          <w:sz w:val="24"/>
          <w:szCs w:val="24"/>
        </w:rPr>
        <w:t xml:space="preserve"> or </w:t>
      </w:r>
      <w:r w:rsidR="000166D5">
        <w:rPr>
          <w:rFonts w:ascii="Times New Roman" w:hAnsi="Times New Roman"/>
          <w:color w:val="000000"/>
          <w:sz w:val="24"/>
          <w:szCs w:val="24"/>
        </w:rPr>
        <w:t>having</w:t>
      </w:r>
      <w:r w:rsidR="003B266F">
        <w:rPr>
          <w:rFonts w:ascii="Times New Roman" w:hAnsi="Times New Roman"/>
          <w:color w:val="000000"/>
          <w:sz w:val="24"/>
          <w:szCs w:val="24"/>
        </w:rPr>
        <w:t xml:space="preserve"> lower integrity</w:t>
      </w:r>
      <w:r w:rsidR="002B57D6">
        <w:rPr>
          <w:rFonts w:ascii="Times New Roman" w:hAnsi="Times New Roman"/>
          <w:color w:val="000000"/>
          <w:sz w:val="24"/>
          <w:szCs w:val="24"/>
        </w:rPr>
        <w:t xml:space="preserve">, the auditors </w:t>
      </w:r>
      <w:r w:rsidR="00AE6F58">
        <w:rPr>
          <w:rFonts w:ascii="Times New Roman" w:hAnsi="Times New Roman"/>
          <w:color w:val="000000"/>
          <w:sz w:val="24"/>
          <w:szCs w:val="24"/>
        </w:rPr>
        <w:t xml:space="preserve">are more suspect about the reliability of the </w:t>
      </w:r>
      <w:r w:rsidR="00AE6F58">
        <w:rPr>
          <w:rFonts w:ascii="Times New Roman" w:hAnsi="Times New Roman"/>
          <w:color w:val="000000"/>
          <w:sz w:val="24"/>
          <w:szCs w:val="24"/>
        </w:rPr>
        <w:lastRenderedPageBreak/>
        <w:t xml:space="preserve">accounting information produced by the managers and therefore </w:t>
      </w:r>
      <w:r w:rsidR="002B57D6">
        <w:rPr>
          <w:rFonts w:ascii="Times New Roman" w:hAnsi="Times New Roman"/>
          <w:color w:val="000000"/>
          <w:sz w:val="24"/>
          <w:szCs w:val="24"/>
        </w:rPr>
        <w:t>plan for more extensive substantive tests that rely less on managers’ reports and more on verification.</w:t>
      </w:r>
      <w:r w:rsidR="002B57D6">
        <w:rPr>
          <w:rStyle w:val="FootnoteReference"/>
          <w:rFonts w:ascii="Times New Roman" w:hAnsi="Times New Roman"/>
          <w:color w:val="000000"/>
          <w:sz w:val="24"/>
          <w:szCs w:val="24"/>
        </w:rPr>
        <w:footnoteReference w:id="5"/>
      </w:r>
      <w:r w:rsidR="002B57D6">
        <w:rPr>
          <w:rFonts w:ascii="Times New Roman" w:hAnsi="Times New Roman"/>
          <w:color w:val="000000"/>
          <w:sz w:val="24"/>
          <w:szCs w:val="24"/>
        </w:rPr>
        <w:t xml:space="preserve"> </w:t>
      </w:r>
      <w:r w:rsidR="006D2A02">
        <w:rPr>
          <w:rFonts w:ascii="Times New Roman" w:hAnsi="Times New Roman"/>
          <w:color w:val="000000"/>
          <w:sz w:val="24"/>
          <w:szCs w:val="24"/>
        </w:rPr>
        <w:t xml:space="preserve"> </w:t>
      </w:r>
      <w:r w:rsidR="002B57D6">
        <w:rPr>
          <w:rFonts w:ascii="Times New Roman" w:hAnsi="Times New Roman"/>
          <w:color w:val="000000"/>
          <w:sz w:val="24"/>
          <w:szCs w:val="24"/>
        </w:rPr>
        <w:t xml:space="preserve">Auditors could plan for </w:t>
      </w:r>
      <w:r w:rsidR="00C674EC">
        <w:rPr>
          <w:rFonts w:ascii="Times New Roman" w:hAnsi="Times New Roman"/>
          <w:color w:val="000000"/>
          <w:sz w:val="24"/>
          <w:szCs w:val="24"/>
        </w:rPr>
        <w:t xml:space="preserve">relatively </w:t>
      </w:r>
      <w:r w:rsidR="002B57D6">
        <w:rPr>
          <w:rFonts w:ascii="Times New Roman" w:hAnsi="Times New Roman"/>
          <w:color w:val="000000"/>
          <w:sz w:val="24"/>
          <w:szCs w:val="24"/>
        </w:rPr>
        <w:t xml:space="preserve">less extensive substantive tests if </w:t>
      </w:r>
      <w:r w:rsidR="00C674EC">
        <w:rPr>
          <w:rFonts w:ascii="Times New Roman" w:hAnsi="Times New Roman"/>
          <w:color w:val="000000"/>
          <w:sz w:val="24"/>
          <w:szCs w:val="24"/>
        </w:rPr>
        <w:t xml:space="preserve">the likelihood of deliberate accounting irregularities is low and therefore </w:t>
      </w:r>
      <w:r w:rsidR="002B57D6">
        <w:rPr>
          <w:rFonts w:ascii="Times New Roman" w:hAnsi="Times New Roman"/>
          <w:color w:val="000000"/>
          <w:sz w:val="24"/>
          <w:szCs w:val="24"/>
        </w:rPr>
        <w:t>they could rely more on the managers</w:t>
      </w:r>
      <w:r w:rsidR="005F649C">
        <w:rPr>
          <w:rFonts w:ascii="Times New Roman" w:hAnsi="Times New Roman"/>
          <w:color w:val="000000"/>
          <w:sz w:val="24"/>
          <w:szCs w:val="24"/>
        </w:rPr>
        <w:t>’ estimates,</w:t>
      </w:r>
      <w:r w:rsidR="002B57D6">
        <w:rPr>
          <w:rFonts w:ascii="Times New Roman" w:hAnsi="Times New Roman"/>
          <w:color w:val="000000"/>
          <w:sz w:val="24"/>
          <w:szCs w:val="24"/>
        </w:rPr>
        <w:t xml:space="preserve"> </w:t>
      </w:r>
      <w:r w:rsidR="00B10353">
        <w:rPr>
          <w:rFonts w:ascii="Times New Roman" w:hAnsi="Times New Roman"/>
          <w:color w:val="000000"/>
          <w:sz w:val="24"/>
          <w:szCs w:val="24"/>
        </w:rPr>
        <w:t>and could be more confident of their compliance with well-designed internal</w:t>
      </w:r>
      <w:r w:rsidR="002B57D6">
        <w:rPr>
          <w:rFonts w:ascii="Times New Roman" w:hAnsi="Times New Roman"/>
          <w:color w:val="000000"/>
          <w:sz w:val="24"/>
          <w:szCs w:val="24"/>
        </w:rPr>
        <w:t xml:space="preserve"> </w:t>
      </w:r>
      <w:r w:rsidR="005F649C">
        <w:rPr>
          <w:rFonts w:ascii="Times New Roman" w:hAnsi="Times New Roman"/>
          <w:color w:val="000000"/>
          <w:sz w:val="24"/>
          <w:szCs w:val="24"/>
        </w:rPr>
        <w:t xml:space="preserve">control </w:t>
      </w:r>
      <w:r w:rsidR="002B57D6">
        <w:rPr>
          <w:rFonts w:ascii="Times New Roman" w:hAnsi="Times New Roman"/>
          <w:color w:val="000000"/>
          <w:sz w:val="24"/>
          <w:szCs w:val="24"/>
        </w:rPr>
        <w:t>systems.</w:t>
      </w:r>
      <w:r w:rsidR="006D2A02">
        <w:rPr>
          <w:rFonts w:ascii="Times New Roman" w:hAnsi="Times New Roman"/>
          <w:color w:val="000000"/>
          <w:sz w:val="24"/>
          <w:szCs w:val="24"/>
        </w:rPr>
        <w:t xml:space="preserve">  </w:t>
      </w:r>
      <w:r w:rsidR="002B57D6">
        <w:rPr>
          <w:rFonts w:ascii="Times New Roman" w:hAnsi="Times New Roman"/>
          <w:color w:val="000000"/>
          <w:sz w:val="24"/>
          <w:szCs w:val="24"/>
        </w:rPr>
        <w:t xml:space="preserve">Managers who are </w:t>
      </w:r>
      <w:r w:rsidR="00B10353">
        <w:rPr>
          <w:rFonts w:ascii="Times New Roman" w:hAnsi="Times New Roman"/>
          <w:color w:val="000000"/>
          <w:sz w:val="24"/>
          <w:szCs w:val="24"/>
        </w:rPr>
        <w:t>actively</w:t>
      </w:r>
      <w:r w:rsidR="002B57D6">
        <w:rPr>
          <w:rFonts w:ascii="Times New Roman" w:hAnsi="Times New Roman"/>
          <w:color w:val="000000"/>
          <w:sz w:val="24"/>
          <w:szCs w:val="24"/>
        </w:rPr>
        <w:t xml:space="preserve"> engaged in activities that are beneficial to the firm’s stakeholders</w:t>
      </w:r>
      <w:r w:rsidR="00206534">
        <w:rPr>
          <w:rFonts w:ascii="Times New Roman" w:hAnsi="Times New Roman"/>
          <w:color w:val="000000"/>
          <w:sz w:val="24"/>
          <w:szCs w:val="24"/>
        </w:rPr>
        <w:t xml:space="preserve"> </w:t>
      </w:r>
      <w:r w:rsidR="002B57D6">
        <w:rPr>
          <w:rFonts w:ascii="Times New Roman" w:hAnsi="Times New Roman"/>
          <w:color w:val="000000"/>
          <w:sz w:val="24"/>
          <w:szCs w:val="24"/>
        </w:rPr>
        <w:t>such as customers, employees</w:t>
      </w:r>
      <w:r w:rsidR="00AA54F6">
        <w:rPr>
          <w:rFonts w:ascii="Times New Roman" w:hAnsi="Times New Roman"/>
          <w:color w:val="000000"/>
          <w:sz w:val="24"/>
          <w:szCs w:val="24"/>
        </w:rPr>
        <w:t>, communities</w:t>
      </w:r>
      <w:r w:rsidR="00206534">
        <w:rPr>
          <w:rFonts w:ascii="Times New Roman" w:hAnsi="Times New Roman"/>
          <w:color w:val="000000"/>
          <w:sz w:val="24"/>
          <w:szCs w:val="24"/>
        </w:rPr>
        <w:t>,</w:t>
      </w:r>
      <w:r w:rsidR="004A628F">
        <w:rPr>
          <w:rFonts w:ascii="Times New Roman" w:hAnsi="Times New Roman"/>
          <w:color w:val="000000"/>
          <w:sz w:val="24"/>
          <w:szCs w:val="24"/>
        </w:rPr>
        <w:t xml:space="preserve"> and other related parties</w:t>
      </w:r>
      <w:r w:rsidR="002B57D6">
        <w:rPr>
          <w:rFonts w:ascii="Times New Roman" w:hAnsi="Times New Roman"/>
          <w:color w:val="000000"/>
          <w:sz w:val="24"/>
          <w:szCs w:val="24"/>
        </w:rPr>
        <w:t xml:space="preserve"> are not only likely to be less self-serving</w:t>
      </w:r>
      <w:r w:rsidR="002A60AC">
        <w:rPr>
          <w:rFonts w:ascii="Times New Roman" w:hAnsi="Times New Roman"/>
          <w:color w:val="000000"/>
          <w:sz w:val="24"/>
          <w:szCs w:val="24"/>
        </w:rPr>
        <w:t>,</w:t>
      </w:r>
      <w:r w:rsidR="002B57D6">
        <w:rPr>
          <w:rFonts w:ascii="Times New Roman" w:hAnsi="Times New Roman"/>
          <w:color w:val="000000"/>
          <w:sz w:val="24"/>
          <w:szCs w:val="24"/>
        </w:rPr>
        <w:t xml:space="preserve"> but also are</w:t>
      </w:r>
      <w:r w:rsidR="00AA54F6">
        <w:rPr>
          <w:rFonts w:ascii="Times New Roman" w:hAnsi="Times New Roman"/>
          <w:color w:val="000000"/>
          <w:sz w:val="24"/>
          <w:szCs w:val="24"/>
        </w:rPr>
        <w:t xml:space="preserve"> more</w:t>
      </w:r>
      <w:r w:rsidR="002B57D6">
        <w:rPr>
          <w:rFonts w:ascii="Times New Roman" w:hAnsi="Times New Roman"/>
          <w:color w:val="000000"/>
          <w:sz w:val="24"/>
          <w:szCs w:val="24"/>
        </w:rPr>
        <w:t xml:space="preserve"> likely to </w:t>
      </w:r>
      <w:r w:rsidR="00B10353">
        <w:rPr>
          <w:rFonts w:ascii="Times New Roman" w:hAnsi="Times New Roman"/>
          <w:color w:val="000000"/>
          <w:sz w:val="24"/>
          <w:szCs w:val="24"/>
        </w:rPr>
        <w:t>undertake</w:t>
      </w:r>
      <w:r w:rsidR="002B57D6">
        <w:rPr>
          <w:rFonts w:ascii="Times New Roman" w:hAnsi="Times New Roman"/>
          <w:color w:val="000000"/>
          <w:sz w:val="24"/>
          <w:szCs w:val="24"/>
        </w:rPr>
        <w:t xml:space="preserve"> activities that </w:t>
      </w:r>
      <w:r w:rsidR="00B10353">
        <w:rPr>
          <w:rFonts w:ascii="Times New Roman" w:hAnsi="Times New Roman"/>
          <w:color w:val="000000"/>
          <w:sz w:val="24"/>
          <w:szCs w:val="24"/>
        </w:rPr>
        <w:t>make</w:t>
      </w:r>
      <w:r w:rsidR="002B57D6">
        <w:rPr>
          <w:rFonts w:ascii="Times New Roman" w:hAnsi="Times New Roman"/>
          <w:color w:val="000000"/>
          <w:sz w:val="24"/>
          <w:szCs w:val="24"/>
        </w:rPr>
        <w:t xml:space="preserve"> the reports they produce</w:t>
      </w:r>
      <w:r w:rsidR="00B10353">
        <w:rPr>
          <w:rFonts w:ascii="Times New Roman" w:hAnsi="Times New Roman"/>
          <w:color w:val="000000"/>
          <w:sz w:val="24"/>
          <w:szCs w:val="24"/>
        </w:rPr>
        <w:t xml:space="preserve"> more transparent</w:t>
      </w:r>
      <w:r w:rsidR="002B57D6">
        <w:rPr>
          <w:rFonts w:ascii="Times New Roman" w:hAnsi="Times New Roman"/>
          <w:color w:val="000000"/>
          <w:sz w:val="24"/>
          <w:szCs w:val="24"/>
        </w:rPr>
        <w:t xml:space="preserve">.  </w:t>
      </w:r>
      <w:r w:rsidR="00462485">
        <w:rPr>
          <w:rFonts w:ascii="Times New Roman" w:hAnsi="Times New Roman"/>
          <w:color w:val="000000"/>
          <w:sz w:val="24"/>
          <w:szCs w:val="24"/>
        </w:rPr>
        <w:t xml:space="preserve">Managers </w:t>
      </w:r>
      <w:r w:rsidR="00BE0E85">
        <w:rPr>
          <w:rFonts w:ascii="Times New Roman" w:hAnsi="Times New Roman"/>
          <w:color w:val="000000"/>
          <w:sz w:val="24"/>
          <w:szCs w:val="24"/>
        </w:rPr>
        <w:t xml:space="preserve">can </w:t>
      </w:r>
      <w:r w:rsidR="00462485">
        <w:rPr>
          <w:rFonts w:ascii="Times New Roman" w:hAnsi="Times New Roman"/>
          <w:color w:val="000000"/>
          <w:sz w:val="24"/>
          <w:szCs w:val="24"/>
        </w:rPr>
        <w:t>send auditors a useful signal of their integrity by undertaking CSR activities.</w:t>
      </w:r>
      <w:r w:rsidR="00462485">
        <w:rPr>
          <w:rStyle w:val="FootnoteReference"/>
          <w:rFonts w:ascii="Times New Roman" w:hAnsi="Times New Roman"/>
          <w:color w:val="000000"/>
          <w:sz w:val="24"/>
          <w:szCs w:val="24"/>
        </w:rPr>
        <w:footnoteReference w:id="6"/>
      </w:r>
      <w:r w:rsidR="00346DA3">
        <w:rPr>
          <w:rFonts w:ascii="Times New Roman" w:hAnsi="Times New Roman"/>
          <w:color w:val="000000"/>
          <w:sz w:val="24"/>
          <w:szCs w:val="24"/>
        </w:rPr>
        <w:t xml:space="preserve"> </w:t>
      </w:r>
    </w:p>
    <w:p w:rsidR="001C444B" w:rsidRPr="00715C39" w:rsidRDefault="00B10353" w:rsidP="00715C39">
      <w:pPr>
        <w:pStyle w:val="ListParagraph"/>
        <w:spacing w:line="480" w:lineRule="auto"/>
        <w:ind w:left="0" w:firstLine="720"/>
        <w:rPr>
          <w:rFonts w:ascii="Times New Roman" w:hAnsi="Times New Roman"/>
          <w:color w:val="000000"/>
          <w:sz w:val="24"/>
          <w:szCs w:val="24"/>
        </w:rPr>
      </w:pPr>
      <w:r>
        <w:rPr>
          <w:rFonts w:ascii="Times New Roman" w:hAnsi="Times New Roman"/>
          <w:color w:val="000000"/>
          <w:sz w:val="24"/>
          <w:szCs w:val="24"/>
        </w:rPr>
        <w:t>Moreover,</w:t>
      </w:r>
      <w:r w:rsidR="00462485">
        <w:rPr>
          <w:rFonts w:ascii="Times New Roman" w:hAnsi="Times New Roman"/>
          <w:color w:val="000000"/>
          <w:sz w:val="24"/>
          <w:szCs w:val="24"/>
        </w:rPr>
        <w:t xml:space="preserve"> nonfinancial information such as firms’ CSR </w:t>
      </w:r>
      <w:r w:rsidR="000166D5">
        <w:rPr>
          <w:rFonts w:ascii="Times New Roman" w:hAnsi="Times New Roman"/>
          <w:color w:val="000000"/>
          <w:sz w:val="24"/>
          <w:szCs w:val="24"/>
        </w:rPr>
        <w:t>performance</w:t>
      </w:r>
      <w:r w:rsidR="00462485">
        <w:rPr>
          <w:rFonts w:ascii="Times New Roman" w:hAnsi="Times New Roman"/>
          <w:color w:val="000000"/>
          <w:sz w:val="24"/>
          <w:szCs w:val="24"/>
        </w:rPr>
        <w:t xml:space="preserve"> is </w:t>
      </w:r>
      <w:r w:rsidR="00295FBD">
        <w:rPr>
          <w:rFonts w:ascii="Times New Roman" w:hAnsi="Times New Roman"/>
          <w:color w:val="000000"/>
          <w:sz w:val="24"/>
          <w:szCs w:val="24"/>
        </w:rPr>
        <w:t xml:space="preserve">widely covered by media and </w:t>
      </w:r>
      <w:r w:rsidR="000166D5">
        <w:rPr>
          <w:rFonts w:ascii="Times New Roman" w:hAnsi="Times New Roman"/>
          <w:color w:val="000000"/>
          <w:sz w:val="24"/>
          <w:szCs w:val="24"/>
        </w:rPr>
        <w:t xml:space="preserve">is </w:t>
      </w:r>
      <w:r w:rsidR="00462485">
        <w:rPr>
          <w:rFonts w:ascii="Times New Roman" w:hAnsi="Times New Roman"/>
          <w:color w:val="000000"/>
          <w:sz w:val="24"/>
          <w:szCs w:val="24"/>
        </w:rPr>
        <w:t xml:space="preserve">less vulnerable to manipulation </w:t>
      </w:r>
      <w:r w:rsidR="00BE0E85">
        <w:rPr>
          <w:rFonts w:ascii="Times New Roman" w:hAnsi="Times New Roman"/>
          <w:color w:val="000000"/>
          <w:sz w:val="24"/>
          <w:szCs w:val="24"/>
        </w:rPr>
        <w:t xml:space="preserve">than </w:t>
      </w:r>
      <w:r w:rsidR="00462485">
        <w:rPr>
          <w:rFonts w:ascii="Times New Roman" w:hAnsi="Times New Roman"/>
          <w:color w:val="000000"/>
          <w:sz w:val="24"/>
          <w:szCs w:val="24"/>
        </w:rPr>
        <w:t xml:space="preserve">financial data </w:t>
      </w:r>
      <w:r w:rsidR="00462485" w:rsidRPr="00E37475">
        <w:rPr>
          <w:rFonts w:ascii="Times New Roman" w:hAnsi="Times New Roman"/>
          <w:color w:val="000000"/>
          <w:sz w:val="24"/>
          <w:szCs w:val="24"/>
        </w:rPr>
        <w:t>(Bell et al.</w:t>
      </w:r>
      <w:r w:rsidR="00462485">
        <w:rPr>
          <w:rFonts w:ascii="Times New Roman" w:hAnsi="Times New Roman"/>
          <w:color w:val="000000"/>
          <w:sz w:val="24"/>
          <w:szCs w:val="24"/>
        </w:rPr>
        <w:t>,</w:t>
      </w:r>
      <w:r w:rsidR="00462485" w:rsidRPr="00E37475">
        <w:rPr>
          <w:rFonts w:ascii="Times New Roman" w:hAnsi="Times New Roman"/>
          <w:color w:val="000000"/>
          <w:sz w:val="24"/>
          <w:szCs w:val="24"/>
        </w:rPr>
        <w:t xml:space="preserve"> 2005</w:t>
      </w:r>
      <w:r w:rsidR="00462485">
        <w:rPr>
          <w:rFonts w:ascii="Times New Roman" w:hAnsi="Times New Roman"/>
          <w:color w:val="000000"/>
          <w:sz w:val="24"/>
          <w:szCs w:val="24"/>
        </w:rPr>
        <w:t>; Brazel et al., 2011</w:t>
      </w:r>
      <w:r w:rsidR="00462485" w:rsidRPr="00E37475">
        <w:rPr>
          <w:rFonts w:ascii="Times New Roman" w:hAnsi="Times New Roman"/>
          <w:color w:val="000000"/>
          <w:sz w:val="24"/>
          <w:szCs w:val="24"/>
        </w:rPr>
        <w:t>)</w:t>
      </w:r>
      <w:r w:rsidR="00BE0E85">
        <w:rPr>
          <w:rFonts w:ascii="Times New Roman" w:hAnsi="Times New Roman"/>
          <w:color w:val="000000"/>
          <w:sz w:val="24"/>
          <w:szCs w:val="24"/>
        </w:rPr>
        <w:t>,</w:t>
      </w:r>
      <w:r w:rsidR="00462485">
        <w:rPr>
          <w:rFonts w:ascii="Times New Roman" w:hAnsi="Times New Roman"/>
          <w:color w:val="000000"/>
          <w:sz w:val="24"/>
          <w:szCs w:val="24"/>
        </w:rPr>
        <w:t xml:space="preserve"> and </w:t>
      </w:r>
      <w:r w:rsidR="002A60AC">
        <w:rPr>
          <w:rFonts w:ascii="Times New Roman" w:hAnsi="Times New Roman"/>
          <w:color w:val="000000"/>
          <w:sz w:val="24"/>
          <w:szCs w:val="24"/>
        </w:rPr>
        <w:t>such</w:t>
      </w:r>
      <w:r w:rsidR="00295FBD">
        <w:rPr>
          <w:rFonts w:ascii="Times New Roman" w:hAnsi="Times New Roman"/>
          <w:color w:val="000000"/>
          <w:sz w:val="24"/>
          <w:szCs w:val="24"/>
        </w:rPr>
        <w:t xml:space="preserve"> information </w:t>
      </w:r>
      <w:r w:rsidR="00462485">
        <w:rPr>
          <w:rFonts w:ascii="Times New Roman" w:hAnsi="Times New Roman"/>
          <w:color w:val="000000"/>
          <w:sz w:val="24"/>
          <w:szCs w:val="24"/>
        </w:rPr>
        <w:t xml:space="preserve">can potentially help </w:t>
      </w:r>
      <w:r w:rsidR="00C27C2C">
        <w:rPr>
          <w:rFonts w:ascii="Times New Roman" w:hAnsi="Times New Roman"/>
          <w:color w:val="000000"/>
          <w:sz w:val="24"/>
          <w:szCs w:val="24"/>
        </w:rPr>
        <w:t xml:space="preserve">with </w:t>
      </w:r>
      <w:r w:rsidR="00462485">
        <w:rPr>
          <w:rFonts w:ascii="Times New Roman" w:hAnsi="Times New Roman"/>
          <w:color w:val="000000"/>
          <w:sz w:val="24"/>
          <w:szCs w:val="24"/>
        </w:rPr>
        <w:t xml:space="preserve">the assessment of financial information (PriceWaterhouseCoopers, 2007; </w:t>
      </w:r>
      <w:r w:rsidR="00462485" w:rsidRPr="00EF1FF4">
        <w:rPr>
          <w:rFonts w:ascii="Times New Roman" w:hAnsi="Times New Roman"/>
          <w:sz w:val="24"/>
          <w:szCs w:val="24"/>
        </w:rPr>
        <w:t>Dhaliwal et al., 201</w:t>
      </w:r>
      <w:r w:rsidR="00F11543">
        <w:rPr>
          <w:rFonts w:ascii="Times New Roman" w:hAnsi="Times New Roman"/>
          <w:sz w:val="24"/>
          <w:szCs w:val="24"/>
        </w:rPr>
        <w:t>1</w:t>
      </w:r>
      <w:r w:rsidR="00462485" w:rsidRPr="00EF1FF4">
        <w:rPr>
          <w:rFonts w:ascii="Times New Roman" w:hAnsi="Times New Roman"/>
          <w:color w:val="000000"/>
          <w:sz w:val="24"/>
          <w:szCs w:val="24"/>
        </w:rPr>
        <w:t xml:space="preserve">). </w:t>
      </w:r>
      <w:r w:rsidR="00462485">
        <w:rPr>
          <w:rFonts w:ascii="Times New Roman" w:hAnsi="Times New Roman"/>
          <w:color w:val="000000"/>
          <w:sz w:val="24"/>
          <w:szCs w:val="24"/>
        </w:rPr>
        <w:t>T</w:t>
      </w:r>
      <w:r w:rsidR="00462485" w:rsidRPr="00E37475">
        <w:rPr>
          <w:rFonts w:ascii="Times New Roman" w:hAnsi="Times New Roman"/>
          <w:color w:val="000000"/>
          <w:sz w:val="24"/>
          <w:szCs w:val="24"/>
        </w:rPr>
        <w:t xml:space="preserve">he potential </w:t>
      </w:r>
      <w:r w:rsidR="00BE0E85">
        <w:rPr>
          <w:rFonts w:ascii="Times New Roman" w:hAnsi="Times New Roman"/>
          <w:color w:val="000000"/>
          <w:sz w:val="24"/>
          <w:szCs w:val="24"/>
        </w:rPr>
        <w:t xml:space="preserve">of </w:t>
      </w:r>
      <w:r w:rsidR="00462485">
        <w:rPr>
          <w:rFonts w:ascii="Times New Roman" w:hAnsi="Times New Roman"/>
          <w:color w:val="000000"/>
          <w:sz w:val="24"/>
          <w:szCs w:val="24"/>
        </w:rPr>
        <w:t xml:space="preserve">nonfinancial measures </w:t>
      </w:r>
      <w:r w:rsidR="00BE0E85">
        <w:rPr>
          <w:rFonts w:ascii="Times New Roman" w:hAnsi="Times New Roman"/>
          <w:color w:val="000000"/>
          <w:sz w:val="24"/>
          <w:szCs w:val="24"/>
        </w:rPr>
        <w:t xml:space="preserve">as </w:t>
      </w:r>
      <w:r w:rsidR="00462485" w:rsidRPr="00E37475">
        <w:rPr>
          <w:rFonts w:ascii="Times New Roman" w:hAnsi="Times New Roman"/>
          <w:color w:val="000000"/>
          <w:sz w:val="24"/>
          <w:szCs w:val="24"/>
        </w:rPr>
        <w:t>powerful</w:t>
      </w:r>
      <w:r w:rsidR="00462485">
        <w:rPr>
          <w:rFonts w:ascii="Times New Roman" w:hAnsi="Times New Roman"/>
          <w:color w:val="000000"/>
          <w:sz w:val="24"/>
          <w:szCs w:val="24"/>
        </w:rPr>
        <w:t xml:space="preserve"> and</w:t>
      </w:r>
      <w:r w:rsidR="00462485" w:rsidRPr="00E37475">
        <w:rPr>
          <w:rFonts w:ascii="Times New Roman" w:hAnsi="Times New Roman"/>
          <w:color w:val="000000"/>
          <w:sz w:val="24"/>
          <w:szCs w:val="24"/>
        </w:rPr>
        <w:t xml:space="preserve"> independent benchmark</w:t>
      </w:r>
      <w:r>
        <w:rPr>
          <w:rFonts w:ascii="Times New Roman" w:hAnsi="Times New Roman"/>
          <w:color w:val="000000"/>
          <w:sz w:val="24"/>
          <w:szCs w:val="24"/>
        </w:rPr>
        <w:t>s</w:t>
      </w:r>
      <w:r w:rsidR="00462485" w:rsidRPr="00E37475">
        <w:rPr>
          <w:rFonts w:ascii="Times New Roman" w:hAnsi="Times New Roman"/>
          <w:color w:val="000000"/>
          <w:sz w:val="24"/>
          <w:szCs w:val="24"/>
        </w:rPr>
        <w:t xml:space="preserve"> for </w:t>
      </w:r>
      <w:r w:rsidR="00BE0E85">
        <w:rPr>
          <w:rFonts w:ascii="Times New Roman" w:hAnsi="Times New Roman"/>
          <w:color w:val="000000"/>
          <w:sz w:val="24"/>
          <w:szCs w:val="24"/>
        </w:rPr>
        <w:t xml:space="preserve">auditors to </w:t>
      </w:r>
      <w:r w:rsidR="00462485" w:rsidRPr="00E37475">
        <w:rPr>
          <w:rFonts w:ascii="Times New Roman" w:hAnsi="Times New Roman"/>
          <w:color w:val="000000"/>
          <w:sz w:val="24"/>
          <w:szCs w:val="24"/>
        </w:rPr>
        <w:t>evaluat</w:t>
      </w:r>
      <w:r w:rsidR="00BE0E85">
        <w:rPr>
          <w:rFonts w:ascii="Times New Roman" w:hAnsi="Times New Roman"/>
          <w:color w:val="000000"/>
          <w:sz w:val="24"/>
          <w:szCs w:val="24"/>
        </w:rPr>
        <w:t>e</w:t>
      </w:r>
      <w:r w:rsidR="00462485" w:rsidRPr="00E37475">
        <w:rPr>
          <w:rFonts w:ascii="Times New Roman" w:hAnsi="Times New Roman"/>
          <w:color w:val="000000"/>
          <w:sz w:val="24"/>
          <w:szCs w:val="24"/>
        </w:rPr>
        <w:t xml:space="preserve"> the validity of financial statement data</w:t>
      </w:r>
      <w:r w:rsidR="00462485">
        <w:rPr>
          <w:rFonts w:ascii="Times New Roman" w:hAnsi="Times New Roman"/>
          <w:color w:val="000000"/>
          <w:sz w:val="24"/>
          <w:szCs w:val="24"/>
        </w:rPr>
        <w:t xml:space="preserve"> has also been recognized by t</w:t>
      </w:r>
      <w:r w:rsidR="00462485" w:rsidRPr="00E37475">
        <w:rPr>
          <w:rFonts w:ascii="Times New Roman" w:hAnsi="Times New Roman"/>
          <w:color w:val="000000"/>
          <w:sz w:val="24"/>
          <w:szCs w:val="24"/>
        </w:rPr>
        <w:t xml:space="preserve">he </w:t>
      </w:r>
      <w:r w:rsidR="00462485">
        <w:rPr>
          <w:rFonts w:ascii="Times New Roman" w:hAnsi="Times New Roman"/>
          <w:color w:val="000000"/>
          <w:sz w:val="24"/>
          <w:szCs w:val="24"/>
        </w:rPr>
        <w:t>Public Company Accounting Oversight Board (</w:t>
      </w:r>
      <w:r w:rsidR="00462485" w:rsidRPr="00E37475">
        <w:rPr>
          <w:rFonts w:ascii="Times New Roman" w:hAnsi="Times New Roman"/>
          <w:color w:val="000000"/>
          <w:sz w:val="24"/>
          <w:szCs w:val="24"/>
        </w:rPr>
        <w:t>PCAOB</w:t>
      </w:r>
      <w:r w:rsidR="00462485">
        <w:rPr>
          <w:rFonts w:ascii="Times New Roman" w:hAnsi="Times New Roman"/>
          <w:color w:val="000000"/>
          <w:sz w:val="24"/>
          <w:szCs w:val="24"/>
        </w:rPr>
        <w:t>)</w:t>
      </w:r>
      <w:r w:rsidR="00BE0E85">
        <w:rPr>
          <w:rFonts w:ascii="Times New Roman" w:hAnsi="Times New Roman"/>
          <w:color w:val="000000"/>
          <w:sz w:val="24"/>
          <w:szCs w:val="24"/>
        </w:rPr>
        <w:t>, wh</w:t>
      </w:r>
      <w:r w:rsidR="002A60AC">
        <w:rPr>
          <w:rFonts w:ascii="Times New Roman" w:hAnsi="Times New Roman"/>
          <w:color w:val="000000"/>
          <w:sz w:val="24"/>
          <w:szCs w:val="24"/>
        </w:rPr>
        <w:t>ich</w:t>
      </w:r>
      <w:r w:rsidR="00BE0E85">
        <w:rPr>
          <w:rFonts w:ascii="Times New Roman" w:hAnsi="Times New Roman"/>
          <w:color w:val="000000"/>
          <w:sz w:val="24"/>
          <w:szCs w:val="24"/>
        </w:rPr>
        <w:t xml:space="preserve"> has</w:t>
      </w:r>
      <w:r w:rsidR="00462485" w:rsidRPr="00E37475">
        <w:rPr>
          <w:rFonts w:ascii="Times New Roman" w:hAnsi="Times New Roman"/>
          <w:color w:val="000000"/>
          <w:sz w:val="24"/>
          <w:szCs w:val="24"/>
        </w:rPr>
        <w:t xml:space="preserve"> endors</w:t>
      </w:r>
      <w:r w:rsidR="00BE0E85">
        <w:rPr>
          <w:rFonts w:ascii="Times New Roman" w:hAnsi="Times New Roman"/>
          <w:color w:val="000000"/>
          <w:sz w:val="24"/>
          <w:szCs w:val="24"/>
        </w:rPr>
        <w:t>ed</w:t>
      </w:r>
      <w:r w:rsidR="00462485" w:rsidRPr="00E37475">
        <w:rPr>
          <w:rFonts w:ascii="Times New Roman" w:hAnsi="Times New Roman"/>
          <w:color w:val="000000"/>
          <w:sz w:val="24"/>
          <w:szCs w:val="24"/>
        </w:rPr>
        <w:t xml:space="preserve"> the use of </w:t>
      </w:r>
      <w:r w:rsidR="00462485">
        <w:rPr>
          <w:rFonts w:ascii="Times New Roman" w:hAnsi="Times New Roman"/>
          <w:color w:val="000000"/>
          <w:sz w:val="24"/>
          <w:szCs w:val="24"/>
        </w:rPr>
        <w:t>nonfinancial measures</w:t>
      </w:r>
      <w:r w:rsidR="00462485" w:rsidRPr="00E37475">
        <w:rPr>
          <w:rFonts w:ascii="Times New Roman" w:hAnsi="Times New Roman"/>
          <w:color w:val="000000"/>
          <w:sz w:val="24"/>
          <w:szCs w:val="24"/>
        </w:rPr>
        <w:t xml:space="preserve"> to improve fraud detection (PCAOB</w:t>
      </w:r>
      <w:r w:rsidR="00462485">
        <w:rPr>
          <w:rFonts w:ascii="Times New Roman" w:hAnsi="Times New Roman"/>
          <w:color w:val="000000"/>
          <w:sz w:val="24"/>
          <w:szCs w:val="24"/>
        </w:rPr>
        <w:t>,</w:t>
      </w:r>
      <w:r w:rsidR="00462485" w:rsidRPr="00E37475">
        <w:rPr>
          <w:rFonts w:ascii="Times New Roman" w:hAnsi="Times New Roman"/>
          <w:color w:val="000000"/>
          <w:sz w:val="24"/>
          <w:szCs w:val="24"/>
        </w:rPr>
        <w:t xml:space="preserve"> 2007). </w:t>
      </w:r>
      <w:r w:rsidR="00462485">
        <w:rPr>
          <w:rFonts w:ascii="Times New Roman" w:hAnsi="Times New Roman"/>
          <w:color w:val="000000"/>
          <w:sz w:val="24"/>
          <w:szCs w:val="24"/>
        </w:rPr>
        <w:t xml:space="preserve"> </w:t>
      </w:r>
      <w:r w:rsidR="00715C39">
        <w:rPr>
          <w:rFonts w:ascii="Times New Roman" w:hAnsi="Times New Roman"/>
          <w:color w:val="000000"/>
          <w:sz w:val="24"/>
          <w:szCs w:val="24"/>
        </w:rPr>
        <w:t xml:space="preserve">As a result, </w:t>
      </w:r>
      <w:r w:rsidR="00715C39" w:rsidRPr="003C5199">
        <w:rPr>
          <w:rStyle w:val="googqs-tidbit"/>
          <w:rFonts w:ascii="Times New Roman" w:hAnsi="Times New Roman"/>
          <w:sz w:val="24"/>
          <w:szCs w:val="24"/>
        </w:rPr>
        <w:t xml:space="preserve">auditing has </w:t>
      </w:r>
      <w:r w:rsidR="00C674EC">
        <w:rPr>
          <w:rFonts w:ascii="Times New Roman" w:hAnsi="Times New Roman"/>
          <w:color w:val="000000"/>
          <w:sz w:val="24"/>
          <w:szCs w:val="24"/>
        </w:rPr>
        <w:t>r</w:t>
      </w:r>
      <w:r w:rsidR="00C674EC" w:rsidRPr="003C5199">
        <w:rPr>
          <w:rStyle w:val="googqs-tidbit"/>
          <w:rFonts w:ascii="Times New Roman" w:hAnsi="Times New Roman"/>
          <w:sz w:val="24"/>
          <w:szCs w:val="24"/>
        </w:rPr>
        <w:t>ecent</w:t>
      </w:r>
      <w:r w:rsidR="00C674EC">
        <w:rPr>
          <w:rStyle w:val="googqs-tidbit"/>
          <w:rFonts w:ascii="Times New Roman" w:hAnsi="Times New Roman"/>
          <w:sz w:val="24"/>
          <w:szCs w:val="24"/>
        </w:rPr>
        <w:t>ly</w:t>
      </w:r>
      <w:r w:rsidR="00C674EC" w:rsidRPr="003C5199">
        <w:rPr>
          <w:rStyle w:val="googqs-tidbit"/>
          <w:rFonts w:ascii="Times New Roman" w:hAnsi="Times New Roman"/>
          <w:sz w:val="24"/>
          <w:szCs w:val="24"/>
        </w:rPr>
        <w:t xml:space="preserve"> </w:t>
      </w:r>
      <w:r w:rsidR="00715C39" w:rsidRPr="003C5199">
        <w:rPr>
          <w:rStyle w:val="googqs-tidbit"/>
          <w:rFonts w:ascii="Times New Roman" w:hAnsi="Times New Roman"/>
          <w:sz w:val="24"/>
          <w:szCs w:val="24"/>
        </w:rPr>
        <w:t xml:space="preserve">begun to include non-financial subject areas, such as </w:t>
      </w:r>
      <w:r w:rsidR="00715C39">
        <w:rPr>
          <w:rStyle w:val="googqs-tidbit"/>
          <w:rFonts w:ascii="Times New Roman" w:hAnsi="Times New Roman"/>
          <w:sz w:val="24"/>
          <w:szCs w:val="24"/>
        </w:rPr>
        <w:t>product</w:t>
      </w:r>
      <w:r w:rsidR="0067437D">
        <w:rPr>
          <w:rStyle w:val="googqs-tidbit"/>
          <w:rFonts w:ascii="Times New Roman" w:hAnsi="Times New Roman"/>
          <w:sz w:val="24"/>
          <w:szCs w:val="24"/>
        </w:rPr>
        <w:t xml:space="preserve"> and </w:t>
      </w:r>
      <w:r w:rsidR="00715C39">
        <w:rPr>
          <w:rStyle w:val="googqs-tidbit"/>
          <w:rFonts w:ascii="Times New Roman" w:hAnsi="Times New Roman"/>
          <w:sz w:val="24"/>
          <w:szCs w:val="24"/>
        </w:rPr>
        <w:t xml:space="preserve">employee </w:t>
      </w:r>
      <w:r w:rsidR="00715C39" w:rsidRPr="003C5199">
        <w:rPr>
          <w:rStyle w:val="googqs-tidbit"/>
          <w:rFonts w:ascii="Times New Roman" w:hAnsi="Times New Roman"/>
          <w:sz w:val="24"/>
          <w:szCs w:val="24"/>
        </w:rPr>
        <w:t>safety, and environmental concerns.</w:t>
      </w:r>
      <w:r w:rsidR="00715C39" w:rsidRPr="003C5199">
        <w:rPr>
          <w:rFonts w:ascii="Times New Roman" w:hAnsi="Times New Roman"/>
          <w:sz w:val="24"/>
          <w:szCs w:val="24"/>
        </w:rPr>
        <w:t xml:space="preserve"> </w:t>
      </w:r>
      <w:r w:rsidR="00715C39" w:rsidRPr="003C5199">
        <w:rPr>
          <w:rFonts w:ascii="Times New Roman" w:hAnsi="Times New Roman"/>
          <w:color w:val="000000"/>
          <w:sz w:val="24"/>
          <w:szCs w:val="24"/>
        </w:rPr>
        <w:t xml:space="preserve"> </w:t>
      </w:r>
    </w:p>
    <w:p w:rsidR="00BA5588" w:rsidRDefault="00D521CA" w:rsidP="004B197C">
      <w:pPr>
        <w:pStyle w:val="ListParagraph"/>
        <w:spacing w:line="480" w:lineRule="auto"/>
        <w:ind w:left="0" w:firstLine="720"/>
        <w:rPr>
          <w:rFonts w:ascii="Times New Roman" w:hAnsi="Times New Roman"/>
          <w:sz w:val="24"/>
          <w:szCs w:val="24"/>
        </w:rPr>
      </w:pPr>
      <w:r>
        <w:rPr>
          <w:rFonts w:ascii="Times New Roman" w:hAnsi="Times New Roman"/>
          <w:color w:val="000000"/>
          <w:sz w:val="24"/>
          <w:szCs w:val="24"/>
        </w:rPr>
        <w:lastRenderedPageBreak/>
        <w:t>A</w:t>
      </w:r>
      <w:r w:rsidR="0039259B">
        <w:rPr>
          <w:rFonts w:ascii="Times New Roman" w:hAnsi="Times New Roman"/>
          <w:color w:val="000000"/>
          <w:sz w:val="24"/>
          <w:szCs w:val="24"/>
        </w:rPr>
        <w:t xml:space="preserve">necdotal evidence </w:t>
      </w:r>
      <w:r w:rsidR="00C674EC">
        <w:rPr>
          <w:rFonts w:ascii="Times New Roman" w:hAnsi="Times New Roman"/>
          <w:color w:val="000000"/>
          <w:sz w:val="24"/>
          <w:szCs w:val="24"/>
        </w:rPr>
        <w:t xml:space="preserve">reiterates </w:t>
      </w:r>
      <w:r w:rsidR="0039259B">
        <w:rPr>
          <w:rFonts w:ascii="Times New Roman" w:hAnsi="Times New Roman"/>
          <w:color w:val="000000"/>
          <w:sz w:val="24"/>
          <w:szCs w:val="24"/>
        </w:rPr>
        <w:t xml:space="preserve">the </w:t>
      </w:r>
      <w:r w:rsidR="00C674EC">
        <w:rPr>
          <w:rFonts w:ascii="Times New Roman" w:hAnsi="Times New Roman"/>
          <w:color w:val="000000"/>
          <w:sz w:val="24"/>
          <w:szCs w:val="24"/>
        </w:rPr>
        <w:t xml:space="preserve">increasing role </w:t>
      </w:r>
      <w:r w:rsidR="0039259B">
        <w:rPr>
          <w:rFonts w:ascii="Times New Roman" w:hAnsi="Times New Roman"/>
          <w:color w:val="000000"/>
          <w:sz w:val="24"/>
          <w:szCs w:val="24"/>
        </w:rPr>
        <w:t xml:space="preserve">of CSR information </w:t>
      </w:r>
      <w:r w:rsidR="00C674EC">
        <w:rPr>
          <w:rFonts w:ascii="Times New Roman" w:hAnsi="Times New Roman"/>
          <w:color w:val="000000"/>
          <w:sz w:val="24"/>
          <w:szCs w:val="24"/>
        </w:rPr>
        <w:t xml:space="preserve">in auditing. </w:t>
      </w:r>
      <w:r w:rsidR="0039259B">
        <w:rPr>
          <w:rFonts w:ascii="Times New Roman" w:hAnsi="Times New Roman"/>
          <w:color w:val="000000"/>
          <w:sz w:val="24"/>
          <w:szCs w:val="24"/>
        </w:rPr>
        <w:t xml:space="preserve"> </w:t>
      </w:r>
      <w:r w:rsidR="00555AC7">
        <w:rPr>
          <w:rFonts w:ascii="Times New Roman" w:hAnsi="Times New Roman"/>
          <w:color w:val="000000"/>
          <w:sz w:val="24"/>
          <w:szCs w:val="24"/>
        </w:rPr>
        <w:t>For example, a</w:t>
      </w:r>
      <w:r w:rsidR="002A60AC">
        <w:rPr>
          <w:rFonts w:ascii="Times New Roman" w:hAnsi="Times New Roman"/>
          <w:color w:val="000000"/>
          <w:sz w:val="24"/>
          <w:szCs w:val="24"/>
        </w:rPr>
        <w:t>t</w:t>
      </w:r>
      <w:r>
        <w:rPr>
          <w:rFonts w:ascii="Times New Roman" w:hAnsi="Times New Roman"/>
          <w:color w:val="000000"/>
          <w:sz w:val="24"/>
          <w:szCs w:val="24"/>
        </w:rPr>
        <w:t xml:space="preserve"> </w:t>
      </w:r>
      <w:r w:rsidR="00C674EC">
        <w:rPr>
          <w:rFonts w:ascii="Times New Roman" w:hAnsi="Times New Roman"/>
          <w:color w:val="000000"/>
          <w:sz w:val="24"/>
          <w:szCs w:val="24"/>
        </w:rPr>
        <w:t>the</w:t>
      </w:r>
      <w:r>
        <w:rPr>
          <w:rFonts w:ascii="Times New Roman" w:hAnsi="Times New Roman"/>
          <w:color w:val="000000"/>
          <w:sz w:val="24"/>
          <w:szCs w:val="24"/>
        </w:rPr>
        <w:t xml:space="preserve"> ESG </w:t>
      </w:r>
      <w:r w:rsidR="00465EC8">
        <w:rPr>
          <w:rFonts w:ascii="Times New Roman" w:hAnsi="Times New Roman"/>
          <w:color w:val="000000"/>
          <w:sz w:val="24"/>
          <w:szCs w:val="24"/>
        </w:rPr>
        <w:t>(Environmental, S</w:t>
      </w:r>
      <w:r w:rsidR="00465EC8" w:rsidRPr="00346DA3">
        <w:rPr>
          <w:rFonts w:ascii="Times New Roman" w:hAnsi="Times New Roman"/>
          <w:color w:val="000000"/>
          <w:sz w:val="24"/>
          <w:szCs w:val="24"/>
        </w:rPr>
        <w:t xml:space="preserve">ocial, and </w:t>
      </w:r>
      <w:r w:rsidR="00465EC8">
        <w:rPr>
          <w:rFonts w:ascii="Times New Roman" w:hAnsi="Times New Roman"/>
          <w:color w:val="000000"/>
          <w:sz w:val="24"/>
          <w:szCs w:val="24"/>
        </w:rPr>
        <w:t>G</w:t>
      </w:r>
      <w:r w:rsidR="00465EC8" w:rsidRPr="00346DA3">
        <w:rPr>
          <w:rFonts w:ascii="Times New Roman" w:hAnsi="Times New Roman"/>
          <w:color w:val="000000"/>
          <w:sz w:val="24"/>
          <w:szCs w:val="24"/>
        </w:rPr>
        <w:t>overnance</w:t>
      </w:r>
      <w:r w:rsidR="00465EC8">
        <w:rPr>
          <w:rFonts w:ascii="Times New Roman" w:hAnsi="Times New Roman"/>
          <w:color w:val="000000"/>
          <w:sz w:val="24"/>
          <w:szCs w:val="24"/>
        </w:rPr>
        <w:t xml:space="preserve">) </w:t>
      </w:r>
      <w:r>
        <w:rPr>
          <w:rFonts w:ascii="Times New Roman" w:hAnsi="Times New Roman"/>
          <w:color w:val="000000"/>
          <w:sz w:val="24"/>
          <w:szCs w:val="24"/>
        </w:rPr>
        <w:t xml:space="preserve">conference held in Amsterdam </w:t>
      </w:r>
      <w:r w:rsidR="00C674EC">
        <w:rPr>
          <w:rFonts w:ascii="Times New Roman" w:hAnsi="Times New Roman"/>
          <w:color w:val="000000"/>
          <w:sz w:val="24"/>
          <w:szCs w:val="24"/>
        </w:rPr>
        <w:t xml:space="preserve">in </w:t>
      </w:r>
      <w:r>
        <w:rPr>
          <w:rFonts w:ascii="Times New Roman" w:hAnsi="Times New Roman"/>
          <w:color w:val="000000"/>
          <w:sz w:val="24"/>
          <w:szCs w:val="24"/>
        </w:rPr>
        <w:t xml:space="preserve">2011, </w:t>
      </w:r>
      <w:r w:rsidR="0039259B">
        <w:rPr>
          <w:rFonts w:ascii="Times New Roman" w:hAnsi="Times New Roman"/>
          <w:color w:val="000000"/>
          <w:sz w:val="24"/>
          <w:szCs w:val="24"/>
        </w:rPr>
        <w:t xml:space="preserve">KPMG managing director, Eric Israel </w:t>
      </w:r>
      <w:r w:rsidR="00C674EC">
        <w:rPr>
          <w:rFonts w:ascii="Times New Roman" w:hAnsi="Times New Roman"/>
          <w:color w:val="000000"/>
          <w:sz w:val="24"/>
          <w:szCs w:val="24"/>
        </w:rPr>
        <w:t xml:space="preserve">urged </w:t>
      </w:r>
      <w:r>
        <w:rPr>
          <w:rFonts w:ascii="Times New Roman" w:hAnsi="Times New Roman"/>
          <w:color w:val="000000"/>
          <w:sz w:val="24"/>
          <w:szCs w:val="24"/>
        </w:rPr>
        <w:t xml:space="preserve">the corporate executives to learn and pay more </w:t>
      </w:r>
      <w:r w:rsidR="00C674EC">
        <w:rPr>
          <w:rFonts w:ascii="Times New Roman" w:hAnsi="Times New Roman"/>
          <w:color w:val="000000"/>
          <w:sz w:val="24"/>
          <w:szCs w:val="24"/>
        </w:rPr>
        <w:t xml:space="preserve">attention </w:t>
      </w:r>
      <w:r w:rsidR="00AE716A">
        <w:rPr>
          <w:rFonts w:ascii="Times New Roman" w:hAnsi="Times New Roman"/>
          <w:color w:val="000000"/>
          <w:sz w:val="24"/>
          <w:szCs w:val="24"/>
        </w:rPr>
        <w:t xml:space="preserve">to </w:t>
      </w:r>
      <w:r>
        <w:rPr>
          <w:rFonts w:ascii="Times New Roman" w:hAnsi="Times New Roman"/>
          <w:color w:val="000000"/>
          <w:sz w:val="24"/>
          <w:szCs w:val="24"/>
        </w:rPr>
        <w:t>ESG</w:t>
      </w:r>
      <w:r w:rsidR="00465EC8">
        <w:rPr>
          <w:rFonts w:ascii="Times New Roman" w:hAnsi="Times New Roman"/>
          <w:color w:val="000000"/>
          <w:sz w:val="24"/>
          <w:szCs w:val="24"/>
        </w:rPr>
        <w:t xml:space="preserve"> </w:t>
      </w:r>
      <w:r>
        <w:rPr>
          <w:rFonts w:ascii="Times New Roman" w:hAnsi="Times New Roman"/>
          <w:color w:val="000000"/>
          <w:sz w:val="24"/>
          <w:szCs w:val="24"/>
        </w:rPr>
        <w:t>issues</w:t>
      </w:r>
      <w:r w:rsidR="003762E6">
        <w:rPr>
          <w:rFonts w:ascii="Times New Roman" w:hAnsi="Times New Roman"/>
          <w:color w:val="000000"/>
          <w:sz w:val="24"/>
          <w:szCs w:val="24"/>
        </w:rPr>
        <w:t xml:space="preserve"> </w:t>
      </w:r>
      <w:r w:rsidR="00C674EC">
        <w:rPr>
          <w:rFonts w:ascii="Times New Roman" w:hAnsi="Times New Roman"/>
          <w:color w:val="000000"/>
          <w:sz w:val="24"/>
          <w:szCs w:val="24"/>
        </w:rPr>
        <w:t>in view of the importance given to ESG by</w:t>
      </w:r>
      <w:r>
        <w:rPr>
          <w:rFonts w:ascii="Times New Roman" w:hAnsi="Times New Roman"/>
          <w:color w:val="000000"/>
          <w:sz w:val="24"/>
          <w:szCs w:val="24"/>
        </w:rPr>
        <w:t xml:space="preserve"> investors, regulators, </w:t>
      </w:r>
      <w:r w:rsidR="003762E6">
        <w:rPr>
          <w:rFonts w:ascii="Times New Roman" w:hAnsi="Times New Roman"/>
          <w:color w:val="000000"/>
          <w:sz w:val="24"/>
          <w:szCs w:val="24"/>
        </w:rPr>
        <w:t>capital markets</w:t>
      </w:r>
      <w:r w:rsidR="00AE716A">
        <w:rPr>
          <w:rFonts w:ascii="Times New Roman" w:hAnsi="Times New Roman"/>
          <w:color w:val="000000"/>
          <w:sz w:val="24"/>
          <w:szCs w:val="24"/>
        </w:rPr>
        <w:t>,</w:t>
      </w:r>
      <w:r w:rsidR="003762E6">
        <w:rPr>
          <w:rFonts w:ascii="Times New Roman" w:hAnsi="Times New Roman"/>
          <w:color w:val="000000"/>
          <w:sz w:val="24"/>
          <w:szCs w:val="24"/>
        </w:rPr>
        <w:t xml:space="preserve"> and the public. </w:t>
      </w:r>
      <w:r w:rsidR="006D2A02">
        <w:rPr>
          <w:rFonts w:ascii="Times New Roman" w:hAnsi="Times New Roman"/>
          <w:color w:val="000000"/>
          <w:sz w:val="24"/>
          <w:szCs w:val="24"/>
        </w:rPr>
        <w:t xml:space="preserve"> </w:t>
      </w:r>
      <w:r w:rsidR="00C674EC">
        <w:rPr>
          <w:rFonts w:ascii="Times New Roman" w:hAnsi="Times New Roman"/>
          <w:color w:val="000000"/>
          <w:sz w:val="24"/>
          <w:szCs w:val="24"/>
        </w:rPr>
        <w:t>F</w:t>
      </w:r>
      <w:r w:rsidR="00F76405">
        <w:rPr>
          <w:rFonts w:ascii="Times New Roman" w:hAnsi="Times New Roman"/>
          <w:color w:val="000000"/>
          <w:sz w:val="24"/>
          <w:szCs w:val="24"/>
        </w:rPr>
        <w:t>urther</w:t>
      </w:r>
      <w:r w:rsidR="00C674EC">
        <w:rPr>
          <w:rFonts w:ascii="Times New Roman" w:hAnsi="Times New Roman"/>
          <w:color w:val="000000"/>
          <w:sz w:val="24"/>
          <w:szCs w:val="24"/>
        </w:rPr>
        <w:t>, because auditors play a</w:t>
      </w:r>
      <w:r w:rsidR="00555AC7">
        <w:rPr>
          <w:rFonts w:ascii="Times New Roman" w:hAnsi="Times New Roman"/>
          <w:color w:val="000000"/>
          <w:sz w:val="24"/>
          <w:szCs w:val="24"/>
        </w:rPr>
        <w:t>n</w:t>
      </w:r>
      <w:r w:rsidR="00C674EC">
        <w:rPr>
          <w:rFonts w:ascii="Times New Roman" w:hAnsi="Times New Roman"/>
          <w:color w:val="000000"/>
          <w:sz w:val="24"/>
          <w:szCs w:val="24"/>
        </w:rPr>
        <w:t xml:space="preserve"> essential role in analyzing and interpreting CSR information</w:t>
      </w:r>
      <w:r w:rsidR="00555AC7">
        <w:rPr>
          <w:rFonts w:ascii="Times New Roman" w:hAnsi="Times New Roman"/>
          <w:color w:val="000000"/>
          <w:sz w:val="24"/>
          <w:szCs w:val="24"/>
        </w:rPr>
        <w:t>, he</w:t>
      </w:r>
      <w:r w:rsidR="00F76405">
        <w:rPr>
          <w:rFonts w:ascii="Times New Roman" w:hAnsi="Times New Roman"/>
          <w:color w:val="000000"/>
          <w:sz w:val="24"/>
          <w:szCs w:val="24"/>
        </w:rPr>
        <w:t xml:space="preserve"> </w:t>
      </w:r>
      <w:r w:rsidR="00C674EC">
        <w:rPr>
          <w:rFonts w:ascii="Times New Roman" w:hAnsi="Times New Roman"/>
          <w:color w:val="000000"/>
          <w:sz w:val="24"/>
          <w:szCs w:val="24"/>
        </w:rPr>
        <w:t xml:space="preserve">noted </w:t>
      </w:r>
      <w:r w:rsidR="00F76405">
        <w:rPr>
          <w:rFonts w:ascii="Times New Roman" w:hAnsi="Times New Roman"/>
          <w:color w:val="000000"/>
          <w:sz w:val="24"/>
          <w:szCs w:val="24"/>
        </w:rPr>
        <w:t xml:space="preserve">that </w:t>
      </w:r>
      <w:r w:rsidR="00555AC7">
        <w:rPr>
          <w:rFonts w:ascii="Times New Roman" w:hAnsi="Times New Roman"/>
          <w:color w:val="000000"/>
          <w:sz w:val="24"/>
          <w:szCs w:val="24"/>
        </w:rPr>
        <w:t xml:space="preserve">they have begun to </w:t>
      </w:r>
      <w:r w:rsidR="00F76405">
        <w:rPr>
          <w:rFonts w:ascii="Times New Roman" w:hAnsi="Times New Roman"/>
          <w:color w:val="000000"/>
          <w:sz w:val="24"/>
          <w:szCs w:val="24"/>
        </w:rPr>
        <w:t xml:space="preserve">better understand the implication of </w:t>
      </w:r>
      <w:r w:rsidR="00691968">
        <w:rPr>
          <w:rFonts w:ascii="Times New Roman" w:hAnsi="Times New Roman"/>
          <w:color w:val="000000"/>
          <w:sz w:val="24"/>
          <w:szCs w:val="24"/>
        </w:rPr>
        <w:t>this</w:t>
      </w:r>
      <w:r w:rsidR="00F76405">
        <w:rPr>
          <w:rFonts w:ascii="Times New Roman" w:hAnsi="Times New Roman"/>
          <w:color w:val="000000"/>
          <w:sz w:val="24"/>
          <w:szCs w:val="24"/>
        </w:rPr>
        <w:t xml:space="preserve"> </w:t>
      </w:r>
      <w:r w:rsidR="00691968">
        <w:rPr>
          <w:rFonts w:ascii="Times New Roman" w:hAnsi="Times New Roman"/>
          <w:color w:val="000000"/>
          <w:sz w:val="24"/>
          <w:szCs w:val="24"/>
        </w:rPr>
        <w:t>information</w:t>
      </w:r>
      <w:r w:rsidR="00555AC7">
        <w:rPr>
          <w:rFonts w:ascii="Times New Roman" w:hAnsi="Times New Roman"/>
          <w:color w:val="000000"/>
          <w:sz w:val="24"/>
          <w:szCs w:val="24"/>
        </w:rPr>
        <w:t xml:space="preserve"> to their audits</w:t>
      </w:r>
      <w:r w:rsidR="00F76405">
        <w:rPr>
          <w:rFonts w:ascii="Times New Roman" w:hAnsi="Times New Roman"/>
          <w:color w:val="000000"/>
          <w:sz w:val="24"/>
          <w:szCs w:val="24"/>
        </w:rPr>
        <w:t>.</w:t>
      </w:r>
      <w:r w:rsidR="00AA3155">
        <w:rPr>
          <w:rStyle w:val="FootnoteReference"/>
          <w:rFonts w:ascii="Times New Roman" w:hAnsi="Times New Roman"/>
          <w:color w:val="000000"/>
          <w:sz w:val="24"/>
          <w:szCs w:val="24"/>
        </w:rPr>
        <w:footnoteReference w:id="7"/>
      </w:r>
      <w:r w:rsidR="00F76405">
        <w:rPr>
          <w:rFonts w:ascii="Times New Roman" w:hAnsi="Times New Roman"/>
          <w:color w:val="000000"/>
          <w:sz w:val="24"/>
          <w:szCs w:val="24"/>
        </w:rPr>
        <w:t xml:space="preserve"> </w:t>
      </w:r>
      <w:r w:rsidR="006D2A02">
        <w:rPr>
          <w:rFonts w:ascii="Times New Roman" w:hAnsi="Times New Roman"/>
          <w:color w:val="000000"/>
          <w:sz w:val="24"/>
          <w:szCs w:val="24"/>
        </w:rPr>
        <w:t xml:space="preserve"> </w:t>
      </w:r>
      <w:r w:rsidR="00825DB8">
        <w:rPr>
          <w:rFonts w:ascii="Times New Roman" w:hAnsi="Times New Roman"/>
          <w:sz w:val="24"/>
          <w:szCs w:val="24"/>
        </w:rPr>
        <w:t xml:space="preserve">From an international perspective, </w:t>
      </w:r>
      <w:r w:rsidR="00686A9F">
        <w:rPr>
          <w:rFonts w:ascii="Times New Roman" w:hAnsi="Times New Roman"/>
          <w:sz w:val="24"/>
          <w:szCs w:val="24"/>
        </w:rPr>
        <w:t>Germany</w:t>
      </w:r>
      <w:r w:rsidR="00555AC7">
        <w:rPr>
          <w:rFonts w:ascii="Times New Roman" w:hAnsi="Times New Roman"/>
          <w:sz w:val="24"/>
          <w:szCs w:val="24"/>
        </w:rPr>
        <w:t xml:space="preserve"> has played a pioneering role</w:t>
      </w:r>
      <w:r w:rsidR="000166D5">
        <w:rPr>
          <w:rFonts w:ascii="Times New Roman" w:hAnsi="Times New Roman"/>
          <w:sz w:val="24"/>
          <w:szCs w:val="24"/>
        </w:rPr>
        <w:t xml:space="preserve"> </w:t>
      </w:r>
      <w:r w:rsidR="00555AC7">
        <w:rPr>
          <w:rFonts w:ascii="Times New Roman" w:hAnsi="Times New Roman"/>
          <w:sz w:val="24"/>
          <w:szCs w:val="24"/>
        </w:rPr>
        <w:t xml:space="preserve">by passing the Accounting Law Reform Act in 2004 that mandates </w:t>
      </w:r>
      <w:r w:rsidR="00686A9F">
        <w:rPr>
          <w:rFonts w:ascii="Times New Roman" w:hAnsi="Times New Roman"/>
          <w:sz w:val="24"/>
          <w:szCs w:val="24"/>
        </w:rPr>
        <w:t xml:space="preserve">the inclusion </w:t>
      </w:r>
      <w:r w:rsidR="00555AC7">
        <w:rPr>
          <w:rFonts w:ascii="Times New Roman" w:hAnsi="Times New Roman"/>
          <w:sz w:val="24"/>
          <w:szCs w:val="24"/>
        </w:rPr>
        <w:t xml:space="preserve">and regular audit </w:t>
      </w:r>
      <w:r w:rsidR="00686A9F">
        <w:rPr>
          <w:rFonts w:ascii="Times New Roman" w:hAnsi="Times New Roman"/>
          <w:sz w:val="24"/>
          <w:szCs w:val="24"/>
        </w:rPr>
        <w:t xml:space="preserve">of </w:t>
      </w:r>
      <w:r w:rsidR="00686A9F" w:rsidRPr="00E56DB9">
        <w:rPr>
          <w:rFonts w:ascii="Times New Roman" w:hAnsi="Times New Roman"/>
          <w:sz w:val="24"/>
          <w:szCs w:val="24"/>
        </w:rPr>
        <w:t xml:space="preserve">key </w:t>
      </w:r>
      <w:r w:rsidR="00401267">
        <w:rPr>
          <w:rFonts w:ascii="Times New Roman" w:hAnsi="Times New Roman"/>
          <w:sz w:val="24"/>
          <w:szCs w:val="24"/>
        </w:rPr>
        <w:t xml:space="preserve">CSR </w:t>
      </w:r>
      <w:r w:rsidR="00686A9F" w:rsidRPr="00E56DB9">
        <w:rPr>
          <w:rFonts w:ascii="Times New Roman" w:hAnsi="Times New Roman"/>
          <w:sz w:val="24"/>
          <w:szCs w:val="24"/>
        </w:rPr>
        <w:t xml:space="preserve">performance indicators </w:t>
      </w:r>
      <w:r w:rsidR="00401267">
        <w:rPr>
          <w:rFonts w:ascii="Times New Roman" w:hAnsi="Times New Roman"/>
          <w:sz w:val="24"/>
          <w:szCs w:val="24"/>
        </w:rPr>
        <w:t xml:space="preserve">(such as </w:t>
      </w:r>
      <w:r w:rsidR="00401267" w:rsidRPr="00E56DB9">
        <w:rPr>
          <w:rFonts w:ascii="Times New Roman" w:hAnsi="Times New Roman"/>
          <w:sz w:val="24"/>
          <w:szCs w:val="24"/>
        </w:rPr>
        <w:t>information on environmental and employee matters</w:t>
      </w:r>
      <w:r w:rsidR="001D3066">
        <w:rPr>
          <w:rFonts w:ascii="Times New Roman" w:hAnsi="Times New Roman"/>
          <w:sz w:val="24"/>
          <w:szCs w:val="24"/>
        </w:rPr>
        <w:t xml:space="preserve">, </w:t>
      </w:r>
      <w:r w:rsidR="001D3066" w:rsidRPr="00E56DB9">
        <w:rPr>
          <w:rFonts w:ascii="Times New Roman" w:hAnsi="Times New Roman"/>
          <w:sz w:val="24"/>
          <w:szCs w:val="24"/>
        </w:rPr>
        <w:t>as far as th</w:t>
      </w:r>
      <w:r w:rsidR="001D3066">
        <w:rPr>
          <w:rFonts w:ascii="Times New Roman" w:hAnsi="Times New Roman"/>
          <w:sz w:val="24"/>
          <w:szCs w:val="24"/>
        </w:rPr>
        <w:t>ose CSR indicators</w:t>
      </w:r>
      <w:r w:rsidR="001D3066" w:rsidRPr="00E56DB9">
        <w:rPr>
          <w:rFonts w:ascii="Times New Roman" w:hAnsi="Times New Roman"/>
          <w:sz w:val="24"/>
          <w:szCs w:val="24"/>
        </w:rPr>
        <w:t xml:space="preserve"> are relevant to the understanding of the </w:t>
      </w:r>
      <w:r w:rsidR="001D3066">
        <w:rPr>
          <w:rFonts w:ascii="Times New Roman" w:hAnsi="Times New Roman"/>
          <w:sz w:val="24"/>
          <w:szCs w:val="24"/>
        </w:rPr>
        <w:t xml:space="preserve">position or development of </w:t>
      </w:r>
      <w:r w:rsidR="001D3066" w:rsidRPr="00E56DB9">
        <w:rPr>
          <w:rFonts w:ascii="Times New Roman" w:hAnsi="Times New Roman"/>
          <w:sz w:val="24"/>
          <w:szCs w:val="24"/>
        </w:rPr>
        <w:t>business</w:t>
      </w:r>
      <w:r w:rsidR="00401267">
        <w:rPr>
          <w:rFonts w:ascii="Times New Roman" w:hAnsi="Times New Roman"/>
          <w:sz w:val="24"/>
          <w:szCs w:val="24"/>
        </w:rPr>
        <w:t xml:space="preserve">) </w:t>
      </w:r>
      <w:r w:rsidR="00555AC7">
        <w:rPr>
          <w:rFonts w:ascii="Times New Roman" w:hAnsi="Times New Roman"/>
          <w:sz w:val="24"/>
          <w:szCs w:val="24"/>
        </w:rPr>
        <w:t xml:space="preserve">in the annual </w:t>
      </w:r>
      <w:r w:rsidR="00061C52">
        <w:rPr>
          <w:rFonts w:ascii="Times New Roman" w:hAnsi="Times New Roman"/>
          <w:sz w:val="24"/>
          <w:szCs w:val="24"/>
        </w:rPr>
        <w:t>reports</w:t>
      </w:r>
      <w:r w:rsidR="00061C52" w:rsidRPr="00E56DB9">
        <w:rPr>
          <w:rFonts w:ascii="Times New Roman" w:hAnsi="Times New Roman"/>
          <w:sz w:val="24"/>
          <w:szCs w:val="24"/>
        </w:rPr>
        <w:t xml:space="preserve"> </w:t>
      </w:r>
      <w:r w:rsidR="00061C52">
        <w:rPr>
          <w:rFonts w:ascii="Times New Roman" w:hAnsi="Times New Roman"/>
          <w:sz w:val="24"/>
          <w:szCs w:val="24"/>
        </w:rPr>
        <w:t>(</w:t>
      </w:r>
      <w:r w:rsidR="00686A9F">
        <w:rPr>
          <w:rFonts w:ascii="Times New Roman" w:hAnsi="Times New Roman"/>
          <w:sz w:val="24"/>
          <w:szCs w:val="24"/>
        </w:rPr>
        <w:t xml:space="preserve">Helm et al., 2011). </w:t>
      </w:r>
      <w:r w:rsidR="006D2A02">
        <w:rPr>
          <w:rFonts w:ascii="Times New Roman" w:hAnsi="Times New Roman"/>
          <w:sz w:val="24"/>
          <w:szCs w:val="24"/>
        </w:rPr>
        <w:t xml:space="preserve"> </w:t>
      </w:r>
      <w:r w:rsidR="00555AC7">
        <w:rPr>
          <w:rFonts w:ascii="Times New Roman" w:hAnsi="Times New Roman"/>
          <w:sz w:val="24"/>
          <w:szCs w:val="24"/>
        </w:rPr>
        <w:t>This trend is accelerating with</w:t>
      </w:r>
      <w:r w:rsidR="000166D5">
        <w:rPr>
          <w:rFonts w:ascii="Times New Roman" w:hAnsi="Times New Roman"/>
          <w:sz w:val="24"/>
          <w:szCs w:val="24"/>
        </w:rPr>
        <w:t xml:space="preserve"> </w:t>
      </w:r>
      <w:r w:rsidR="00555AC7">
        <w:rPr>
          <w:rFonts w:ascii="Times New Roman" w:hAnsi="Times New Roman"/>
          <w:sz w:val="24"/>
          <w:szCs w:val="24"/>
        </w:rPr>
        <w:t>the</w:t>
      </w:r>
      <w:r w:rsidR="00845CC4">
        <w:rPr>
          <w:rFonts w:ascii="Times New Roman" w:hAnsi="Times New Roman"/>
          <w:sz w:val="24"/>
          <w:szCs w:val="24"/>
        </w:rPr>
        <w:t xml:space="preserve"> </w:t>
      </w:r>
      <w:r w:rsidR="00686A9F">
        <w:rPr>
          <w:rFonts w:ascii="Times New Roman" w:hAnsi="Times New Roman"/>
          <w:sz w:val="24"/>
          <w:szCs w:val="24"/>
        </w:rPr>
        <w:t>Canadian Institute of Chartered Accountants (CICA)</w:t>
      </w:r>
      <w:r w:rsidR="002E1EF3">
        <w:rPr>
          <w:rFonts w:ascii="Times New Roman" w:hAnsi="Times New Roman"/>
          <w:sz w:val="24"/>
          <w:szCs w:val="24"/>
        </w:rPr>
        <w:t xml:space="preserve"> persuading regulators </w:t>
      </w:r>
      <w:r w:rsidR="007C213C">
        <w:rPr>
          <w:rFonts w:ascii="Times New Roman" w:hAnsi="Times New Roman"/>
          <w:sz w:val="24"/>
          <w:szCs w:val="24"/>
        </w:rPr>
        <w:t>to</w:t>
      </w:r>
      <w:r w:rsidR="001D3066">
        <w:rPr>
          <w:rFonts w:ascii="Times New Roman" w:hAnsi="Times New Roman"/>
          <w:sz w:val="24"/>
          <w:szCs w:val="24"/>
        </w:rPr>
        <w:t xml:space="preserve"> mandat</w:t>
      </w:r>
      <w:r w:rsidR="007C213C">
        <w:rPr>
          <w:rFonts w:ascii="Times New Roman" w:hAnsi="Times New Roman"/>
          <w:sz w:val="24"/>
          <w:szCs w:val="24"/>
        </w:rPr>
        <w:t>e</w:t>
      </w:r>
      <w:r w:rsidR="001D3066">
        <w:rPr>
          <w:rFonts w:ascii="Times New Roman" w:hAnsi="Times New Roman"/>
          <w:sz w:val="24"/>
          <w:szCs w:val="24"/>
        </w:rPr>
        <w:t xml:space="preserve"> CSR disclosure </w:t>
      </w:r>
      <w:r w:rsidR="002E1EF3">
        <w:rPr>
          <w:rFonts w:ascii="Times New Roman" w:hAnsi="Times New Roman"/>
          <w:sz w:val="24"/>
          <w:szCs w:val="24"/>
        </w:rPr>
        <w:t xml:space="preserve">to </w:t>
      </w:r>
      <w:r w:rsidR="001C444B">
        <w:rPr>
          <w:rFonts w:ascii="Times New Roman" w:hAnsi="Times New Roman"/>
          <w:sz w:val="24"/>
          <w:szCs w:val="24"/>
        </w:rPr>
        <w:t>promote</w:t>
      </w:r>
      <w:r w:rsidR="00D738DD">
        <w:rPr>
          <w:rFonts w:ascii="Times New Roman" w:hAnsi="Times New Roman"/>
          <w:sz w:val="24"/>
          <w:szCs w:val="24"/>
        </w:rPr>
        <w:t xml:space="preserve"> better and timelier CSR information </w:t>
      </w:r>
      <w:r w:rsidR="00453B39">
        <w:rPr>
          <w:rFonts w:ascii="Times New Roman" w:hAnsi="Times New Roman"/>
          <w:sz w:val="24"/>
          <w:szCs w:val="24"/>
        </w:rPr>
        <w:t>(SRI Monitor, 2010).</w:t>
      </w:r>
      <w:r w:rsidR="001D3066">
        <w:rPr>
          <w:rFonts w:ascii="Times New Roman" w:hAnsi="Times New Roman"/>
          <w:sz w:val="24"/>
          <w:szCs w:val="24"/>
        </w:rPr>
        <w:t xml:space="preserve"> </w:t>
      </w:r>
    </w:p>
    <w:p w:rsidR="007576FF" w:rsidRDefault="00F25DE0" w:rsidP="0070155B">
      <w:pPr>
        <w:autoSpaceDE w:val="0"/>
        <w:autoSpaceDN w:val="0"/>
        <w:adjustRightInd w:val="0"/>
        <w:spacing w:line="480" w:lineRule="auto"/>
        <w:ind w:firstLine="720"/>
        <w:rPr>
          <w:rFonts w:ascii="Times New Roman" w:hAnsi="Times New Roman"/>
          <w:bCs/>
          <w:sz w:val="24"/>
          <w:szCs w:val="24"/>
          <w:lang w:eastAsia="en-US"/>
        </w:rPr>
      </w:pPr>
      <w:r>
        <w:rPr>
          <w:rFonts w:ascii="Times New Roman" w:hAnsi="Times New Roman"/>
          <w:bCs/>
          <w:sz w:val="24"/>
          <w:szCs w:val="24"/>
          <w:lang w:eastAsia="en-US"/>
        </w:rPr>
        <w:t xml:space="preserve">We advance two </w:t>
      </w:r>
      <w:r w:rsidR="00CA4747">
        <w:rPr>
          <w:rFonts w:ascii="Times New Roman" w:hAnsi="Times New Roman"/>
          <w:bCs/>
          <w:sz w:val="24"/>
          <w:szCs w:val="24"/>
          <w:lang w:eastAsia="en-US"/>
        </w:rPr>
        <w:t xml:space="preserve">broad </w:t>
      </w:r>
      <w:r>
        <w:rPr>
          <w:rFonts w:ascii="Times New Roman" w:hAnsi="Times New Roman"/>
          <w:bCs/>
          <w:sz w:val="24"/>
          <w:szCs w:val="24"/>
          <w:lang w:eastAsia="en-US"/>
        </w:rPr>
        <w:t xml:space="preserve">arguments for </w:t>
      </w:r>
      <w:r w:rsidR="00CA4747">
        <w:rPr>
          <w:rFonts w:ascii="Times New Roman" w:hAnsi="Times New Roman"/>
          <w:bCs/>
          <w:sz w:val="24"/>
          <w:szCs w:val="24"/>
          <w:lang w:eastAsia="en-US"/>
        </w:rPr>
        <w:t>how</w:t>
      </w:r>
      <w:r>
        <w:rPr>
          <w:rFonts w:ascii="Times New Roman" w:hAnsi="Times New Roman"/>
          <w:bCs/>
          <w:sz w:val="24"/>
          <w:szCs w:val="24"/>
          <w:lang w:eastAsia="en-US"/>
        </w:rPr>
        <w:t xml:space="preserve"> CSR performance could affect auditing. The first argument is that when a client firm engages with local communities, governments and employees in socially beneficial activities, these stakeholders become more familiar with the firm’s manage</w:t>
      </w:r>
      <w:r w:rsidR="000166D5">
        <w:rPr>
          <w:rFonts w:ascii="Times New Roman" w:hAnsi="Times New Roman"/>
          <w:bCs/>
          <w:sz w:val="24"/>
          <w:szCs w:val="24"/>
          <w:lang w:eastAsia="en-US"/>
        </w:rPr>
        <w:t>ment</w:t>
      </w:r>
      <w:r>
        <w:rPr>
          <w:rFonts w:ascii="Times New Roman" w:hAnsi="Times New Roman"/>
          <w:bCs/>
          <w:sz w:val="24"/>
          <w:szCs w:val="24"/>
          <w:lang w:eastAsia="en-US"/>
        </w:rPr>
        <w:t xml:space="preserve"> and </w:t>
      </w:r>
      <w:r w:rsidR="00CA4747">
        <w:rPr>
          <w:rFonts w:ascii="Times New Roman" w:hAnsi="Times New Roman"/>
          <w:bCs/>
          <w:sz w:val="24"/>
          <w:szCs w:val="24"/>
          <w:lang w:eastAsia="en-US"/>
        </w:rPr>
        <w:t xml:space="preserve">the firm’s actions </w:t>
      </w:r>
      <w:r w:rsidR="000166D5">
        <w:rPr>
          <w:rFonts w:ascii="Times New Roman" w:hAnsi="Times New Roman"/>
          <w:bCs/>
          <w:sz w:val="24"/>
          <w:szCs w:val="24"/>
          <w:lang w:eastAsia="en-US"/>
        </w:rPr>
        <w:t xml:space="preserve">become </w:t>
      </w:r>
      <w:r w:rsidR="00CA4747">
        <w:rPr>
          <w:rFonts w:ascii="Times New Roman" w:hAnsi="Times New Roman"/>
          <w:bCs/>
          <w:sz w:val="24"/>
          <w:szCs w:val="24"/>
          <w:lang w:eastAsia="en-US"/>
        </w:rPr>
        <w:t>more transparent.</w:t>
      </w:r>
      <w:r>
        <w:rPr>
          <w:rFonts w:ascii="Times New Roman" w:hAnsi="Times New Roman"/>
          <w:bCs/>
          <w:sz w:val="24"/>
          <w:szCs w:val="24"/>
          <w:lang w:eastAsia="en-US"/>
        </w:rPr>
        <w:t xml:space="preserve"> On the one hand, such familiarity allows the stakeholders to become aware of </w:t>
      </w:r>
      <w:r w:rsidR="000166D5">
        <w:rPr>
          <w:rFonts w:ascii="Times New Roman" w:hAnsi="Times New Roman"/>
          <w:bCs/>
          <w:sz w:val="24"/>
          <w:szCs w:val="24"/>
          <w:lang w:eastAsia="en-US"/>
        </w:rPr>
        <w:t>the</w:t>
      </w:r>
      <w:r>
        <w:rPr>
          <w:rFonts w:ascii="Times New Roman" w:hAnsi="Times New Roman"/>
          <w:bCs/>
          <w:sz w:val="24"/>
          <w:szCs w:val="24"/>
          <w:lang w:eastAsia="en-US"/>
        </w:rPr>
        <w:t xml:space="preserve"> potential problems faced by the firm </w:t>
      </w:r>
      <w:r w:rsidR="00CA4747">
        <w:rPr>
          <w:rFonts w:ascii="Times New Roman" w:hAnsi="Times New Roman"/>
          <w:bCs/>
          <w:sz w:val="24"/>
          <w:szCs w:val="24"/>
          <w:lang w:eastAsia="en-US"/>
        </w:rPr>
        <w:t xml:space="preserve">early </w:t>
      </w:r>
      <w:r>
        <w:rPr>
          <w:rFonts w:ascii="Times New Roman" w:hAnsi="Times New Roman"/>
          <w:bCs/>
          <w:sz w:val="24"/>
          <w:szCs w:val="24"/>
          <w:lang w:eastAsia="en-US"/>
        </w:rPr>
        <w:t xml:space="preserve">and </w:t>
      </w:r>
      <w:r w:rsidR="004366B5">
        <w:rPr>
          <w:rFonts w:ascii="Times New Roman" w:hAnsi="Times New Roman"/>
          <w:bCs/>
          <w:sz w:val="24"/>
          <w:szCs w:val="24"/>
          <w:lang w:eastAsia="en-US"/>
        </w:rPr>
        <w:t xml:space="preserve">engenders a spirit of </w:t>
      </w:r>
      <w:r w:rsidR="007576FF">
        <w:rPr>
          <w:rFonts w:ascii="Times New Roman" w:hAnsi="Times New Roman"/>
          <w:bCs/>
          <w:sz w:val="24"/>
          <w:szCs w:val="24"/>
          <w:lang w:eastAsia="en-US"/>
        </w:rPr>
        <w:t>cooperati</w:t>
      </w:r>
      <w:r w:rsidR="00CA4747">
        <w:rPr>
          <w:rFonts w:ascii="Times New Roman" w:hAnsi="Times New Roman"/>
          <w:bCs/>
          <w:sz w:val="24"/>
          <w:szCs w:val="24"/>
          <w:lang w:eastAsia="en-US"/>
        </w:rPr>
        <w:t>ve action</w:t>
      </w:r>
      <w:r w:rsidR="004366B5">
        <w:rPr>
          <w:rFonts w:ascii="Times New Roman" w:hAnsi="Times New Roman"/>
          <w:bCs/>
          <w:sz w:val="24"/>
          <w:szCs w:val="24"/>
          <w:lang w:eastAsia="en-US"/>
        </w:rPr>
        <w:t xml:space="preserve"> with the firm to avert the negative consequences. On the other hand, </w:t>
      </w:r>
      <w:r w:rsidR="007576FF">
        <w:rPr>
          <w:rFonts w:ascii="Times New Roman" w:hAnsi="Times New Roman"/>
          <w:bCs/>
          <w:sz w:val="24"/>
          <w:szCs w:val="24"/>
          <w:lang w:eastAsia="en-US"/>
        </w:rPr>
        <w:t xml:space="preserve">higher </w:t>
      </w:r>
      <w:r w:rsidR="004366B5">
        <w:rPr>
          <w:rFonts w:ascii="Times New Roman" w:hAnsi="Times New Roman"/>
          <w:bCs/>
          <w:sz w:val="24"/>
          <w:szCs w:val="24"/>
          <w:lang w:eastAsia="en-US"/>
        </w:rPr>
        <w:t>transparency and familiarity mitigate</w:t>
      </w:r>
      <w:r w:rsidR="007576FF">
        <w:rPr>
          <w:rFonts w:ascii="Times New Roman" w:hAnsi="Times New Roman"/>
          <w:bCs/>
          <w:sz w:val="24"/>
          <w:szCs w:val="24"/>
          <w:lang w:eastAsia="en-US"/>
        </w:rPr>
        <w:t xml:space="preserve"> </w:t>
      </w:r>
      <w:r w:rsidR="004366B5">
        <w:rPr>
          <w:rFonts w:ascii="Times New Roman" w:hAnsi="Times New Roman"/>
          <w:bCs/>
          <w:sz w:val="24"/>
          <w:szCs w:val="24"/>
          <w:lang w:eastAsia="en-US"/>
        </w:rPr>
        <w:t xml:space="preserve">antagonism </w:t>
      </w:r>
      <w:r w:rsidR="007576FF">
        <w:rPr>
          <w:rFonts w:ascii="Times New Roman" w:hAnsi="Times New Roman"/>
          <w:bCs/>
          <w:sz w:val="24"/>
          <w:szCs w:val="24"/>
          <w:lang w:eastAsia="en-US"/>
        </w:rPr>
        <w:t xml:space="preserve">to the firm </w:t>
      </w:r>
      <w:r w:rsidR="004366B5">
        <w:rPr>
          <w:rFonts w:ascii="Times New Roman" w:hAnsi="Times New Roman"/>
          <w:bCs/>
          <w:sz w:val="24"/>
          <w:szCs w:val="24"/>
          <w:lang w:eastAsia="en-US"/>
        </w:rPr>
        <w:t xml:space="preserve">and reduce the risk of regulatory </w:t>
      </w:r>
      <w:r w:rsidR="000166D5">
        <w:rPr>
          <w:rFonts w:ascii="Times New Roman" w:hAnsi="Times New Roman"/>
          <w:bCs/>
          <w:sz w:val="24"/>
          <w:szCs w:val="24"/>
          <w:lang w:eastAsia="en-US"/>
        </w:rPr>
        <w:t>sanc</w:t>
      </w:r>
      <w:r w:rsidR="00CA4747">
        <w:rPr>
          <w:rFonts w:ascii="Times New Roman" w:hAnsi="Times New Roman"/>
          <w:bCs/>
          <w:sz w:val="24"/>
          <w:szCs w:val="24"/>
          <w:lang w:eastAsia="en-US"/>
        </w:rPr>
        <w:t>tions</w:t>
      </w:r>
      <w:r w:rsidR="004366B5">
        <w:rPr>
          <w:rFonts w:ascii="Times New Roman" w:hAnsi="Times New Roman"/>
          <w:bCs/>
          <w:sz w:val="24"/>
          <w:szCs w:val="24"/>
          <w:lang w:eastAsia="en-US"/>
        </w:rPr>
        <w:t xml:space="preserve"> and </w:t>
      </w:r>
      <w:r w:rsidR="00CA4747">
        <w:rPr>
          <w:rFonts w:ascii="Times New Roman" w:hAnsi="Times New Roman"/>
          <w:bCs/>
          <w:sz w:val="24"/>
          <w:szCs w:val="24"/>
          <w:lang w:eastAsia="en-US"/>
        </w:rPr>
        <w:t xml:space="preserve">potential </w:t>
      </w:r>
      <w:r w:rsidR="004366B5">
        <w:rPr>
          <w:rFonts w:ascii="Times New Roman" w:hAnsi="Times New Roman"/>
          <w:bCs/>
          <w:sz w:val="24"/>
          <w:szCs w:val="24"/>
          <w:lang w:eastAsia="en-US"/>
        </w:rPr>
        <w:t>litigation</w:t>
      </w:r>
      <w:r w:rsidR="00CA4747">
        <w:rPr>
          <w:rFonts w:ascii="Times New Roman" w:hAnsi="Times New Roman"/>
          <w:bCs/>
          <w:sz w:val="24"/>
          <w:szCs w:val="24"/>
          <w:lang w:eastAsia="en-US"/>
        </w:rPr>
        <w:t xml:space="preserve"> by customers, employees </w:t>
      </w:r>
      <w:r w:rsidR="00CA4747">
        <w:rPr>
          <w:rFonts w:ascii="Times New Roman" w:hAnsi="Times New Roman"/>
          <w:bCs/>
          <w:sz w:val="24"/>
          <w:szCs w:val="24"/>
          <w:lang w:eastAsia="en-US"/>
        </w:rPr>
        <w:lastRenderedPageBreak/>
        <w:t>and investors</w:t>
      </w:r>
      <w:r w:rsidR="004366B5">
        <w:rPr>
          <w:rFonts w:ascii="Times New Roman" w:hAnsi="Times New Roman"/>
          <w:bCs/>
          <w:sz w:val="24"/>
          <w:szCs w:val="24"/>
          <w:lang w:eastAsia="en-US"/>
        </w:rPr>
        <w:t xml:space="preserve">. This </w:t>
      </w:r>
      <w:r w:rsidR="00CA4747">
        <w:rPr>
          <w:rFonts w:ascii="Times New Roman" w:hAnsi="Times New Roman"/>
          <w:bCs/>
          <w:sz w:val="24"/>
          <w:szCs w:val="24"/>
          <w:lang w:eastAsia="en-US"/>
        </w:rPr>
        <w:t>thread</w:t>
      </w:r>
      <w:r w:rsidR="004366B5">
        <w:rPr>
          <w:rFonts w:ascii="Times New Roman" w:hAnsi="Times New Roman"/>
          <w:bCs/>
          <w:sz w:val="24"/>
          <w:szCs w:val="24"/>
          <w:lang w:eastAsia="en-US"/>
        </w:rPr>
        <w:t xml:space="preserve"> of arguments suggest</w:t>
      </w:r>
      <w:r w:rsidR="007576FF">
        <w:rPr>
          <w:rFonts w:ascii="Times New Roman" w:hAnsi="Times New Roman"/>
          <w:bCs/>
          <w:sz w:val="24"/>
          <w:szCs w:val="24"/>
          <w:lang w:eastAsia="en-US"/>
        </w:rPr>
        <w:t>s</w:t>
      </w:r>
      <w:r w:rsidR="004366B5">
        <w:rPr>
          <w:rFonts w:ascii="Times New Roman" w:hAnsi="Times New Roman"/>
          <w:bCs/>
          <w:sz w:val="24"/>
          <w:szCs w:val="24"/>
          <w:lang w:eastAsia="en-US"/>
        </w:rPr>
        <w:t xml:space="preserve"> </w:t>
      </w:r>
      <w:r w:rsidR="00CA4747">
        <w:rPr>
          <w:rFonts w:ascii="Times New Roman" w:hAnsi="Times New Roman"/>
          <w:bCs/>
          <w:sz w:val="24"/>
          <w:szCs w:val="24"/>
          <w:lang w:eastAsia="en-US"/>
        </w:rPr>
        <w:t xml:space="preserve">that client firms </w:t>
      </w:r>
      <w:r w:rsidR="00B10353">
        <w:rPr>
          <w:rFonts w:ascii="Times New Roman" w:hAnsi="Times New Roman"/>
          <w:bCs/>
          <w:sz w:val="24"/>
          <w:szCs w:val="24"/>
          <w:lang w:eastAsia="en-US"/>
        </w:rPr>
        <w:t>that</w:t>
      </w:r>
      <w:r w:rsidR="00CA4747">
        <w:rPr>
          <w:rFonts w:ascii="Times New Roman" w:hAnsi="Times New Roman"/>
          <w:bCs/>
          <w:sz w:val="24"/>
          <w:szCs w:val="24"/>
          <w:lang w:eastAsia="en-US"/>
        </w:rPr>
        <w:t xml:space="preserve"> engage in superior CSR performance face </w:t>
      </w:r>
      <w:r w:rsidR="004366B5">
        <w:rPr>
          <w:rFonts w:ascii="Times New Roman" w:hAnsi="Times New Roman"/>
          <w:bCs/>
          <w:sz w:val="24"/>
          <w:szCs w:val="24"/>
          <w:lang w:eastAsia="en-US"/>
        </w:rPr>
        <w:t xml:space="preserve">reduced business and litigation risks with a corresponding decrease in the audit risk for the auditor. The second argument is </w:t>
      </w:r>
      <w:r w:rsidR="000166D5">
        <w:rPr>
          <w:rFonts w:ascii="Times New Roman" w:hAnsi="Times New Roman"/>
          <w:bCs/>
          <w:sz w:val="24"/>
          <w:szCs w:val="24"/>
          <w:lang w:eastAsia="en-US"/>
        </w:rPr>
        <w:t>based on the fact</w:t>
      </w:r>
      <w:r w:rsidR="004366B5">
        <w:rPr>
          <w:rFonts w:ascii="Times New Roman" w:hAnsi="Times New Roman"/>
          <w:bCs/>
          <w:sz w:val="24"/>
          <w:szCs w:val="24"/>
          <w:lang w:eastAsia="en-US"/>
        </w:rPr>
        <w:t xml:space="preserve"> that managers</w:t>
      </w:r>
      <w:r w:rsidR="007576FF">
        <w:rPr>
          <w:rFonts w:ascii="Times New Roman" w:hAnsi="Times New Roman"/>
          <w:bCs/>
          <w:sz w:val="24"/>
          <w:szCs w:val="24"/>
          <w:lang w:eastAsia="en-US"/>
        </w:rPr>
        <w:t xml:space="preserve"> vary on dimensions such as integrity and trustworthiness and that engaging in CSR activities can efficiently signal </w:t>
      </w:r>
      <w:r w:rsidR="00B10353">
        <w:rPr>
          <w:rFonts w:ascii="Times New Roman" w:hAnsi="Times New Roman"/>
          <w:bCs/>
          <w:sz w:val="24"/>
          <w:szCs w:val="24"/>
          <w:lang w:eastAsia="en-US"/>
        </w:rPr>
        <w:t>the trustworthiness of</w:t>
      </w:r>
      <w:r w:rsidR="007576FF">
        <w:rPr>
          <w:rFonts w:ascii="Times New Roman" w:hAnsi="Times New Roman"/>
          <w:bCs/>
          <w:sz w:val="24"/>
          <w:szCs w:val="24"/>
          <w:lang w:eastAsia="en-US"/>
        </w:rPr>
        <w:t xml:space="preserve"> the manager. </w:t>
      </w:r>
      <w:r w:rsidR="000166D5">
        <w:rPr>
          <w:rFonts w:ascii="Times New Roman" w:hAnsi="Times New Roman"/>
          <w:bCs/>
          <w:sz w:val="24"/>
          <w:szCs w:val="24"/>
          <w:lang w:eastAsia="en-US"/>
        </w:rPr>
        <w:t>We expand on these arguments and provide detailed evidential support for them in the next section.</w:t>
      </w:r>
      <w:r w:rsidR="007576FF">
        <w:rPr>
          <w:rFonts w:ascii="Times New Roman" w:hAnsi="Times New Roman"/>
          <w:bCs/>
          <w:sz w:val="24"/>
          <w:szCs w:val="24"/>
          <w:lang w:eastAsia="en-US"/>
        </w:rPr>
        <w:t xml:space="preserve"> </w:t>
      </w:r>
    </w:p>
    <w:p w:rsidR="00462485" w:rsidRDefault="007576FF" w:rsidP="0070155B">
      <w:pPr>
        <w:autoSpaceDE w:val="0"/>
        <w:autoSpaceDN w:val="0"/>
        <w:adjustRightInd w:val="0"/>
        <w:spacing w:line="480" w:lineRule="auto"/>
        <w:ind w:firstLine="720"/>
        <w:rPr>
          <w:rFonts w:ascii="Times New Roman" w:hAnsi="Times New Roman"/>
          <w:color w:val="000000"/>
          <w:sz w:val="24"/>
          <w:szCs w:val="24"/>
        </w:rPr>
      </w:pPr>
      <w:r>
        <w:rPr>
          <w:rFonts w:ascii="Times New Roman" w:hAnsi="Times New Roman"/>
          <w:bCs/>
          <w:sz w:val="24"/>
          <w:szCs w:val="24"/>
          <w:lang w:eastAsia="en-US"/>
        </w:rPr>
        <w:t>Both t</w:t>
      </w:r>
      <w:r w:rsidR="008F3E87">
        <w:rPr>
          <w:rFonts w:ascii="Times New Roman" w:hAnsi="Times New Roman"/>
          <w:bCs/>
          <w:sz w:val="24"/>
          <w:szCs w:val="24"/>
          <w:lang w:eastAsia="en-US"/>
        </w:rPr>
        <w:t xml:space="preserve">he lower operating and reporting risks </w:t>
      </w:r>
      <w:r>
        <w:rPr>
          <w:rFonts w:ascii="Times New Roman" w:hAnsi="Times New Roman"/>
          <w:bCs/>
          <w:sz w:val="24"/>
          <w:szCs w:val="24"/>
          <w:lang w:eastAsia="en-US"/>
        </w:rPr>
        <w:t xml:space="preserve">and credible signaling of trustworthiness by managers </w:t>
      </w:r>
      <w:r w:rsidR="008F3E87">
        <w:rPr>
          <w:rFonts w:ascii="Times New Roman" w:hAnsi="Times New Roman"/>
          <w:bCs/>
          <w:sz w:val="24"/>
          <w:szCs w:val="24"/>
          <w:lang w:eastAsia="en-US"/>
        </w:rPr>
        <w:t xml:space="preserve">reduce </w:t>
      </w:r>
      <w:r>
        <w:rPr>
          <w:rFonts w:ascii="Times New Roman" w:hAnsi="Times New Roman"/>
          <w:bCs/>
          <w:sz w:val="24"/>
          <w:szCs w:val="24"/>
          <w:lang w:eastAsia="en-US"/>
        </w:rPr>
        <w:t xml:space="preserve">the </w:t>
      </w:r>
      <w:r w:rsidR="0032527B">
        <w:rPr>
          <w:rFonts w:ascii="Times New Roman" w:hAnsi="Times New Roman"/>
          <w:bCs/>
          <w:sz w:val="24"/>
          <w:szCs w:val="24"/>
          <w:lang w:eastAsia="en-US"/>
        </w:rPr>
        <w:t>monitoring costs</w:t>
      </w:r>
      <w:r w:rsidR="007A6D2C">
        <w:rPr>
          <w:rFonts w:ascii="Times New Roman" w:hAnsi="Times New Roman"/>
          <w:bCs/>
          <w:sz w:val="24"/>
          <w:szCs w:val="24"/>
          <w:lang w:eastAsia="en-US"/>
        </w:rPr>
        <w:t xml:space="preserve"> </w:t>
      </w:r>
      <w:r w:rsidR="008F3E87">
        <w:rPr>
          <w:rFonts w:ascii="Times New Roman" w:hAnsi="Times New Roman"/>
          <w:bCs/>
          <w:sz w:val="24"/>
          <w:szCs w:val="24"/>
          <w:lang w:eastAsia="en-US"/>
        </w:rPr>
        <w:t xml:space="preserve">and </w:t>
      </w:r>
      <w:r w:rsidR="00CA4747">
        <w:rPr>
          <w:rFonts w:ascii="Times New Roman" w:hAnsi="Times New Roman"/>
          <w:bCs/>
          <w:sz w:val="24"/>
          <w:szCs w:val="24"/>
          <w:lang w:eastAsia="en-US"/>
        </w:rPr>
        <w:t>decrease</w:t>
      </w:r>
      <w:r>
        <w:rPr>
          <w:rFonts w:ascii="Times New Roman" w:hAnsi="Times New Roman"/>
          <w:bCs/>
          <w:sz w:val="24"/>
          <w:szCs w:val="24"/>
          <w:lang w:eastAsia="en-US"/>
        </w:rPr>
        <w:t xml:space="preserve"> </w:t>
      </w:r>
      <w:r w:rsidR="008F3E87">
        <w:rPr>
          <w:rFonts w:ascii="Times New Roman" w:hAnsi="Times New Roman"/>
          <w:bCs/>
          <w:sz w:val="24"/>
          <w:szCs w:val="24"/>
          <w:lang w:eastAsia="en-US"/>
        </w:rPr>
        <w:t>the audit</w:t>
      </w:r>
      <w:r w:rsidR="00462485">
        <w:rPr>
          <w:rFonts w:ascii="Times New Roman" w:hAnsi="Times New Roman"/>
          <w:bCs/>
          <w:sz w:val="24"/>
          <w:szCs w:val="24"/>
          <w:lang w:eastAsia="en-US"/>
        </w:rPr>
        <w:t xml:space="preserve"> risk </w:t>
      </w:r>
      <w:r w:rsidR="008F3E87">
        <w:rPr>
          <w:rFonts w:ascii="Times New Roman" w:hAnsi="Times New Roman"/>
          <w:bCs/>
          <w:sz w:val="24"/>
          <w:szCs w:val="24"/>
          <w:lang w:eastAsia="en-US"/>
        </w:rPr>
        <w:t xml:space="preserve">faced by </w:t>
      </w:r>
      <w:r w:rsidR="00462485">
        <w:rPr>
          <w:rFonts w:ascii="Times New Roman" w:hAnsi="Times New Roman"/>
          <w:bCs/>
          <w:sz w:val="24"/>
          <w:szCs w:val="24"/>
          <w:lang w:eastAsia="en-US"/>
        </w:rPr>
        <w:t>auditors.</w:t>
      </w:r>
      <w:r w:rsidR="00462485" w:rsidRPr="004028FD">
        <w:rPr>
          <w:rFonts w:ascii="Times New Roman" w:hAnsi="Times New Roman"/>
          <w:bCs/>
          <w:sz w:val="24"/>
          <w:szCs w:val="24"/>
          <w:lang w:eastAsia="en-US"/>
        </w:rPr>
        <w:t xml:space="preserve"> </w:t>
      </w:r>
      <w:r w:rsidR="00462485" w:rsidRPr="004028FD">
        <w:rPr>
          <w:rFonts w:ascii="Times New Roman" w:hAnsi="Times New Roman"/>
          <w:sz w:val="24"/>
          <w:szCs w:val="24"/>
        </w:rPr>
        <w:t xml:space="preserve"> </w:t>
      </w:r>
      <w:r w:rsidR="00462485">
        <w:rPr>
          <w:rFonts w:ascii="Times New Roman" w:hAnsi="Times New Roman"/>
          <w:sz w:val="24"/>
          <w:szCs w:val="24"/>
        </w:rPr>
        <w:t xml:space="preserve">However, </w:t>
      </w:r>
      <w:r w:rsidR="006F30E0">
        <w:rPr>
          <w:rFonts w:ascii="Times New Roman" w:hAnsi="Times New Roman"/>
          <w:sz w:val="24"/>
          <w:szCs w:val="24"/>
        </w:rPr>
        <w:t>the</w:t>
      </w:r>
      <w:r w:rsidR="008F3E87">
        <w:rPr>
          <w:rFonts w:ascii="Times New Roman" w:hAnsi="Times New Roman"/>
          <w:sz w:val="24"/>
          <w:szCs w:val="24"/>
        </w:rPr>
        <w:t>re is some</w:t>
      </w:r>
      <w:r w:rsidR="006F30E0">
        <w:rPr>
          <w:rFonts w:ascii="Times New Roman" w:hAnsi="Times New Roman"/>
          <w:sz w:val="24"/>
          <w:szCs w:val="24"/>
        </w:rPr>
        <w:t xml:space="preserve"> </w:t>
      </w:r>
      <w:r w:rsidR="008F3E87">
        <w:rPr>
          <w:rFonts w:ascii="Times New Roman" w:hAnsi="Times New Roman"/>
          <w:sz w:val="24"/>
          <w:szCs w:val="24"/>
        </w:rPr>
        <w:t xml:space="preserve">skepticism </w:t>
      </w:r>
      <w:r w:rsidR="00462485">
        <w:rPr>
          <w:rFonts w:ascii="Times New Roman" w:hAnsi="Times New Roman"/>
          <w:sz w:val="24"/>
          <w:szCs w:val="24"/>
        </w:rPr>
        <w:t xml:space="preserve">about </w:t>
      </w:r>
      <w:r w:rsidR="008F3E87">
        <w:rPr>
          <w:rFonts w:ascii="Times New Roman" w:hAnsi="Times New Roman"/>
          <w:sz w:val="24"/>
          <w:szCs w:val="24"/>
        </w:rPr>
        <w:t xml:space="preserve">CSR </w:t>
      </w:r>
      <w:r w:rsidR="00462485">
        <w:rPr>
          <w:rFonts w:ascii="Times New Roman" w:hAnsi="Times New Roman"/>
          <w:sz w:val="24"/>
          <w:szCs w:val="24"/>
        </w:rPr>
        <w:t xml:space="preserve">reporting </w:t>
      </w:r>
      <w:r w:rsidR="00BF4898">
        <w:rPr>
          <w:rFonts w:ascii="Times New Roman" w:hAnsi="Times New Roman"/>
          <w:sz w:val="24"/>
          <w:szCs w:val="24"/>
        </w:rPr>
        <w:t xml:space="preserve">in the popular press </w:t>
      </w:r>
      <w:r w:rsidR="00462485">
        <w:rPr>
          <w:rFonts w:ascii="Times New Roman" w:hAnsi="Times New Roman"/>
          <w:sz w:val="24"/>
          <w:szCs w:val="24"/>
        </w:rPr>
        <w:t>(</w:t>
      </w:r>
      <w:r w:rsidR="00462485">
        <w:rPr>
          <w:rFonts w:ascii="Times New Roman" w:hAnsi="Times New Roman"/>
          <w:noProof/>
          <w:sz w:val="24"/>
          <w:szCs w:val="24"/>
        </w:rPr>
        <w:t>Skapinker 2010</w:t>
      </w:r>
      <w:r w:rsidR="00B10353">
        <w:rPr>
          <w:rFonts w:ascii="Times New Roman" w:hAnsi="Times New Roman"/>
          <w:noProof/>
          <w:sz w:val="24"/>
          <w:szCs w:val="24"/>
        </w:rPr>
        <w:t>)</w:t>
      </w:r>
      <w:r w:rsidR="008F3E87">
        <w:rPr>
          <w:rFonts w:ascii="Times New Roman" w:hAnsi="Times New Roman"/>
          <w:noProof/>
          <w:sz w:val="24"/>
          <w:szCs w:val="24"/>
        </w:rPr>
        <w:t xml:space="preserve">  </w:t>
      </w:r>
      <w:r w:rsidR="00B10353">
        <w:rPr>
          <w:rFonts w:ascii="Times New Roman" w:hAnsi="Times New Roman"/>
          <w:noProof/>
          <w:sz w:val="24"/>
          <w:szCs w:val="24"/>
        </w:rPr>
        <w:t>because</w:t>
      </w:r>
      <w:r w:rsidR="00462485">
        <w:rPr>
          <w:rFonts w:ascii="Times New Roman" w:hAnsi="Times New Roman"/>
          <w:sz w:val="24"/>
          <w:szCs w:val="24"/>
        </w:rPr>
        <w:t xml:space="preserve"> the motive for </w:t>
      </w:r>
      <w:r w:rsidR="00C10DEC">
        <w:rPr>
          <w:rFonts w:ascii="Times New Roman" w:hAnsi="Times New Roman"/>
          <w:sz w:val="24"/>
          <w:szCs w:val="24"/>
        </w:rPr>
        <w:t xml:space="preserve">engaging in </w:t>
      </w:r>
      <w:r w:rsidR="00462485">
        <w:rPr>
          <w:rFonts w:ascii="Times New Roman" w:hAnsi="Times New Roman"/>
          <w:sz w:val="24"/>
          <w:szCs w:val="24"/>
        </w:rPr>
        <w:t xml:space="preserve">CSR </w:t>
      </w:r>
      <w:r w:rsidR="008E6191">
        <w:rPr>
          <w:rFonts w:ascii="Times New Roman" w:hAnsi="Times New Roman"/>
          <w:sz w:val="24"/>
          <w:szCs w:val="24"/>
        </w:rPr>
        <w:t xml:space="preserve">activities </w:t>
      </w:r>
      <w:r w:rsidR="00E72A83">
        <w:rPr>
          <w:rFonts w:ascii="Times New Roman" w:hAnsi="Times New Roman"/>
          <w:sz w:val="24"/>
          <w:szCs w:val="24"/>
        </w:rPr>
        <w:t>could</w:t>
      </w:r>
      <w:r w:rsidR="00462485">
        <w:rPr>
          <w:rFonts w:ascii="Times New Roman" w:hAnsi="Times New Roman"/>
          <w:sz w:val="24"/>
          <w:szCs w:val="24"/>
        </w:rPr>
        <w:t xml:space="preserve"> be </w:t>
      </w:r>
      <w:r w:rsidR="00C10DEC">
        <w:rPr>
          <w:rFonts w:ascii="Times New Roman" w:hAnsi="Times New Roman"/>
          <w:sz w:val="24"/>
          <w:szCs w:val="24"/>
        </w:rPr>
        <w:t xml:space="preserve">to </w:t>
      </w:r>
      <w:r w:rsidR="00462485">
        <w:rPr>
          <w:rFonts w:ascii="Times New Roman" w:hAnsi="Times New Roman"/>
          <w:sz w:val="24"/>
          <w:szCs w:val="24"/>
        </w:rPr>
        <w:t>cover</w:t>
      </w:r>
      <w:r w:rsidR="00893B6A">
        <w:rPr>
          <w:rFonts w:ascii="Times New Roman" w:hAnsi="Times New Roman"/>
          <w:sz w:val="24"/>
          <w:szCs w:val="24"/>
        </w:rPr>
        <w:t xml:space="preserve"> </w:t>
      </w:r>
      <w:r w:rsidR="00462485">
        <w:rPr>
          <w:rFonts w:ascii="Times New Roman" w:hAnsi="Times New Roman"/>
          <w:sz w:val="24"/>
          <w:szCs w:val="24"/>
        </w:rPr>
        <w:t xml:space="preserve">up opportunistic conduct (Hemingway and Maclagan, 2004).  </w:t>
      </w:r>
      <w:r w:rsidR="00BF4898">
        <w:rPr>
          <w:rFonts w:ascii="Times New Roman" w:hAnsi="Times New Roman"/>
          <w:sz w:val="24"/>
          <w:szCs w:val="24"/>
        </w:rPr>
        <w:t>Prevalence of such</w:t>
      </w:r>
      <w:r w:rsidR="00462485">
        <w:rPr>
          <w:rFonts w:ascii="Times New Roman" w:hAnsi="Times New Roman"/>
          <w:sz w:val="24"/>
          <w:szCs w:val="24"/>
        </w:rPr>
        <w:t xml:space="preserve"> a </w:t>
      </w:r>
      <w:r w:rsidR="00E72A83">
        <w:rPr>
          <w:rFonts w:ascii="Times New Roman" w:hAnsi="Times New Roman"/>
          <w:sz w:val="24"/>
          <w:szCs w:val="24"/>
        </w:rPr>
        <w:t xml:space="preserve">perverse </w:t>
      </w:r>
      <w:r w:rsidR="00462485">
        <w:rPr>
          <w:rFonts w:ascii="Times New Roman" w:hAnsi="Times New Roman"/>
          <w:sz w:val="24"/>
          <w:szCs w:val="24"/>
        </w:rPr>
        <w:t xml:space="preserve">motive would </w:t>
      </w:r>
      <w:r w:rsidR="00BF4898">
        <w:rPr>
          <w:rFonts w:ascii="Times New Roman" w:hAnsi="Times New Roman"/>
          <w:sz w:val="24"/>
          <w:szCs w:val="24"/>
        </w:rPr>
        <w:t>result in a positive association between</w:t>
      </w:r>
      <w:r w:rsidR="00462485">
        <w:rPr>
          <w:rFonts w:ascii="Times New Roman" w:hAnsi="Times New Roman"/>
          <w:sz w:val="24"/>
          <w:szCs w:val="24"/>
        </w:rPr>
        <w:t xml:space="preserve"> </w:t>
      </w:r>
      <w:r w:rsidR="00BF4898">
        <w:rPr>
          <w:rFonts w:ascii="Times New Roman" w:hAnsi="Times New Roman"/>
          <w:sz w:val="24"/>
          <w:szCs w:val="24"/>
        </w:rPr>
        <w:t xml:space="preserve">CSR and </w:t>
      </w:r>
      <w:r w:rsidR="00462485">
        <w:rPr>
          <w:rFonts w:ascii="Times New Roman" w:hAnsi="Times New Roman"/>
          <w:sz w:val="24"/>
          <w:szCs w:val="24"/>
        </w:rPr>
        <w:t xml:space="preserve">the </w:t>
      </w:r>
      <w:r w:rsidR="00E72A83">
        <w:rPr>
          <w:rFonts w:ascii="Times New Roman" w:hAnsi="Times New Roman"/>
          <w:sz w:val="24"/>
          <w:szCs w:val="24"/>
        </w:rPr>
        <w:t xml:space="preserve">audit </w:t>
      </w:r>
      <w:r w:rsidR="00BF4898">
        <w:rPr>
          <w:rFonts w:ascii="Times New Roman" w:hAnsi="Times New Roman"/>
          <w:sz w:val="24"/>
          <w:szCs w:val="24"/>
        </w:rPr>
        <w:t xml:space="preserve">risk, and by implication, </w:t>
      </w:r>
      <w:r w:rsidR="000166D5">
        <w:rPr>
          <w:rFonts w:ascii="Times New Roman" w:hAnsi="Times New Roman"/>
          <w:sz w:val="24"/>
          <w:szCs w:val="24"/>
        </w:rPr>
        <w:t>CSR could result in</w:t>
      </w:r>
      <w:r w:rsidR="00BF4898">
        <w:rPr>
          <w:rFonts w:ascii="Times New Roman" w:hAnsi="Times New Roman"/>
          <w:sz w:val="24"/>
          <w:szCs w:val="24"/>
        </w:rPr>
        <w:t xml:space="preserve"> </w:t>
      </w:r>
      <w:r w:rsidR="00462485">
        <w:rPr>
          <w:rFonts w:ascii="Times New Roman" w:hAnsi="Times New Roman"/>
          <w:sz w:val="24"/>
          <w:szCs w:val="24"/>
        </w:rPr>
        <w:t xml:space="preserve">higher audit effort and fees. </w:t>
      </w:r>
      <w:r w:rsidR="0037550A">
        <w:rPr>
          <w:rFonts w:ascii="Times New Roman" w:hAnsi="Times New Roman"/>
          <w:sz w:val="24"/>
          <w:szCs w:val="24"/>
        </w:rPr>
        <w:t xml:space="preserve"> </w:t>
      </w:r>
      <w:r w:rsidR="00462485">
        <w:rPr>
          <w:rFonts w:ascii="Times New Roman" w:hAnsi="Times New Roman"/>
          <w:sz w:val="24"/>
          <w:szCs w:val="24"/>
        </w:rPr>
        <w:t xml:space="preserve">Although there is little evidence to support this view, it highlights the need for an empirical </w:t>
      </w:r>
      <w:r w:rsidR="00E72A83">
        <w:rPr>
          <w:rFonts w:ascii="Times New Roman" w:hAnsi="Times New Roman"/>
          <w:sz w:val="24"/>
          <w:szCs w:val="24"/>
        </w:rPr>
        <w:t xml:space="preserve">resolution of the nature </w:t>
      </w:r>
      <w:r w:rsidR="00462485">
        <w:rPr>
          <w:rFonts w:ascii="Times New Roman" w:hAnsi="Times New Roman"/>
          <w:sz w:val="24"/>
          <w:szCs w:val="24"/>
        </w:rPr>
        <w:t>of the relation</w:t>
      </w:r>
      <w:r w:rsidR="00E72A83">
        <w:rPr>
          <w:rFonts w:ascii="Times New Roman" w:hAnsi="Times New Roman"/>
          <w:sz w:val="24"/>
          <w:szCs w:val="24"/>
        </w:rPr>
        <w:t>ship</w:t>
      </w:r>
      <w:r w:rsidR="00462485">
        <w:rPr>
          <w:rFonts w:ascii="Times New Roman" w:hAnsi="Times New Roman"/>
          <w:sz w:val="24"/>
          <w:szCs w:val="24"/>
        </w:rPr>
        <w:t xml:space="preserve"> between CSR and auditing.</w:t>
      </w:r>
      <w:r w:rsidR="0037550A">
        <w:rPr>
          <w:rFonts w:ascii="Times New Roman" w:hAnsi="Times New Roman"/>
          <w:sz w:val="24"/>
          <w:szCs w:val="24"/>
        </w:rPr>
        <w:t xml:space="preserve">  </w:t>
      </w:r>
      <w:r w:rsidR="00462485">
        <w:rPr>
          <w:rFonts w:ascii="Times New Roman" w:hAnsi="Times New Roman"/>
          <w:sz w:val="24"/>
          <w:szCs w:val="24"/>
        </w:rPr>
        <w:t xml:space="preserve">Based on the preponderance of evidence in support </w:t>
      </w:r>
      <w:r w:rsidR="00BF4898">
        <w:rPr>
          <w:rFonts w:ascii="Times New Roman" w:hAnsi="Times New Roman"/>
          <w:sz w:val="24"/>
          <w:szCs w:val="24"/>
        </w:rPr>
        <w:t>for</w:t>
      </w:r>
      <w:r w:rsidR="00462485">
        <w:rPr>
          <w:rFonts w:ascii="Times New Roman" w:hAnsi="Times New Roman"/>
          <w:sz w:val="24"/>
          <w:szCs w:val="24"/>
        </w:rPr>
        <w:t xml:space="preserve"> a negative relation between audit risk and CSR performance, </w:t>
      </w:r>
      <w:r w:rsidR="00E72A83">
        <w:rPr>
          <w:rFonts w:ascii="Times New Roman" w:hAnsi="Times New Roman"/>
          <w:bCs/>
          <w:sz w:val="24"/>
          <w:szCs w:val="24"/>
          <w:lang w:eastAsia="en-US"/>
        </w:rPr>
        <w:t xml:space="preserve">in </w:t>
      </w:r>
      <w:r w:rsidR="00462485">
        <w:rPr>
          <w:rFonts w:ascii="Times New Roman" w:hAnsi="Times New Roman"/>
          <w:bCs/>
          <w:sz w:val="24"/>
          <w:szCs w:val="24"/>
          <w:lang w:eastAsia="en-US"/>
        </w:rPr>
        <w:t xml:space="preserve">a competitive audit market, </w:t>
      </w:r>
      <w:r w:rsidR="00462485">
        <w:rPr>
          <w:rFonts w:ascii="Times New Roman" w:hAnsi="Times New Roman"/>
          <w:bCs/>
          <w:i/>
          <w:sz w:val="24"/>
          <w:szCs w:val="24"/>
          <w:lang w:eastAsia="en-US"/>
        </w:rPr>
        <w:t>ceteris paribus</w:t>
      </w:r>
      <w:r w:rsidR="00462485">
        <w:rPr>
          <w:rFonts w:ascii="Times New Roman" w:hAnsi="Times New Roman"/>
          <w:bCs/>
          <w:sz w:val="24"/>
          <w:szCs w:val="24"/>
          <w:lang w:eastAsia="en-US"/>
        </w:rPr>
        <w:t xml:space="preserve">, </w:t>
      </w:r>
      <w:r w:rsidR="00BF4898">
        <w:rPr>
          <w:rFonts w:ascii="Times New Roman" w:hAnsi="Times New Roman"/>
          <w:sz w:val="24"/>
          <w:szCs w:val="24"/>
        </w:rPr>
        <w:t xml:space="preserve">we expect </w:t>
      </w:r>
      <w:r w:rsidR="00462485">
        <w:rPr>
          <w:rFonts w:ascii="Times New Roman" w:hAnsi="Times New Roman"/>
          <w:bCs/>
          <w:sz w:val="24"/>
          <w:szCs w:val="24"/>
          <w:lang w:eastAsia="en-US"/>
        </w:rPr>
        <w:t xml:space="preserve">the audit effort expended and the fees charged </w:t>
      </w:r>
      <w:r w:rsidR="00E72A83">
        <w:rPr>
          <w:rFonts w:ascii="Times New Roman" w:hAnsi="Times New Roman"/>
          <w:bCs/>
          <w:sz w:val="24"/>
          <w:szCs w:val="24"/>
          <w:lang w:eastAsia="en-US"/>
        </w:rPr>
        <w:t>to be lower and</w:t>
      </w:r>
      <w:r w:rsidR="00E72A83">
        <w:rPr>
          <w:rFonts w:ascii="Times New Roman" w:hAnsi="Times New Roman"/>
          <w:color w:val="000000"/>
          <w:sz w:val="24"/>
          <w:szCs w:val="24"/>
        </w:rPr>
        <w:t xml:space="preserve"> auditors’ propensity to issue going concern opinions to be smaller</w:t>
      </w:r>
      <w:r w:rsidR="00E72A83">
        <w:rPr>
          <w:rFonts w:ascii="Times New Roman" w:hAnsi="Times New Roman"/>
          <w:bCs/>
          <w:sz w:val="24"/>
          <w:szCs w:val="24"/>
          <w:lang w:eastAsia="en-US"/>
        </w:rPr>
        <w:t xml:space="preserve"> </w:t>
      </w:r>
      <w:r w:rsidR="00462485">
        <w:rPr>
          <w:rFonts w:ascii="Times New Roman" w:hAnsi="Times New Roman"/>
          <w:bCs/>
          <w:sz w:val="24"/>
          <w:szCs w:val="24"/>
          <w:lang w:eastAsia="en-US"/>
        </w:rPr>
        <w:t>for clients with strong CSR performance</w:t>
      </w:r>
      <w:r w:rsidR="00462485">
        <w:rPr>
          <w:rFonts w:ascii="Times New Roman" w:hAnsi="Times New Roman"/>
          <w:color w:val="000000"/>
          <w:sz w:val="24"/>
          <w:szCs w:val="24"/>
        </w:rPr>
        <w:t>.  To the best of our knowledge, this study is among the first to empirically explore the association between client firms’ CSR performance and auditor behavior.</w:t>
      </w:r>
      <w:r w:rsidR="00462485">
        <w:rPr>
          <w:rStyle w:val="FootnoteReference"/>
          <w:rFonts w:ascii="Times New Roman" w:hAnsi="Times New Roman"/>
          <w:color w:val="000000"/>
          <w:sz w:val="24"/>
          <w:szCs w:val="24"/>
        </w:rPr>
        <w:footnoteReference w:id="8"/>
      </w:r>
      <w:r w:rsidR="00462485">
        <w:rPr>
          <w:rFonts w:ascii="Times New Roman" w:hAnsi="Times New Roman"/>
          <w:color w:val="000000"/>
          <w:sz w:val="24"/>
          <w:szCs w:val="24"/>
        </w:rPr>
        <w:t xml:space="preserve">   </w:t>
      </w:r>
      <w:r w:rsidR="00462485" w:rsidRPr="00F35193">
        <w:rPr>
          <w:rFonts w:ascii="Times New Roman" w:hAnsi="Times New Roman"/>
          <w:color w:val="000000"/>
          <w:sz w:val="24"/>
          <w:szCs w:val="24"/>
        </w:rPr>
        <w:t xml:space="preserve">  </w:t>
      </w:r>
    </w:p>
    <w:p w:rsidR="00462485" w:rsidRDefault="00462485" w:rsidP="00752BA0">
      <w:pPr>
        <w:pStyle w:val="ListParagraph"/>
        <w:spacing w:line="480" w:lineRule="auto"/>
        <w:ind w:left="0" w:firstLine="720"/>
        <w:rPr>
          <w:rFonts w:ascii="Times New Roman" w:hAnsi="Times New Roman"/>
          <w:color w:val="000000"/>
          <w:sz w:val="24"/>
          <w:szCs w:val="24"/>
        </w:rPr>
      </w:pPr>
      <w:r>
        <w:rPr>
          <w:rFonts w:ascii="Times New Roman" w:hAnsi="Times New Roman"/>
          <w:color w:val="000000"/>
          <w:sz w:val="24"/>
          <w:szCs w:val="24"/>
        </w:rPr>
        <w:lastRenderedPageBreak/>
        <w:t xml:space="preserve">Our measure of CSR is based on the social performance strength and concern scores provided by </w:t>
      </w:r>
      <w:r w:rsidRPr="00B07B8E">
        <w:rPr>
          <w:rFonts w:ascii="Times New Roman" w:hAnsi="Times New Roman"/>
          <w:sz w:val="24"/>
          <w:szCs w:val="24"/>
        </w:rPr>
        <w:t xml:space="preserve">KLD </w:t>
      </w:r>
      <w:r>
        <w:rPr>
          <w:rFonts w:ascii="Times New Roman" w:hAnsi="Times New Roman"/>
          <w:sz w:val="24"/>
          <w:szCs w:val="24"/>
        </w:rPr>
        <w:t>(Kinder, Lyndenberg</w:t>
      </w:r>
      <w:r w:rsidR="00C10DEC">
        <w:rPr>
          <w:rFonts w:ascii="Times New Roman" w:hAnsi="Times New Roman"/>
          <w:sz w:val="24"/>
          <w:szCs w:val="24"/>
        </w:rPr>
        <w:t>,</w:t>
      </w:r>
      <w:r>
        <w:rPr>
          <w:rFonts w:ascii="Times New Roman" w:hAnsi="Times New Roman"/>
          <w:sz w:val="24"/>
          <w:szCs w:val="24"/>
        </w:rPr>
        <w:t xml:space="preserve"> and Domini) </w:t>
      </w:r>
      <w:r w:rsidRPr="00B07B8E">
        <w:rPr>
          <w:rFonts w:ascii="Times New Roman" w:hAnsi="Times New Roman"/>
          <w:sz w:val="24"/>
          <w:szCs w:val="24"/>
        </w:rPr>
        <w:t>Research and</w:t>
      </w:r>
      <w:r>
        <w:rPr>
          <w:rFonts w:ascii="Times New Roman" w:hAnsi="Times New Roman"/>
          <w:sz w:val="24"/>
          <w:szCs w:val="24"/>
        </w:rPr>
        <w:t xml:space="preserve"> </w:t>
      </w:r>
      <w:r w:rsidRPr="00B07B8E">
        <w:rPr>
          <w:rFonts w:ascii="Times New Roman" w:hAnsi="Times New Roman"/>
          <w:sz w:val="24"/>
          <w:szCs w:val="24"/>
        </w:rPr>
        <w:t>Analytics, Inc.</w:t>
      </w:r>
      <w:r>
        <w:rPr>
          <w:rFonts w:ascii="Times New Roman" w:hAnsi="Times New Roman"/>
          <w:sz w:val="24"/>
          <w:szCs w:val="24"/>
        </w:rPr>
        <w:t xml:space="preserve"> </w:t>
      </w:r>
      <w:r w:rsidR="002900EC">
        <w:rPr>
          <w:rFonts w:ascii="Times New Roman" w:hAnsi="Times New Roman"/>
          <w:sz w:val="24"/>
          <w:szCs w:val="24"/>
        </w:rPr>
        <w:t xml:space="preserve"> </w:t>
      </w:r>
      <w:r w:rsidR="00C10DEC">
        <w:rPr>
          <w:rFonts w:ascii="Times New Roman" w:hAnsi="Times New Roman"/>
          <w:sz w:val="24"/>
          <w:szCs w:val="24"/>
        </w:rPr>
        <w:t>S</w:t>
      </w:r>
      <w:r>
        <w:rPr>
          <w:rFonts w:ascii="Times New Roman" w:hAnsi="Times New Roman"/>
          <w:sz w:val="24"/>
          <w:szCs w:val="24"/>
        </w:rPr>
        <w:t>trength scores</w:t>
      </w:r>
      <w:r w:rsidR="00C10DEC">
        <w:rPr>
          <w:rFonts w:ascii="Times New Roman" w:hAnsi="Times New Roman"/>
          <w:sz w:val="24"/>
          <w:szCs w:val="24"/>
        </w:rPr>
        <w:t xml:space="preserve"> </w:t>
      </w:r>
      <w:r>
        <w:rPr>
          <w:rFonts w:ascii="Times New Roman" w:hAnsi="Times New Roman"/>
          <w:sz w:val="24"/>
          <w:szCs w:val="24"/>
        </w:rPr>
        <w:t>refer to positive indicators and concern scores</w:t>
      </w:r>
      <w:r w:rsidR="00C10DEC">
        <w:rPr>
          <w:rFonts w:ascii="Times New Roman" w:hAnsi="Times New Roman"/>
          <w:sz w:val="24"/>
          <w:szCs w:val="24"/>
        </w:rPr>
        <w:t xml:space="preserve"> </w:t>
      </w:r>
      <w:r>
        <w:rPr>
          <w:rFonts w:ascii="Times New Roman" w:hAnsi="Times New Roman"/>
          <w:sz w:val="24"/>
          <w:szCs w:val="24"/>
        </w:rPr>
        <w:t xml:space="preserve">refer to negative indicators.  </w:t>
      </w:r>
      <w:r>
        <w:rPr>
          <w:rFonts w:ascii="Times New Roman" w:hAnsi="Times New Roman"/>
          <w:color w:val="000000"/>
          <w:sz w:val="24"/>
          <w:szCs w:val="24"/>
        </w:rPr>
        <w:t xml:space="preserve">We use the difference between </w:t>
      </w:r>
      <w:r w:rsidR="00FB754A">
        <w:rPr>
          <w:rFonts w:ascii="Times New Roman" w:hAnsi="Times New Roman"/>
          <w:color w:val="000000"/>
          <w:sz w:val="24"/>
          <w:szCs w:val="24"/>
        </w:rPr>
        <w:t>the</w:t>
      </w:r>
      <w:r w:rsidR="00D170CA">
        <w:rPr>
          <w:rFonts w:ascii="Times New Roman" w:hAnsi="Times New Roman"/>
          <w:color w:val="000000"/>
          <w:sz w:val="24"/>
          <w:szCs w:val="24"/>
        </w:rPr>
        <w:t xml:space="preserve"> total</w:t>
      </w:r>
      <w:r w:rsidR="00FB754A">
        <w:rPr>
          <w:rFonts w:ascii="Times New Roman" w:hAnsi="Times New Roman"/>
          <w:color w:val="000000"/>
          <w:sz w:val="24"/>
          <w:szCs w:val="24"/>
        </w:rPr>
        <w:t xml:space="preserve"> </w:t>
      </w:r>
      <w:r>
        <w:rPr>
          <w:rFonts w:ascii="Times New Roman" w:hAnsi="Times New Roman"/>
          <w:color w:val="000000"/>
          <w:sz w:val="24"/>
          <w:szCs w:val="24"/>
        </w:rPr>
        <w:t xml:space="preserve">strength and </w:t>
      </w:r>
      <w:r w:rsidR="002900EC">
        <w:rPr>
          <w:rFonts w:ascii="Times New Roman" w:hAnsi="Times New Roman"/>
          <w:color w:val="000000"/>
          <w:sz w:val="24"/>
          <w:szCs w:val="24"/>
        </w:rPr>
        <w:t xml:space="preserve">total </w:t>
      </w:r>
      <w:r>
        <w:rPr>
          <w:rFonts w:ascii="Times New Roman" w:hAnsi="Times New Roman"/>
          <w:color w:val="000000"/>
          <w:sz w:val="24"/>
          <w:szCs w:val="24"/>
        </w:rPr>
        <w:t xml:space="preserve">concern scores to construct a net CSR performance </w:t>
      </w:r>
      <w:r w:rsidR="002900EC">
        <w:rPr>
          <w:rFonts w:ascii="Times New Roman" w:hAnsi="Times New Roman"/>
          <w:color w:val="000000"/>
          <w:sz w:val="24"/>
          <w:szCs w:val="24"/>
        </w:rPr>
        <w:t xml:space="preserve">measure </w:t>
      </w:r>
      <w:r>
        <w:rPr>
          <w:rFonts w:ascii="Times New Roman" w:hAnsi="Times New Roman"/>
          <w:color w:val="000000"/>
          <w:sz w:val="24"/>
          <w:szCs w:val="24"/>
        </w:rPr>
        <w:t>for our main analysis</w:t>
      </w:r>
      <w:r w:rsidR="00FB754A">
        <w:rPr>
          <w:rFonts w:ascii="Times New Roman" w:hAnsi="Times New Roman"/>
          <w:color w:val="000000"/>
          <w:sz w:val="24"/>
          <w:szCs w:val="24"/>
        </w:rPr>
        <w:t>,</w:t>
      </w:r>
      <w:r>
        <w:rPr>
          <w:rFonts w:ascii="Times New Roman" w:hAnsi="Times New Roman"/>
          <w:color w:val="000000"/>
          <w:sz w:val="24"/>
          <w:szCs w:val="24"/>
        </w:rPr>
        <w:t xml:space="preserve"> following prior studies (e.g.</w:t>
      </w:r>
      <w:r w:rsidR="00C10DEC">
        <w:rPr>
          <w:rFonts w:ascii="Times New Roman" w:hAnsi="Times New Roman"/>
          <w:color w:val="000000"/>
          <w:sz w:val="24"/>
          <w:szCs w:val="24"/>
        </w:rPr>
        <w:t>,</w:t>
      </w:r>
      <w:r>
        <w:rPr>
          <w:rFonts w:ascii="Times New Roman" w:hAnsi="Times New Roman"/>
          <w:color w:val="000000"/>
          <w:sz w:val="24"/>
          <w:szCs w:val="24"/>
        </w:rPr>
        <w:t xml:space="preserve"> Waddock and Graves, 1997; Johnson and Greening, 1999</w:t>
      </w:r>
      <w:r w:rsidR="00C66D34">
        <w:rPr>
          <w:rFonts w:ascii="Times New Roman" w:hAnsi="Times New Roman"/>
          <w:color w:val="000000"/>
          <w:sz w:val="24"/>
          <w:szCs w:val="24"/>
        </w:rPr>
        <w:t>;</w:t>
      </w:r>
      <w:r>
        <w:rPr>
          <w:rFonts w:ascii="Times New Roman" w:hAnsi="Times New Roman"/>
          <w:color w:val="000000"/>
          <w:sz w:val="24"/>
          <w:szCs w:val="24"/>
        </w:rPr>
        <w:t xml:space="preserve"> Kim et al., 2011).  </w:t>
      </w:r>
      <w:r w:rsidR="00FB754A">
        <w:rPr>
          <w:rFonts w:ascii="Times New Roman" w:hAnsi="Times New Roman"/>
          <w:color w:val="000000"/>
          <w:sz w:val="24"/>
          <w:szCs w:val="24"/>
        </w:rPr>
        <w:t xml:space="preserve">We </w:t>
      </w:r>
      <w:r>
        <w:rPr>
          <w:rFonts w:ascii="Times New Roman" w:hAnsi="Times New Roman"/>
          <w:color w:val="000000"/>
          <w:sz w:val="24"/>
          <w:szCs w:val="24"/>
        </w:rPr>
        <w:t xml:space="preserve">also examine </w:t>
      </w:r>
      <w:r w:rsidR="00B60689">
        <w:rPr>
          <w:rFonts w:ascii="Times New Roman" w:hAnsi="Times New Roman"/>
          <w:color w:val="000000"/>
          <w:sz w:val="24"/>
          <w:szCs w:val="24"/>
        </w:rPr>
        <w:t xml:space="preserve">the association of </w:t>
      </w:r>
      <w:r>
        <w:rPr>
          <w:rFonts w:ascii="Times New Roman" w:hAnsi="Times New Roman"/>
          <w:color w:val="000000"/>
          <w:sz w:val="24"/>
          <w:szCs w:val="24"/>
        </w:rPr>
        <w:t>audit</w:t>
      </w:r>
      <w:r w:rsidR="00B60689">
        <w:rPr>
          <w:rFonts w:ascii="Times New Roman" w:hAnsi="Times New Roman"/>
          <w:color w:val="000000"/>
          <w:sz w:val="24"/>
          <w:szCs w:val="24"/>
        </w:rPr>
        <w:t xml:space="preserve"> fee and audit opinion with</w:t>
      </w:r>
      <w:r>
        <w:rPr>
          <w:rFonts w:ascii="Times New Roman" w:hAnsi="Times New Roman"/>
          <w:color w:val="000000"/>
          <w:sz w:val="24"/>
          <w:szCs w:val="24"/>
        </w:rPr>
        <w:t xml:space="preserve"> the </w:t>
      </w:r>
      <w:r w:rsidR="00D170CA">
        <w:rPr>
          <w:rFonts w:ascii="Times New Roman" w:hAnsi="Times New Roman"/>
          <w:color w:val="000000"/>
          <w:sz w:val="24"/>
          <w:szCs w:val="24"/>
        </w:rPr>
        <w:t xml:space="preserve">total CSR </w:t>
      </w:r>
      <w:r>
        <w:rPr>
          <w:rFonts w:ascii="Times New Roman" w:hAnsi="Times New Roman"/>
          <w:color w:val="000000"/>
          <w:sz w:val="24"/>
          <w:szCs w:val="24"/>
        </w:rPr>
        <w:t xml:space="preserve">concern scores </w:t>
      </w:r>
      <w:r w:rsidR="00D170CA">
        <w:rPr>
          <w:rFonts w:ascii="Times New Roman" w:hAnsi="Times New Roman"/>
          <w:color w:val="000000"/>
          <w:sz w:val="24"/>
          <w:szCs w:val="24"/>
        </w:rPr>
        <w:t>in a separate test</w:t>
      </w:r>
      <w:r w:rsidR="00FB754A">
        <w:rPr>
          <w:rFonts w:ascii="Times New Roman" w:hAnsi="Times New Roman"/>
          <w:color w:val="000000"/>
          <w:sz w:val="24"/>
          <w:szCs w:val="24"/>
        </w:rPr>
        <w:t>,</w:t>
      </w:r>
      <w:r>
        <w:rPr>
          <w:rFonts w:ascii="Times New Roman" w:hAnsi="Times New Roman"/>
          <w:color w:val="000000"/>
          <w:sz w:val="24"/>
          <w:szCs w:val="24"/>
        </w:rPr>
        <w:t xml:space="preserve"> because the adverse effect of </w:t>
      </w:r>
      <w:r w:rsidR="00FB754A">
        <w:rPr>
          <w:rFonts w:ascii="Times New Roman" w:hAnsi="Times New Roman"/>
          <w:color w:val="000000"/>
          <w:sz w:val="24"/>
          <w:szCs w:val="24"/>
        </w:rPr>
        <w:t xml:space="preserve">the </w:t>
      </w:r>
      <w:r>
        <w:rPr>
          <w:rFonts w:ascii="Times New Roman" w:hAnsi="Times New Roman"/>
          <w:color w:val="000000"/>
          <w:sz w:val="24"/>
          <w:szCs w:val="24"/>
        </w:rPr>
        <w:t xml:space="preserve">concern scores over audit risk </w:t>
      </w:r>
      <w:r w:rsidR="00FB754A">
        <w:rPr>
          <w:rFonts w:ascii="Times New Roman" w:hAnsi="Times New Roman"/>
          <w:color w:val="000000"/>
          <w:sz w:val="24"/>
          <w:szCs w:val="24"/>
        </w:rPr>
        <w:t xml:space="preserve">may </w:t>
      </w:r>
      <w:r>
        <w:rPr>
          <w:rFonts w:ascii="Times New Roman" w:hAnsi="Times New Roman"/>
          <w:color w:val="000000"/>
          <w:sz w:val="24"/>
          <w:szCs w:val="24"/>
        </w:rPr>
        <w:t xml:space="preserve">be </w:t>
      </w:r>
      <w:r w:rsidR="00E234F4">
        <w:rPr>
          <w:rFonts w:ascii="Times New Roman" w:hAnsi="Times New Roman"/>
          <w:color w:val="000000"/>
          <w:sz w:val="24"/>
          <w:szCs w:val="24"/>
        </w:rPr>
        <w:t xml:space="preserve">larger </w:t>
      </w:r>
      <w:r>
        <w:rPr>
          <w:rFonts w:ascii="Times New Roman" w:hAnsi="Times New Roman"/>
          <w:color w:val="000000"/>
          <w:sz w:val="24"/>
          <w:szCs w:val="24"/>
        </w:rPr>
        <w:t xml:space="preserve">than the ameliorating effect of </w:t>
      </w:r>
      <w:r w:rsidR="00FB754A">
        <w:rPr>
          <w:rFonts w:ascii="Times New Roman" w:hAnsi="Times New Roman"/>
          <w:color w:val="000000"/>
          <w:sz w:val="24"/>
          <w:szCs w:val="24"/>
        </w:rPr>
        <w:t xml:space="preserve">the </w:t>
      </w:r>
      <w:r>
        <w:rPr>
          <w:rFonts w:ascii="Times New Roman" w:hAnsi="Times New Roman"/>
          <w:color w:val="000000"/>
          <w:sz w:val="24"/>
          <w:szCs w:val="24"/>
        </w:rPr>
        <w:t xml:space="preserve">strength scores. </w:t>
      </w:r>
      <w:r w:rsidR="0037550A">
        <w:rPr>
          <w:rFonts w:ascii="Times New Roman" w:hAnsi="Times New Roman"/>
          <w:color w:val="000000"/>
          <w:sz w:val="24"/>
          <w:szCs w:val="24"/>
        </w:rPr>
        <w:t xml:space="preserve"> </w:t>
      </w:r>
      <w:r>
        <w:rPr>
          <w:rFonts w:ascii="Times New Roman" w:hAnsi="Times New Roman"/>
          <w:color w:val="000000"/>
          <w:sz w:val="24"/>
          <w:szCs w:val="24"/>
        </w:rPr>
        <w:t>Further, we note that KLD provides both</w:t>
      </w:r>
      <w:r w:rsidR="00FB754A">
        <w:rPr>
          <w:rFonts w:ascii="Times New Roman" w:hAnsi="Times New Roman"/>
          <w:color w:val="000000"/>
          <w:sz w:val="24"/>
          <w:szCs w:val="24"/>
        </w:rPr>
        <w:t xml:space="preserve"> </w:t>
      </w:r>
      <w:r>
        <w:rPr>
          <w:rFonts w:ascii="Times New Roman" w:hAnsi="Times New Roman"/>
          <w:color w:val="000000"/>
          <w:sz w:val="24"/>
          <w:szCs w:val="24"/>
        </w:rPr>
        <w:t>strength and concern scores across</w:t>
      </w:r>
      <w:r w:rsidR="00134C8F">
        <w:rPr>
          <w:rFonts w:ascii="Times New Roman" w:hAnsi="Times New Roman"/>
          <w:color w:val="000000"/>
          <w:sz w:val="24"/>
          <w:szCs w:val="24"/>
        </w:rPr>
        <w:t xml:space="preserve"> multiple</w:t>
      </w:r>
      <w:r>
        <w:rPr>
          <w:rFonts w:ascii="Times New Roman" w:hAnsi="Times New Roman"/>
          <w:color w:val="000000"/>
          <w:sz w:val="24"/>
          <w:szCs w:val="24"/>
        </w:rPr>
        <w:t xml:space="preserve"> CSR dimensions.</w:t>
      </w:r>
      <w:r>
        <w:rPr>
          <w:rStyle w:val="FootnoteReference"/>
          <w:rFonts w:ascii="Times New Roman" w:hAnsi="Times New Roman"/>
          <w:color w:val="000000"/>
          <w:sz w:val="24"/>
          <w:szCs w:val="24"/>
        </w:rPr>
        <w:footnoteReference w:id="9"/>
      </w:r>
      <w:r>
        <w:rPr>
          <w:rFonts w:ascii="Times New Roman" w:hAnsi="Times New Roman"/>
          <w:color w:val="000000"/>
          <w:sz w:val="24"/>
          <w:szCs w:val="24"/>
        </w:rPr>
        <w:t xml:space="preserve">  </w:t>
      </w:r>
      <w:r w:rsidR="00C677DD">
        <w:rPr>
          <w:rFonts w:ascii="Times New Roman" w:hAnsi="Times New Roman"/>
          <w:color w:val="000000"/>
          <w:sz w:val="24"/>
          <w:szCs w:val="24"/>
        </w:rPr>
        <w:t>To the extent that different form</w:t>
      </w:r>
      <w:r w:rsidR="00E234F4">
        <w:rPr>
          <w:rFonts w:ascii="Times New Roman" w:hAnsi="Times New Roman"/>
          <w:color w:val="000000"/>
          <w:sz w:val="24"/>
          <w:szCs w:val="24"/>
        </w:rPr>
        <w:t>s</w:t>
      </w:r>
      <w:r w:rsidR="00C677DD">
        <w:rPr>
          <w:rFonts w:ascii="Times New Roman" w:hAnsi="Times New Roman"/>
          <w:color w:val="000000"/>
          <w:sz w:val="24"/>
          <w:szCs w:val="24"/>
        </w:rPr>
        <w:t xml:space="preserve"> of CSR performance may have different implication</w:t>
      </w:r>
      <w:r w:rsidR="00E234F4">
        <w:rPr>
          <w:rFonts w:ascii="Times New Roman" w:hAnsi="Times New Roman"/>
          <w:color w:val="000000"/>
          <w:sz w:val="24"/>
          <w:szCs w:val="24"/>
        </w:rPr>
        <w:t>s</w:t>
      </w:r>
      <w:r w:rsidR="00C677DD">
        <w:rPr>
          <w:rFonts w:ascii="Times New Roman" w:hAnsi="Times New Roman"/>
          <w:color w:val="000000"/>
          <w:sz w:val="24"/>
          <w:szCs w:val="24"/>
        </w:rPr>
        <w:t xml:space="preserve"> on future risk and performance (Griffin and Mahon, 1997), we also </w:t>
      </w:r>
      <w:r w:rsidR="00450176">
        <w:rPr>
          <w:rFonts w:ascii="Times New Roman" w:hAnsi="Times New Roman"/>
          <w:color w:val="000000"/>
          <w:sz w:val="24"/>
          <w:szCs w:val="24"/>
        </w:rPr>
        <w:t xml:space="preserve">examine </w:t>
      </w:r>
      <w:r w:rsidR="00450176" w:rsidRPr="00134C8F">
        <w:rPr>
          <w:rFonts w:ascii="Times New Roman" w:hAnsi="Times New Roman"/>
          <w:color w:val="000000"/>
          <w:sz w:val="24"/>
          <w:szCs w:val="24"/>
        </w:rPr>
        <w:t>the</w:t>
      </w:r>
      <w:r w:rsidR="00134C8F" w:rsidRPr="00134C8F">
        <w:rPr>
          <w:rFonts w:ascii="Times New Roman" w:hAnsi="Times New Roman"/>
          <w:color w:val="000000"/>
          <w:sz w:val="24"/>
          <w:szCs w:val="24"/>
        </w:rPr>
        <w:t xml:space="preserve"> </w:t>
      </w:r>
      <w:r w:rsidR="00016B92">
        <w:rPr>
          <w:rFonts w:ascii="Times New Roman" w:hAnsi="Times New Roman"/>
          <w:color w:val="000000"/>
          <w:sz w:val="24"/>
          <w:szCs w:val="24"/>
        </w:rPr>
        <w:t xml:space="preserve">relative </w:t>
      </w:r>
      <w:r w:rsidR="00134C8F" w:rsidRPr="00134C8F">
        <w:rPr>
          <w:rFonts w:ascii="Times New Roman" w:hAnsi="Times New Roman"/>
          <w:color w:val="000000"/>
          <w:sz w:val="24"/>
          <w:szCs w:val="24"/>
        </w:rPr>
        <w:t xml:space="preserve">impact of CSR performance of </w:t>
      </w:r>
      <w:r w:rsidR="00C677DD">
        <w:rPr>
          <w:rFonts w:ascii="Times New Roman" w:hAnsi="Times New Roman"/>
          <w:color w:val="000000"/>
          <w:sz w:val="24"/>
          <w:szCs w:val="24"/>
        </w:rPr>
        <w:t>major CSR</w:t>
      </w:r>
      <w:r w:rsidR="00C677DD" w:rsidRPr="00134C8F">
        <w:rPr>
          <w:rFonts w:ascii="Times New Roman" w:hAnsi="Times New Roman"/>
          <w:color w:val="000000"/>
          <w:sz w:val="24"/>
          <w:szCs w:val="24"/>
        </w:rPr>
        <w:t xml:space="preserve"> </w:t>
      </w:r>
      <w:r w:rsidR="00134C8F" w:rsidRPr="00134C8F">
        <w:rPr>
          <w:rFonts w:ascii="Times New Roman" w:hAnsi="Times New Roman"/>
          <w:color w:val="000000"/>
          <w:sz w:val="24"/>
          <w:szCs w:val="24"/>
        </w:rPr>
        <w:t>dimension</w:t>
      </w:r>
      <w:r w:rsidR="001C620D">
        <w:rPr>
          <w:rFonts w:ascii="Times New Roman" w:hAnsi="Times New Roman"/>
          <w:color w:val="000000"/>
          <w:sz w:val="24"/>
          <w:szCs w:val="24"/>
        </w:rPr>
        <w:t>s</w:t>
      </w:r>
      <w:r w:rsidR="00134C8F" w:rsidRPr="00134C8F">
        <w:rPr>
          <w:rFonts w:ascii="Times New Roman" w:hAnsi="Times New Roman"/>
          <w:color w:val="000000"/>
          <w:sz w:val="24"/>
          <w:szCs w:val="24"/>
        </w:rPr>
        <w:t xml:space="preserve"> on audit fee and going concern</w:t>
      </w:r>
      <w:r w:rsidR="00EA23AD">
        <w:rPr>
          <w:rFonts w:ascii="Times New Roman" w:hAnsi="Times New Roman"/>
          <w:color w:val="000000"/>
          <w:sz w:val="24"/>
          <w:szCs w:val="24"/>
        </w:rPr>
        <w:t xml:space="preserve"> opinion</w:t>
      </w:r>
      <w:r w:rsidRPr="00134C8F">
        <w:rPr>
          <w:rFonts w:ascii="Times New Roman" w:hAnsi="Times New Roman"/>
          <w:color w:val="000000"/>
          <w:sz w:val="24"/>
          <w:szCs w:val="24"/>
        </w:rPr>
        <w:t xml:space="preserve"> separately.</w:t>
      </w:r>
      <w:r>
        <w:rPr>
          <w:rFonts w:ascii="Times New Roman" w:hAnsi="Times New Roman"/>
          <w:color w:val="000000"/>
          <w:sz w:val="24"/>
          <w:szCs w:val="24"/>
        </w:rPr>
        <w:t xml:space="preserve"> </w:t>
      </w:r>
      <w:r w:rsidR="006D1365">
        <w:rPr>
          <w:rFonts w:ascii="Times New Roman" w:hAnsi="Times New Roman"/>
          <w:color w:val="000000"/>
          <w:sz w:val="24"/>
          <w:szCs w:val="24"/>
        </w:rPr>
        <w:t xml:space="preserve"> </w:t>
      </w:r>
    </w:p>
    <w:p w:rsidR="00462485" w:rsidRDefault="00462485" w:rsidP="00752BA0">
      <w:pPr>
        <w:pStyle w:val="ListParagraph"/>
        <w:spacing w:line="480" w:lineRule="auto"/>
        <w:ind w:left="0" w:firstLine="720"/>
        <w:rPr>
          <w:rFonts w:ascii="Times New Roman" w:hAnsi="Times New Roman"/>
          <w:color w:val="000000"/>
          <w:sz w:val="24"/>
          <w:szCs w:val="24"/>
        </w:rPr>
      </w:pPr>
      <w:r>
        <w:rPr>
          <w:rFonts w:ascii="Times New Roman" w:hAnsi="Times New Roman"/>
          <w:color w:val="000000"/>
          <w:sz w:val="24"/>
          <w:szCs w:val="24"/>
        </w:rPr>
        <w:t xml:space="preserve">We find that auditors charge lower </w:t>
      </w:r>
      <w:r w:rsidR="00E323D8">
        <w:rPr>
          <w:rFonts w:ascii="Times New Roman" w:hAnsi="Times New Roman"/>
          <w:color w:val="000000"/>
          <w:sz w:val="24"/>
          <w:szCs w:val="24"/>
        </w:rPr>
        <w:t xml:space="preserve">(higher) </w:t>
      </w:r>
      <w:r>
        <w:rPr>
          <w:rFonts w:ascii="Times New Roman" w:hAnsi="Times New Roman"/>
          <w:color w:val="000000"/>
          <w:sz w:val="24"/>
          <w:szCs w:val="24"/>
        </w:rPr>
        <w:t xml:space="preserve">audit fees and are less </w:t>
      </w:r>
      <w:r w:rsidR="00E323D8">
        <w:rPr>
          <w:rFonts w:ascii="Times New Roman" w:hAnsi="Times New Roman"/>
          <w:color w:val="000000"/>
          <w:sz w:val="24"/>
          <w:szCs w:val="24"/>
        </w:rPr>
        <w:t xml:space="preserve">(more) </w:t>
      </w:r>
      <w:r>
        <w:rPr>
          <w:rFonts w:ascii="Times New Roman" w:hAnsi="Times New Roman"/>
          <w:color w:val="000000"/>
          <w:sz w:val="24"/>
          <w:szCs w:val="24"/>
        </w:rPr>
        <w:t xml:space="preserve">likely to issue </w:t>
      </w:r>
      <w:r w:rsidR="00C10DEC">
        <w:rPr>
          <w:rFonts w:ascii="Times New Roman" w:hAnsi="Times New Roman"/>
          <w:color w:val="000000"/>
          <w:sz w:val="24"/>
          <w:szCs w:val="24"/>
        </w:rPr>
        <w:t xml:space="preserve">a </w:t>
      </w:r>
      <w:r>
        <w:rPr>
          <w:rFonts w:ascii="Times New Roman" w:hAnsi="Times New Roman"/>
          <w:color w:val="000000"/>
          <w:sz w:val="24"/>
          <w:szCs w:val="24"/>
        </w:rPr>
        <w:t>going concern qualificati</w:t>
      </w:r>
      <w:r w:rsidR="00305655">
        <w:rPr>
          <w:rFonts w:ascii="Times New Roman" w:hAnsi="Times New Roman"/>
          <w:color w:val="000000"/>
          <w:sz w:val="24"/>
          <w:szCs w:val="24"/>
        </w:rPr>
        <w:t>on for clients with superior</w:t>
      </w:r>
      <w:r>
        <w:rPr>
          <w:rFonts w:ascii="Times New Roman" w:hAnsi="Times New Roman"/>
          <w:color w:val="000000"/>
          <w:sz w:val="24"/>
          <w:szCs w:val="24"/>
        </w:rPr>
        <w:t xml:space="preserve"> CSR performance</w:t>
      </w:r>
      <w:r w:rsidR="00E323D8">
        <w:rPr>
          <w:rFonts w:ascii="Times New Roman" w:hAnsi="Times New Roman"/>
          <w:color w:val="000000"/>
          <w:sz w:val="24"/>
          <w:szCs w:val="24"/>
        </w:rPr>
        <w:t xml:space="preserve"> (high CSR concern)</w:t>
      </w:r>
      <w:r>
        <w:rPr>
          <w:rFonts w:ascii="Times New Roman" w:hAnsi="Times New Roman"/>
          <w:color w:val="000000"/>
          <w:sz w:val="24"/>
          <w:szCs w:val="24"/>
        </w:rPr>
        <w:t xml:space="preserve">. </w:t>
      </w:r>
      <w:r w:rsidR="0037550A">
        <w:rPr>
          <w:rFonts w:ascii="Times New Roman" w:hAnsi="Times New Roman"/>
          <w:color w:val="000000"/>
          <w:sz w:val="24"/>
          <w:szCs w:val="24"/>
        </w:rPr>
        <w:t xml:space="preserve"> </w:t>
      </w:r>
      <w:r w:rsidR="00C66D34">
        <w:rPr>
          <w:rFonts w:ascii="Times New Roman" w:hAnsi="Times New Roman"/>
          <w:color w:val="000000"/>
          <w:sz w:val="24"/>
          <w:szCs w:val="24"/>
        </w:rPr>
        <w:t>Our results are robust to</w:t>
      </w:r>
      <w:r w:rsidR="0065530D">
        <w:rPr>
          <w:rFonts w:ascii="Times New Roman" w:hAnsi="Times New Roman"/>
          <w:color w:val="000000"/>
          <w:sz w:val="24"/>
          <w:szCs w:val="24"/>
        </w:rPr>
        <w:t xml:space="preserve"> different model specification</w:t>
      </w:r>
      <w:r w:rsidR="00E72A83">
        <w:rPr>
          <w:rFonts w:ascii="Times New Roman" w:hAnsi="Times New Roman"/>
          <w:color w:val="000000"/>
          <w:sz w:val="24"/>
          <w:szCs w:val="24"/>
        </w:rPr>
        <w:t>s</w:t>
      </w:r>
      <w:r w:rsidR="0065530D">
        <w:rPr>
          <w:rFonts w:ascii="Times New Roman" w:hAnsi="Times New Roman"/>
          <w:color w:val="000000"/>
          <w:sz w:val="24"/>
          <w:szCs w:val="24"/>
        </w:rPr>
        <w:t>,</w:t>
      </w:r>
      <w:r w:rsidR="00C66D34">
        <w:rPr>
          <w:rFonts w:ascii="Times New Roman" w:hAnsi="Times New Roman"/>
          <w:color w:val="000000"/>
          <w:sz w:val="24"/>
          <w:szCs w:val="24"/>
        </w:rPr>
        <w:t xml:space="preserve"> </w:t>
      </w:r>
      <w:r w:rsidR="00EB7453">
        <w:rPr>
          <w:rFonts w:ascii="Times New Roman" w:hAnsi="Times New Roman"/>
          <w:color w:val="000000"/>
          <w:sz w:val="24"/>
          <w:szCs w:val="24"/>
        </w:rPr>
        <w:t xml:space="preserve">alternative CSR measures, </w:t>
      </w:r>
      <w:r w:rsidR="00C66D34">
        <w:rPr>
          <w:rFonts w:ascii="Times New Roman" w:hAnsi="Times New Roman"/>
          <w:color w:val="000000"/>
          <w:sz w:val="24"/>
          <w:szCs w:val="24"/>
        </w:rPr>
        <w:t>control for earnings quality</w:t>
      </w:r>
      <w:r w:rsidR="004F2170">
        <w:rPr>
          <w:rFonts w:ascii="Times New Roman" w:hAnsi="Times New Roman"/>
          <w:color w:val="000000"/>
          <w:sz w:val="24"/>
          <w:szCs w:val="24"/>
        </w:rPr>
        <w:t xml:space="preserve">, </w:t>
      </w:r>
      <w:r w:rsidR="0065530D">
        <w:rPr>
          <w:rFonts w:ascii="Times New Roman" w:hAnsi="Times New Roman"/>
          <w:color w:val="000000"/>
          <w:sz w:val="24"/>
          <w:szCs w:val="24"/>
        </w:rPr>
        <w:t xml:space="preserve">firm </w:t>
      </w:r>
      <w:r w:rsidR="00062220">
        <w:rPr>
          <w:rFonts w:ascii="Times New Roman" w:hAnsi="Times New Roman"/>
          <w:color w:val="000000"/>
          <w:sz w:val="24"/>
          <w:szCs w:val="24"/>
        </w:rPr>
        <w:t>reputation,</w:t>
      </w:r>
      <w:r w:rsidR="0065530D">
        <w:rPr>
          <w:rFonts w:ascii="Times New Roman" w:hAnsi="Times New Roman"/>
          <w:color w:val="000000"/>
          <w:sz w:val="24"/>
          <w:szCs w:val="24"/>
        </w:rPr>
        <w:t xml:space="preserve"> corporate governance,</w:t>
      </w:r>
      <w:r w:rsidR="00062220">
        <w:rPr>
          <w:rFonts w:ascii="Times New Roman" w:hAnsi="Times New Roman"/>
          <w:color w:val="000000"/>
          <w:sz w:val="24"/>
          <w:szCs w:val="24"/>
        </w:rPr>
        <w:t xml:space="preserve"> and</w:t>
      </w:r>
      <w:r w:rsidR="0065530D">
        <w:rPr>
          <w:rFonts w:ascii="Times New Roman" w:hAnsi="Times New Roman"/>
          <w:color w:val="000000"/>
          <w:sz w:val="24"/>
          <w:szCs w:val="24"/>
        </w:rPr>
        <w:t xml:space="preserve"> </w:t>
      </w:r>
      <w:r w:rsidR="004F2170">
        <w:rPr>
          <w:rFonts w:ascii="Times New Roman" w:hAnsi="Times New Roman"/>
          <w:color w:val="000000"/>
          <w:sz w:val="24"/>
          <w:szCs w:val="24"/>
        </w:rPr>
        <w:t>CSR self-reporting</w:t>
      </w:r>
      <w:r w:rsidR="00C66D34">
        <w:rPr>
          <w:rFonts w:ascii="Times New Roman" w:hAnsi="Times New Roman"/>
          <w:color w:val="000000"/>
          <w:sz w:val="24"/>
          <w:szCs w:val="24"/>
        </w:rPr>
        <w:t xml:space="preserve">. </w:t>
      </w:r>
      <w:r w:rsidR="0037550A">
        <w:rPr>
          <w:rFonts w:ascii="Times New Roman" w:hAnsi="Times New Roman"/>
          <w:color w:val="000000"/>
          <w:sz w:val="24"/>
          <w:szCs w:val="24"/>
        </w:rPr>
        <w:t xml:space="preserve"> </w:t>
      </w:r>
      <w:r>
        <w:rPr>
          <w:rFonts w:ascii="Times New Roman" w:hAnsi="Times New Roman"/>
          <w:color w:val="000000"/>
          <w:sz w:val="24"/>
          <w:szCs w:val="24"/>
        </w:rPr>
        <w:t xml:space="preserve">These findings are consistent with the argument that socially responsible </w:t>
      </w:r>
      <w:r w:rsidR="00E230BA">
        <w:rPr>
          <w:rFonts w:ascii="Times New Roman" w:hAnsi="Times New Roman"/>
          <w:color w:val="000000"/>
          <w:sz w:val="24"/>
          <w:szCs w:val="24"/>
        </w:rPr>
        <w:t>firms are</w:t>
      </w:r>
      <w:r w:rsidR="00C10DEC">
        <w:rPr>
          <w:rFonts w:ascii="Times New Roman" w:hAnsi="Times New Roman"/>
          <w:color w:val="000000"/>
          <w:sz w:val="24"/>
          <w:szCs w:val="24"/>
        </w:rPr>
        <w:t xml:space="preserve"> </w:t>
      </w:r>
      <w:r>
        <w:rPr>
          <w:rFonts w:ascii="Times New Roman" w:hAnsi="Times New Roman"/>
          <w:color w:val="000000"/>
          <w:sz w:val="24"/>
          <w:szCs w:val="24"/>
        </w:rPr>
        <w:t xml:space="preserve">associated with lower audit risk. </w:t>
      </w:r>
      <w:r w:rsidR="00884E4B">
        <w:rPr>
          <w:rFonts w:ascii="Times New Roman" w:hAnsi="Times New Roman"/>
          <w:color w:val="000000"/>
          <w:sz w:val="24"/>
          <w:szCs w:val="24"/>
        </w:rPr>
        <w:t xml:space="preserve"> </w:t>
      </w:r>
      <w:r>
        <w:rPr>
          <w:rFonts w:ascii="Times New Roman" w:hAnsi="Times New Roman"/>
          <w:color w:val="000000"/>
          <w:sz w:val="24"/>
          <w:szCs w:val="24"/>
        </w:rPr>
        <w:t xml:space="preserve">Our </w:t>
      </w:r>
      <w:r w:rsidR="00884E4B">
        <w:rPr>
          <w:rFonts w:ascii="Times New Roman" w:hAnsi="Times New Roman"/>
          <w:color w:val="000000"/>
          <w:sz w:val="24"/>
          <w:szCs w:val="24"/>
        </w:rPr>
        <w:t xml:space="preserve">additional </w:t>
      </w:r>
      <w:r w:rsidR="006429B2">
        <w:rPr>
          <w:rFonts w:ascii="Times New Roman" w:hAnsi="Times New Roman"/>
          <w:color w:val="000000"/>
          <w:sz w:val="24"/>
          <w:szCs w:val="24"/>
        </w:rPr>
        <w:t>categorical</w:t>
      </w:r>
      <w:r>
        <w:rPr>
          <w:rFonts w:ascii="Times New Roman" w:hAnsi="Times New Roman"/>
          <w:color w:val="000000"/>
          <w:sz w:val="24"/>
          <w:szCs w:val="24"/>
        </w:rPr>
        <w:t xml:space="preserve"> analysis </w:t>
      </w:r>
      <w:r w:rsidR="00314D5B">
        <w:rPr>
          <w:rFonts w:ascii="Times New Roman" w:hAnsi="Times New Roman"/>
          <w:color w:val="000000"/>
          <w:sz w:val="24"/>
          <w:szCs w:val="24"/>
        </w:rPr>
        <w:t xml:space="preserve">of the </w:t>
      </w:r>
      <w:r w:rsidR="00C10DEC">
        <w:rPr>
          <w:rFonts w:ascii="Times New Roman" w:hAnsi="Times New Roman"/>
          <w:color w:val="000000"/>
          <w:sz w:val="24"/>
          <w:szCs w:val="24"/>
        </w:rPr>
        <w:t xml:space="preserve">main </w:t>
      </w:r>
      <w:r w:rsidR="00305655">
        <w:rPr>
          <w:rFonts w:ascii="Times New Roman" w:hAnsi="Times New Roman"/>
          <w:color w:val="000000"/>
          <w:sz w:val="24"/>
          <w:szCs w:val="24"/>
        </w:rPr>
        <w:t xml:space="preserve">CSR dimensions </w:t>
      </w:r>
      <w:r>
        <w:rPr>
          <w:rFonts w:ascii="Times New Roman" w:hAnsi="Times New Roman"/>
          <w:color w:val="000000"/>
          <w:sz w:val="24"/>
          <w:szCs w:val="24"/>
        </w:rPr>
        <w:t xml:space="preserve">reveals that the negative </w:t>
      </w:r>
      <w:r>
        <w:rPr>
          <w:rFonts w:ascii="Times New Roman" w:hAnsi="Times New Roman"/>
          <w:color w:val="000000"/>
          <w:sz w:val="24"/>
          <w:szCs w:val="24"/>
        </w:rPr>
        <w:lastRenderedPageBreak/>
        <w:t xml:space="preserve">relation between CSR performance and audit fees is </w:t>
      </w:r>
      <w:r w:rsidR="000166D5">
        <w:rPr>
          <w:rFonts w:ascii="Times New Roman" w:hAnsi="Times New Roman"/>
          <w:color w:val="000000"/>
          <w:sz w:val="24"/>
          <w:szCs w:val="24"/>
        </w:rPr>
        <w:t xml:space="preserve">prevalent in </w:t>
      </w:r>
      <w:r w:rsidR="00CB7FD0">
        <w:rPr>
          <w:rFonts w:ascii="Times New Roman" w:hAnsi="Times New Roman"/>
          <w:color w:val="000000"/>
          <w:sz w:val="24"/>
          <w:szCs w:val="24"/>
        </w:rPr>
        <w:t>all major CSR d</w:t>
      </w:r>
      <w:r w:rsidR="0065530D">
        <w:rPr>
          <w:rFonts w:ascii="Times New Roman" w:hAnsi="Times New Roman"/>
          <w:color w:val="000000"/>
          <w:sz w:val="24"/>
          <w:szCs w:val="24"/>
        </w:rPr>
        <w:t>imensions</w:t>
      </w:r>
      <w:r w:rsidR="00305655">
        <w:rPr>
          <w:rFonts w:ascii="Times New Roman" w:hAnsi="Times New Roman"/>
          <w:color w:val="000000"/>
          <w:sz w:val="24"/>
          <w:szCs w:val="24"/>
        </w:rPr>
        <w:t>.</w:t>
      </w:r>
      <w:r w:rsidR="0037550A">
        <w:rPr>
          <w:rFonts w:ascii="Times New Roman" w:hAnsi="Times New Roman"/>
          <w:color w:val="000000"/>
          <w:sz w:val="24"/>
          <w:szCs w:val="24"/>
        </w:rPr>
        <w:t xml:space="preserve">  </w:t>
      </w:r>
      <w:r w:rsidR="00305655">
        <w:rPr>
          <w:rFonts w:ascii="Times New Roman" w:hAnsi="Times New Roman"/>
          <w:color w:val="000000"/>
          <w:sz w:val="24"/>
          <w:szCs w:val="24"/>
        </w:rPr>
        <w:t xml:space="preserve">Specifically, for </w:t>
      </w:r>
      <w:r w:rsidR="00AC76D5">
        <w:rPr>
          <w:rFonts w:ascii="Times New Roman" w:hAnsi="Times New Roman"/>
          <w:color w:val="000000"/>
          <w:sz w:val="24"/>
          <w:szCs w:val="24"/>
        </w:rPr>
        <w:t>each of</w:t>
      </w:r>
      <w:r w:rsidR="00305655">
        <w:rPr>
          <w:rFonts w:ascii="Times New Roman" w:hAnsi="Times New Roman"/>
          <w:color w:val="000000"/>
          <w:sz w:val="24"/>
          <w:szCs w:val="24"/>
        </w:rPr>
        <w:t xml:space="preserve"> </w:t>
      </w:r>
      <w:r w:rsidR="0062450B">
        <w:rPr>
          <w:rFonts w:ascii="Times New Roman" w:hAnsi="Times New Roman"/>
          <w:color w:val="000000"/>
          <w:sz w:val="24"/>
          <w:szCs w:val="24"/>
        </w:rPr>
        <w:t xml:space="preserve">the </w:t>
      </w:r>
      <w:r w:rsidR="00305655">
        <w:rPr>
          <w:rFonts w:ascii="Times New Roman" w:hAnsi="Times New Roman"/>
          <w:color w:val="000000"/>
          <w:sz w:val="24"/>
          <w:szCs w:val="24"/>
        </w:rPr>
        <w:t xml:space="preserve">three </w:t>
      </w:r>
      <w:r w:rsidR="0062450B">
        <w:rPr>
          <w:rFonts w:ascii="Times New Roman" w:hAnsi="Times New Roman"/>
          <w:color w:val="000000"/>
          <w:sz w:val="24"/>
          <w:szCs w:val="24"/>
        </w:rPr>
        <w:t xml:space="preserve">major </w:t>
      </w:r>
      <w:r w:rsidR="00305655">
        <w:rPr>
          <w:rFonts w:ascii="Times New Roman" w:hAnsi="Times New Roman"/>
          <w:color w:val="000000"/>
          <w:sz w:val="24"/>
          <w:szCs w:val="24"/>
        </w:rPr>
        <w:t xml:space="preserve">CSR </w:t>
      </w:r>
      <w:r w:rsidR="00CB7FD0">
        <w:rPr>
          <w:rFonts w:ascii="Times New Roman" w:hAnsi="Times New Roman"/>
          <w:color w:val="000000"/>
          <w:sz w:val="24"/>
          <w:szCs w:val="24"/>
        </w:rPr>
        <w:t>categories</w:t>
      </w:r>
      <w:r w:rsidR="0062450B">
        <w:rPr>
          <w:rFonts w:ascii="Times New Roman" w:hAnsi="Times New Roman"/>
          <w:color w:val="000000"/>
          <w:sz w:val="24"/>
          <w:szCs w:val="24"/>
        </w:rPr>
        <w:t xml:space="preserve"> with</w:t>
      </w:r>
      <w:r w:rsidR="00314D5B">
        <w:rPr>
          <w:rFonts w:ascii="Times New Roman" w:hAnsi="Times New Roman"/>
          <w:color w:val="000000"/>
          <w:sz w:val="24"/>
          <w:szCs w:val="24"/>
        </w:rPr>
        <w:t xml:space="preserve"> greatest </w:t>
      </w:r>
      <w:r w:rsidR="0062450B">
        <w:rPr>
          <w:rFonts w:ascii="Times New Roman" w:hAnsi="Times New Roman"/>
          <w:color w:val="000000"/>
          <w:sz w:val="24"/>
          <w:szCs w:val="24"/>
        </w:rPr>
        <w:t xml:space="preserve">public </w:t>
      </w:r>
      <w:r w:rsidR="00F4475A">
        <w:rPr>
          <w:rFonts w:ascii="Times New Roman" w:hAnsi="Times New Roman"/>
          <w:color w:val="000000"/>
          <w:sz w:val="24"/>
          <w:szCs w:val="24"/>
        </w:rPr>
        <w:t>awareness</w:t>
      </w:r>
      <w:r>
        <w:rPr>
          <w:rFonts w:ascii="Times New Roman" w:hAnsi="Times New Roman"/>
          <w:color w:val="000000"/>
          <w:sz w:val="24"/>
          <w:szCs w:val="24"/>
        </w:rPr>
        <w:t>, namely</w:t>
      </w:r>
      <w:r w:rsidR="00305655">
        <w:rPr>
          <w:rFonts w:ascii="Times New Roman" w:hAnsi="Times New Roman"/>
          <w:color w:val="000000"/>
          <w:sz w:val="24"/>
          <w:szCs w:val="24"/>
        </w:rPr>
        <w:t xml:space="preserve"> </w:t>
      </w:r>
      <w:r w:rsidR="00C10DEC">
        <w:rPr>
          <w:rFonts w:ascii="Times New Roman" w:hAnsi="Times New Roman"/>
          <w:color w:val="000000"/>
          <w:sz w:val="24"/>
          <w:szCs w:val="24"/>
        </w:rPr>
        <w:t>e</w:t>
      </w:r>
      <w:r w:rsidR="00884E4B">
        <w:rPr>
          <w:rFonts w:ascii="Times New Roman" w:hAnsi="Times New Roman"/>
          <w:color w:val="000000"/>
          <w:sz w:val="24"/>
          <w:szCs w:val="24"/>
        </w:rPr>
        <w:t>nvironment,</w:t>
      </w:r>
      <w:r>
        <w:rPr>
          <w:rFonts w:ascii="Times New Roman" w:hAnsi="Times New Roman"/>
          <w:color w:val="000000"/>
          <w:sz w:val="24"/>
          <w:szCs w:val="24"/>
        </w:rPr>
        <w:t xml:space="preserve"> </w:t>
      </w:r>
      <w:r w:rsidR="00C10DEC">
        <w:rPr>
          <w:rFonts w:ascii="Times New Roman" w:hAnsi="Times New Roman"/>
          <w:color w:val="000000"/>
          <w:sz w:val="24"/>
          <w:szCs w:val="24"/>
        </w:rPr>
        <w:t>p</w:t>
      </w:r>
      <w:r w:rsidR="00884E4B">
        <w:rPr>
          <w:rFonts w:ascii="Times New Roman" w:hAnsi="Times New Roman"/>
          <w:color w:val="000000"/>
          <w:sz w:val="24"/>
          <w:szCs w:val="24"/>
        </w:rPr>
        <w:t xml:space="preserve">roduct, and </w:t>
      </w:r>
      <w:r w:rsidR="00C10DEC">
        <w:rPr>
          <w:rFonts w:ascii="Times New Roman" w:hAnsi="Times New Roman"/>
          <w:color w:val="000000"/>
          <w:sz w:val="24"/>
          <w:szCs w:val="24"/>
        </w:rPr>
        <w:t>e</w:t>
      </w:r>
      <w:r>
        <w:rPr>
          <w:rFonts w:ascii="Times New Roman" w:hAnsi="Times New Roman"/>
          <w:color w:val="000000"/>
          <w:sz w:val="24"/>
          <w:szCs w:val="24"/>
        </w:rPr>
        <w:t xml:space="preserve">mployee </w:t>
      </w:r>
      <w:r w:rsidR="00C10DEC">
        <w:rPr>
          <w:rFonts w:ascii="Times New Roman" w:hAnsi="Times New Roman"/>
          <w:color w:val="000000"/>
          <w:sz w:val="24"/>
          <w:szCs w:val="24"/>
        </w:rPr>
        <w:t>r</w:t>
      </w:r>
      <w:r>
        <w:rPr>
          <w:rFonts w:ascii="Times New Roman" w:hAnsi="Times New Roman"/>
          <w:color w:val="000000"/>
          <w:sz w:val="24"/>
          <w:szCs w:val="24"/>
        </w:rPr>
        <w:t>elations</w:t>
      </w:r>
      <w:r w:rsidR="00305655">
        <w:rPr>
          <w:rFonts w:ascii="Times New Roman" w:hAnsi="Times New Roman"/>
          <w:color w:val="000000"/>
          <w:sz w:val="24"/>
          <w:szCs w:val="24"/>
        </w:rPr>
        <w:t>, we find results</w:t>
      </w:r>
      <w:r w:rsidR="00020518">
        <w:rPr>
          <w:rFonts w:ascii="Times New Roman" w:hAnsi="Times New Roman"/>
          <w:color w:val="000000"/>
          <w:sz w:val="24"/>
          <w:szCs w:val="24"/>
        </w:rPr>
        <w:t xml:space="preserve"> consistent with our main finding</w:t>
      </w:r>
      <w:r w:rsidR="00305655">
        <w:rPr>
          <w:rFonts w:ascii="Times New Roman" w:hAnsi="Times New Roman"/>
          <w:color w:val="000000"/>
          <w:sz w:val="24"/>
          <w:szCs w:val="24"/>
        </w:rPr>
        <w:t xml:space="preserve">. </w:t>
      </w:r>
      <w:r w:rsidR="0037550A">
        <w:rPr>
          <w:rFonts w:ascii="Times New Roman" w:hAnsi="Times New Roman"/>
          <w:color w:val="000000"/>
          <w:sz w:val="24"/>
          <w:szCs w:val="24"/>
        </w:rPr>
        <w:t xml:space="preserve"> </w:t>
      </w:r>
      <w:r>
        <w:rPr>
          <w:rFonts w:ascii="Times New Roman" w:hAnsi="Times New Roman"/>
          <w:color w:val="000000"/>
          <w:sz w:val="24"/>
          <w:szCs w:val="24"/>
        </w:rPr>
        <w:t xml:space="preserve">In </w:t>
      </w:r>
      <w:r w:rsidR="00314D5B">
        <w:rPr>
          <w:rFonts w:ascii="Times New Roman" w:hAnsi="Times New Roman"/>
          <w:color w:val="000000"/>
          <w:sz w:val="24"/>
          <w:szCs w:val="24"/>
        </w:rPr>
        <w:t xml:space="preserve">an </w:t>
      </w:r>
      <w:r>
        <w:rPr>
          <w:rFonts w:ascii="Times New Roman" w:hAnsi="Times New Roman"/>
          <w:color w:val="000000"/>
          <w:sz w:val="24"/>
          <w:szCs w:val="24"/>
        </w:rPr>
        <w:t>additional industry-</w:t>
      </w:r>
      <w:r w:rsidR="000166D5">
        <w:rPr>
          <w:rFonts w:ascii="Times New Roman" w:hAnsi="Times New Roman"/>
          <w:color w:val="000000"/>
          <w:sz w:val="24"/>
          <w:szCs w:val="24"/>
        </w:rPr>
        <w:t>based</w:t>
      </w:r>
      <w:r>
        <w:rPr>
          <w:rFonts w:ascii="Times New Roman" w:hAnsi="Times New Roman"/>
          <w:color w:val="000000"/>
          <w:sz w:val="24"/>
          <w:szCs w:val="24"/>
        </w:rPr>
        <w:t xml:space="preserve"> analysis premised on the view that different industries may </w:t>
      </w:r>
      <w:r w:rsidR="001C620D">
        <w:rPr>
          <w:rFonts w:ascii="Times New Roman" w:hAnsi="Times New Roman"/>
          <w:color w:val="000000"/>
          <w:sz w:val="24"/>
          <w:szCs w:val="24"/>
        </w:rPr>
        <w:t xml:space="preserve">be </w:t>
      </w:r>
      <w:r>
        <w:rPr>
          <w:rFonts w:ascii="Times New Roman" w:hAnsi="Times New Roman"/>
          <w:color w:val="000000"/>
          <w:sz w:val="24"/>
          <w:szCs w:val="24"/>
        </w:rPr>
        <w:t>subject to different level</w:t>
      </w:r>
      <w:r w:rsidR="001C620D">
        <w:rPr>
          <w:rFonts w:ascii="Times New Roman" w:hAnsi="Times New Roman"/>
          <w:color w:val="000000"/>
          <w:sz w:val="24"/>
          <w:szCs w:val="24"/>
        </w:rPr>
        <w:t>s</w:t>
      </w:r>
      <w:r>
        <w:rPr>
          <w:rFonts w:ascii="Times New Roman" w:hAnsi="Times New Roman"/>
          <w:color w:val="000000"/>
          <w:sz w:val="24"/>
          <w:szCs w:val="24"/>
        </w:rPr>
        <w:t xml:space="preserve"> of CSR concern</w:t>
      </w:r>
      <w:r w:rsidR="001C620D">
        <w:rPr>
          <w:rFonts w:ascii="Times New Roman" w:hAnsi="Times New Roman"/>
          <w:color w:val="000000"/>
          <w:sz w:val="24"/>
          <w:szCs w:val="24"/>
        </w:rPr>
        <w:t>,</w:t>
      </w:r>
      <w:r w:rsidR="00860A63">
        <w:rPr>
          <w:rFonts w:ascii="Times New Roman" w:hAnsi="Times New Roman"/>
          <w:color w:val="000000"/>
          <w:sz w:val="24"/>
          <w:szCs w:val="24"/>
        </w:rPr>
        <w:t xml:space="preserve"> </w:t>
      </w:r>
      <w:r>
        <w:rPr>
          <w:rFonts w:ascii="Times New Roman" w:hAnsi="Times New Roman"/>
          <w:color w:val="000000"/>
          <w:sz w:val="24"/>
          <w:szCs w:val="24"/>
        </w:rPr>
        <w:t xml:space="preserve">we show that </w:t>
      </w:r>
      <w:r w:rsidR="00314D5B">
        <w:rPr>
          <w:rFonts w:ascii="Times New Roman" w:hAnsi="Times New Roman"/>
          <w:color w:val="000000"/>
          <w:sz w:val="24"/>
          <w:szCs w:val="24"/>
        </w:rPr>
        <w:t xml:space="preserve">the </w:t>
      </w:r>
      <w:r>
        <w:rPr>
          <w:rFonts w:ascii="Times New Roman" w:hAnsi="Times New Roman"/>
          <w:color w:val="000000"/>
          <w:sz w:val="24"/>
          <w:szCs w:val="24"/>
        </w:rPr>
        <w:t xml:space="preserve">audit fee premium is further reduced for </w:t>
      </w:r>
      <w:r w:rsidR="00314D5B">
        <w:rPr>
          <w:rFonts w:ascii="Times New Roman" w:hAnsi="Times New Roman"/>
          <w:color w:val="000000"/>
          <w:sz w:val="24"/>
          <w:szCs w:val="24"/>
        </w:rPr>
        <w:t xml:space="preserve">clients with </w:t>
      </w:r>
      <w:r w:rsidR="00C02382">
        <w:rPr>
          <w:rFonts w:ascii="Times New Roman" w:hAnsi="Times New Roman"/>
          <w:color w:val="000000"/>
          <w:sz w:val="24"/>
          <w:szCs w:val="24"/>
        </w:rPr>
        <w:t xml:space="preserve">superior </w:t>
      </w:r>
      <w:r>
        <w:rPr>
          <w:rFonts w:ascii="Times New Roman" w:hAnsi="Times New Roman"/>
          <w:color w:val="000000"/>
          <w:sz w:val="24"/>
          <w:szCs w:val="24"/>
        </w:rPr>
        <w:t xml:space="preserve">CSR </w:t>
      </w:r>
      <w:r w:rsidR="00314D5B">
        <w:rPr>
          <w:rFonts w:ascii="Times New Roman" w:hAnsi="Times New Roman"/>
          <w:color w:val="000000"/>
          <w:sz w:val="24"/>
          <w:szCs w:val="24"/>
        </w:rPr>
        <w:t xml:space="preserve">performance </w:t>
      </w:r>
      <w:r>
        <w:rPr>
          <w:rFonts w:ascii="Times New Roman" w:hAnsi="Times New Roman"/>
          <w:color w:val="000000"/>
          <w:sz w:val="24"/>
          <w:szCs w:val="24"/>
        </w:rPr>
        <w:t>in</w:t>
      </w:r>
      <w:r>
        <w:rPr>
          <w:rFonts w:ascii="Times New Roman" w:hAnsi="Times New Roman"/>
          <w:sz w:val="24"/>
          <w:szCs w:val="24"/>
        </w:rPr>
        <w:t xml:space="preserve"> pollution-prone industries and industries with higher </w:t>
      </w:r>
      <w:r w:rsidR="00C10DEC">
        <w:rPr>
          <w:rFonts w:ascii="Times New Roman" w:hAnsi="Times New Roman"/>
          <w:sz w:val="24"/>
          <w:szCs w:val="24"/>
        </w:rPr>
        <w:t xml:space="preserve">average </w:t>
      </w:r>
      <w:r>
        <w:rPr>
          <w:rFonts w:ascii="Times New Roman" w:hAnsi="Times New Roman"/>
          <w:sz w:val="24"/>
          <w:szCs w:val="24"/>
        </w:rPr>
        <w:t xml:space="preserve">CSR concern. </w:t>
      </w:r>
      <w:r w:rsidR="0037550A">
        <w:rPr>
          <w:rFonts w:ascii="Times New Roman" w:hAnsi="Times New Roman"/>
          <w:sz w:val="24"/>
          <w:szCs w:val="24"/>
        </w:rPr>
        <w:t xml:space="preserve"> </w:t>
      </w:r>
      <w:r w:rsidR="00305655">
        <w:rPr>
          <w:rFonts w:ascii="Times New Roman" w:hAnsi="Times New Roman"/>
          <w:sz w:val="24"/>
          <w:szCs w:val="24"/>
        </w:rPr>
        <w:t xml:space="preserve">Finally, </w:t>
      </w:r>
      <w:r w:rsidR="004323CC">
        <w:rPr>
          <w:rFonts w:ascii="Times New Roman" w:hAnsi="Times New Roman"/>
          <w:sz w:val="24"/>
          <w:szCs w:val="24"/>
        </w:rPr>
        <w:t xml:space="preserve">we also </w:t>
      </w:r>
      <w:r w:rsidR="00E72A83">
        <w:rPr>
          <w:rFonts w:ascii="Times New Roman" w:hAnsi="Times New Roman"/>
          <w:sz w:val="24"/>
          <w:szCs w:val="24"/>
        </w:rPr>
        <w:t xml:space="preserve">directly </w:t>
      </w:r>
      <w:r w:rsidR="004323CC">
        <w:rPr>
          <w:rFonts w:ascii="Times New Roman" w:hAnsi="Times New Roman"/>
          <w:sz w:val="24"/>
          <w:szCs w:val="24"/>
        </w:rPr>
        <w:t xml:space="preserve">test the </w:t>
      </w:r>
      <w:r w:rsidR="00E72A83">
        <w:rPr>
          <w:rFonts w:ascii="Times New Roman" w:hAnsi="Times New Roman"/>
          <w:sz w:val="24"/>
          <w:szCs w:val="24"/>
        </w:rPr>
        <w:t>relation between</w:t>
      </w:r>
      <w:r w:rsidR="004323CC">
        <w:rPr>
          <w:rFonts w:ascii="Times New Roman" w:hAnsi="Times New Roman"/>
          <w:sz w:val="24"/>
          <w:szCs w:val="24"/>
        </w:rPr>
        <w:t xml:space="preserve"> good CSR practices </w:t>
      </w:r>
      <w:r w:rsidR="00E72A83">
        <w:rPr>
          <w:rFonts w:ascii="Times New Roman" w:hAnsi="Times New Roman"/>
          <w:sz w:val="24"/>
          <w:szCs w:val="24"/>
        </w:rPr>
        <w:t>and the</w:t>
      </w:r>
      <w:r w:rsidR="004323CC">
        <w:rPr>
          <w:rFonts w:ascii="Times New Roman" w:hAnsi="Times New Roman"/>
          <w:sz w:val="24"/>
          <w:szCs w:val="24"/>
        </w:rPr>
        <w:t xml:space="preserve"> litigation risk</w:t>
      </w:r>
      <w:r w:rsidR="00E72A83">
        <w:rPr>
          <w:rFonts w:ascii="Times New Roman" w:hAnsi="Times New Roman"/>
          <w:sz w:val="24"/>
          <w:szCs w:val="24"/>
        </w:rPr>
        <w:t xml:space="preserve"> faced by the client and the auditor. We</w:t>
      </w:r>
      <w:r w:rsidR="00D43454">
        <w:rPr>
          <w:rFonts w:ascii="Times New Roman" w:hAnsi="Times New Roman"/>
          <w:sz w:val="24"/>
          <w:szCs w:val="24"/>
        </w:rPr>
        <w:t xml:space="preserve"> find</w:t>
      </w:r>
      <w:r w:rsidR="00884E4B">
        <w:rPr>
          <w:rFonts w:ascii="Times New Roman" w:hAnsi="Times New Roman"/>
          <w:sz w:val="24"/>
          <w:szCs w:val="24"/>
        </w:rPr>
        <w:t xml:space="preserve"> </w:t>
      </w:r>
      <w:r w:rsidR="00C02382">
        <w:rPr>
          <w:rFonts w:ascii="Times New Roman" w:hAnsi="Times New Roman"/>
          <w:sz w:val="24"/>
          <w:szCs w:val="24"/>
        </w:rPr>
        <w:t>a</w:t>
      </w:r>
      <w:r w:rsidR="00884E4B">
        <w:rPr>
          <w:rFonts w:ascii="Times New Roman" w:hAnsi="Times New Roman"/>
          <w:sz w:val="24"/>
          <w:szCs w:val="24"/>
        </w:rPr>
        <w:t xml:space="preserve"> negative (positive) relation between client</w:t>
      </w:r>
      <w:r w:rsidR="00305655">
        <w:rPr>
          <w:rFonts w:ascii="Times New Roman" w:hAnsi="Times New Roman"/>
          <w:sz w:val="24"/>
          <w:szCs w:val="24"/>
        </w:rPr>
        <w:t>s’</w:t>
      </w:r>
      <w:r w:rsidR="00884E4B">
        <w:rPr>
          <w:rFonts w:ascii="Times New Roman" w:hAnsi="Times New Roman"/>
          <w:sz w:val="24"/>
          <w:szCs w:val="24"/>
        </w:rPr>
        <w:t xml:space="preserve"> CSR performance (concern) and </w:t>
      </w:r>
      <w:r w:rsidR="00F40883">
        <w:rPr>
          <w:rFonts w:ascii="Times New Roman" w:hAnsi="Times New Roman"/>
          <w:sz w:val="24"/>
          <w:szCs w:val="24"/>
        </w:rPr>
        <w:t xml:space="preserve">the </w:t>
      </w:r>
      <w:r w:rsidR="00884E4B">
        <w:rPr>
          <w:rFonts w:ascii="Times New Roman" w:hAnsi="Times New Roman"/>
          <w:sz w:val="24"/>
          <w:szCs w:val="24"/>
        </w:rPr>
        <w:t>future litigation risk</w:t>
      </w:r>
      <w:r w:rsidR="00F40883">
        <w:rPr>
          <w:rFonts w:ascii="Times New Roman" w:hAnsi="Times New Roman"/>
          <w:sz w:val="24"/>
          <w:szCs w:val="24"/>
        </w:rPr>
        <w:t xml:space="preserve"> of both client firms and their auditors</w:t>
      </w:r>
      <w:r w:rsidR="00D43454">
        <w:rPr>
          <w:rFonts w:ascii="Times New Roman" w:hAnsi="Times New Roman"/>
          <w:sz w:val="24"/>
          <w:szCs w:val="24"/>
        </w:rPr>
        <w:t xml:space="preserve">.  </w:t>
      </w:r>
      <w:r w:rsidR="00B10353">
        <w:rPr>
          <w:rFonts w:ascii="Times New Roman" w:hAnsi="Times New Roman"/>
          <w:sz w:val="24"/>
          <w:szCs w:val="24"/>
        </w:rPr>
        <w:t>Taken</w:t>
      </w:r>
      <w:r w:rsidR="00275E03">
        <w:rPr>
          <w:rFonts w:ascii="Times New Roman" w:hAnsi="Times New Roman"/>
          <w:sz w:val="24"/>
          <w:szCs w:val="24"/>
        </w:rPr>
        <w:t xml:space="preserve"> together, t</w:t>
      </w:r>
      <w:r w:rsidR="00D43454">
        <w:rPr>
          <w:rFonts w:ascii="Times New Roman" w:hAnsi="Times New Roman"/>
          <w:sz w:val="24"/>
          <w:szCs w:val="24"/>
        </w:rPr>
        <w:t>hese findings</w:t>
      </w:r>
      <w:r w:rsidR="00884E4B">
        <w:rPr>
          <w:rFonts w:ascii="Times New Roman" w:hAnsi="Times New Roman"/>
          <w:sz w:val="24"/>
          <w:szCs w:val="24"/>
        </w:rPr>
        <w:t xml:space="preserve"> support our main finding that </w:t>
      </w:r>
      <w:r w:rsidR="008D2ECC">
        <w:rPr>
          <w:rFonts w:ascii="Times New Roman" w:hAnsi="Times New Roman"/>
          <w:sz w:val="24"/>
          <w:szCs w:val="24"/>
        </w:rPr>
        <w:t xml:space="preserve">client firms’ </w:t>
      </w:r>
      <w:r w:rsidR="00B71CA8">
        <w:rPr>
          <w:rFonts w:ascii="Times New Roman" w:hAnsi="Times New Roman"/>
          <w:sz w:val="24"/>
          <w:szCs w:val="24"/>
        </w:rPr>
        <w:t>good CSR practices can reduce audit risk</w:t>
      </w:r>
      <w:r w:rsidR="00E72A83">
        <w:rPr>
          <w:rFonts w:ascii="Times New Roman" w:hAnsi="Times New Roman"/>
          <w:sz w:val="24"/>
          <w:szCs w:val="24"/>
        </w:rPr>
        <w:t xml:space="preserve"> and thereby affect auditors’ decisions</w:t>
      </w:r>
      <w:r w:rsidR="00B71CA8">
        <w:rPr>
          <w:rFonts w:ascii="Times New Roman" w:hAnsi="Times New Roman"/>
          <w:sz w:val="24"/>
          <w:szCs w:val="24"/>
        </w:rPr>
        <w:t>.</w:t>
      </w:r>
    </w:p>
    <w:p w:rsidR="00462485" w:rsidRDefault="00462485" w:rsidP="007622D8">
      <w:pPr>
        <w:pStyle w:val="ListParagraph"/>
        <w:spacing w:line="480" w:lineRule="auto"/>
        <w:ind w:left="0" w:firstLine="720"/>
        <w:rPr>
          <w:rFonts w:ascii="Times New Roman" w:hAnsi="Times New Roman"/>
          <w:color w:val="000000"/>
          <w:sz w:val="24"/>
          <w:szCs w:val="24"/>
        </w:rPr>
      </w:pPr>
      <w:r>
        <w:rPr>
          <w:rFonts w:ascii="Times New Roman" w:hAnsi="Times New Roman"/>
          <w:color w:val="000000"/>
          <w:sz w:val="24"/>
          <w:szCs w:val="24"/>
        </w:rPr>
        <w:t xml:space="preserve">This study contributes to the growing literature on the costs and benefits of CSR </w:t>
      </w:r>
      <w:r w:rsidR="00E72A83">
        <w:rPr>
          <w:rFonts w:ascii="Times New Roman" w:hAnsi="Times New Roman"/>
          <w:color w:val="000000"/>
          <w:sz w:val="24"/>
          <w:szCs w:val="24"/>
        </w:rPr>
        <w:t>to</w:t>
      </w:r>
      <w:r>
        <w:rPr>
          <w:rFonts w:ascii="Times New Roman" w:hAnsi="Times New Roman"/>
          <w:color w:val="000000"/>
          <w:sz w:val="24"/>
          <w:szCs w:val="24"/>
        </w:rPr>
        <w:t xml:space="preserve"> capital market participants.</w:t>
      </w:r>
      <w:r w:rsidR="00D134FC">
        <w:rPr>
          <w:rFonts w:ascii="Times New Roman" w:hAnsi="Times New Roman"/>
          <w:color w:val="000000"/>
          <w:sz w:val="24"/>
          <w:szCs w:val="24"/>
        </w:rPr>
        <w:t xml:space="preserve"> </w:t>
      </w:r>
      <w:r w:rsidR="00B10353">
        <w:rPr>
          <w:rFonts w:ascii="Times New Roman" w:hAnsi="Times New Roman"/>
          <w:color w:val="000000"/>
          <w:sz w:val="24"/>
          <w:szCs w:val="24"/>
        </w:rPr>
        <w:t>A</w:t>
      </w:r>
      <w:r>
        <w:rPr>
          <w:rFonts w:ascii="Times New Roman" w:hAnsi="Times New Roman"/>
          <w:color w:val="000000"/>
          <w:sz w:val="24"/>
          <w:szCs w:val="24"/>
        </w:rPr>
        <w:t xml:space="preserve">uditors are important </w:t>
      </w:r>
      <w:r w:rsidR="00B10353">
        <w:rPr>
          <w:rFonts w:ascii="Times New Roman" w:hAnsi="Times New Roman"/>
          <w:color w:val="000000"/>
          <w:sz w:val="24"/>
          <w:szCs w:val="24"/>
        </w:rPr>
        <w:t xml:space="preserve">capital market participants </w:t>
      </w:r>
      <w:r>
        <w:rPr>
          <w:rFonts w:ascii="Times New Roman" w:hAnsi="Times New Roman"/>
          <w:color w:val="000000"/>
          <w:sz w:val="24"/>
          <w:szCs w:val="24"/>
        </w:rPr>
        <w:t xml:space="preserve">who play an important role </w:t>
      </w:r>
      <w:r w:rsidR="00B10353">
        <w:rPr>
          <w:rFonts w:ascii="Times New Roman" w:hAnsi="Times New Roman"/>
          <w:color w:val="000000"/>
          <w:sz w:val="24"/>
          <w:szCs w:val="24"/>
        </w:rPr>
        <w:t xml:space="preserve">as information intermediaries </w:t>
      </w:r>
      <w:r>
        <w:rPr>
          <w:rFonts w:ascii="Times New Roman" w:hAnsi="Times New Roman"/>
          <w:color w:val="000000"/>
          <w:sz w:val="24"/>
          <w:szCs w:val="24"/>
        </w:rPr>
        <w:t xml:space="preserve">in ensuring </w:t>
      </w:r>
      <w:r w:rsidR="00C10DEC">
        <w:rPr>
          <w:rFonts w:ascii="Times New Roman" w:hAnsi="Times New Roman"/>
          <w:color w:val="000000"/>
          <w:sz w:val="24"/>
          <w:szCs w:val="24"/>
        </w:rPr>
        <w:t xml:space="preserve">that </w:t>
      </w:r>
      <w:r>
        <w:rPr>
          <w:rFonts w:ascii="Times New Roman" w:hAnsi="Times New Roman"/>
          <w:color w:val="000000"/>
          <w:sz w:val="24"/>
          <w:szCs w:val="24"/>
        </w:rPr>
        <w:t>listed firms</w:t>
      </w:r>
      <w:r w:rsidR="00C10DEC">
        <w:rPr>
          <w:rFonts w:ascii="Times New Roman" w:hAnsi="Times New Roman"/>
          <w:color w:val="000000"/>
          <w:sz w:val="24"/>
          <w:szCs w:val="24"/>
        </w:rPr>
        <w:t xml:space="preserve"> are transparent</w:t>
      </w:r>
      <w:r w:rsidR="00660312">
        <w:rPr>
          <w:rFonts w:ascii="Times New Roman" w:hAnsi="Times New Roman"/>
          <w:color w:val="000000"/>
          <w:sz w:val="24"/>
          <w:szCs w:val="24"/>
        </w:rPr>
        <w:t xml:space="preserve"> and trustworthy</w:t>
      </w:r>
      <w:r>
        <w:rPr>
          <w:rFonts w:ascii="Times New Roman" w:hAnsi="Times New Roman"/>
          <w:color w:val="000000"/>
          <w:sz w:val="24"/>
          <w:szCs w:val="24"/>
        </w:rPr>
        <w:t>.  By focusing on auditors, this study provides the much needed connection</w:t>
      </w:r>
      <w:r w:rsidR="00A566D7">
        <w:rPr>
          <w:rFonts w:ascii="Times New Roman" w:hAnsi="Times New Roman"/>
          <w:color w:val="000000"/>
          <w:sz w:val="24"/>
          <w:szCs w:val="24"/>
        </w:rPr>
        <w:t>s</w:t>
      </w:r>
      <w:r>
        <w:rPr>
          <w:rFonts w:ascii="Times New Roman" w:hAnsi="Times New Roman"/>
          <w:color w:val="000000"/>
          <w:sz w:val="24"/>
          <w:szCs w:val="24"/>
        </w:rPr>
        <w:t xml:space="preserve"> </w:t>
      </w:r>
      <w:r w:rsidR="00A566D7">
        <w:rPr>
          <w:rFonts w:ascii="Times New Roman" w:hAnsi="Times New Roman"/>
          <w:color w:val="000000"/>
          <w:sz w:val="24"/>
          <w:szCs w:val="24"/>
        </w:rPr>
        <w:t xml:space="preserve">among </w:t>
      </w:r>
      <w:r w:rsidR="00D134FC">
        <w:rPr>
          <w:rFonts w:ascii="Times New Roman" w:hAnsi="Times New Roman"/>
          <w:color w:val="000000"/>
          <w:sz w:val="24"/>
          <w:szCs w:val="24"/>
        </w:rPr>
        <w:t xml:space="preserve">corporate social responsibility, managerial integrity, and </w:t>
      </w:r>
      <w:r>
        <w:rPr>
          <w:rFonts w:ascii="Times New Roman" w:hAnsi="Times New Roman"/>
          <w:color w:val="000000"/>
          <w:sz w:val="24"/>
          <w:szCs w:val="24"/>
        </w:rPr>
        <w:t>corporate transparency</w:t>
      </w:r>
      <w:r w:rsidR="00D134FC">
        <w:rPr>
          <w:rFonts w:ascii="Times New Roman" w:hAnsi="Times New Roman"/>
          <w:color w:val="000000"/>
          <w:sz w:val="24"/>
          <w:szCs w:val="24"/>
        </w:rPr>
        <w:t xml:space="preserve">. </w:t>
      </w:r>
      <w:r w:rsidR="00B10353">
        <w:rPr>
          <w:rFonts w:ascii="Times New Roman" w:hAnsi="Times New Roman"/>
          <w:sz w:val="24"/>
          <w:szCs w:val="24"/>
        </w:rPr>
        <w:t xml:space="preserve">Together with prior research findings, this study </w:t>
      </w:r>
      <w:r>
        <w:rPr>
          <w:rFonts w:ascii="Times New Roman" w:hAnsi="Times New Roman"/>
          <w:sz w:val="24"/>
          <w:szCs w:val="24"/>
        </w:rPr>
        <w:t>indicate</w:t>
      </w:r>
      <w:r w:rsidR="00B10353">
        <w:rPr>
          <w:rFonts w:ascii="Times New Roman" w:hAnsi="Times New Roman"/>
          <w:sz w:val="24"/>
          <w:szCs w:val="24"/>
        </w:rPr>
        <w:t>s</w:t>
      </w:r>
      <w:r>
        <w:rPr>
          <w:rFonts w:ascii="Times New Roman" w:hAnsi="Times New Roman"/>
          <w:sz w:val="24"/>
          <w:szCs w:val="24"/>
        </w:rPr>
        <w:t xml:space="preserve"> that CSR performance can be value-relevant information </w:t>
      </w:r>
      <w:r w:rsidR="00A566D7">
        <w:rPr>
          <w:rFonts w:ascii="Times New Roman" w:hAnsi="Times New Roman"/>
          <w:sz w:val="24"/>
          <w:szCs w:val="24"/>
        </w:rPr>
        <w:t xml:space="preserve">for </w:t>
      </w:r>
      <w:r>
        <w:rPr>
          <w:rFonts w:ascii="Times New Roman" w:hAnsi="Times New Roman"/>
          <w:sz w:val="24"/>
          <w:szCs w:val="24"/>
        </w:rPr>
        <w:t xml:space="preserve">market participants in assessing </w:t>
      </w:r>
      <w:r w:rsidR="00DE217A">
        <w:rPr>
          <w:rFonts w:ascii="Times New Roman" w:hAnsi="Times New Roman"/>
          <w:sz w:val="24"/>
          <w:szCs w:val="24"/>
        </w:rPr>
        <w:t xml:space="preserve">the </w:t>
      </w:r>
      <w:r>
        <w:rPr>
          <w:rFonts w:ascii="Times New Roman" w:hAnsi="Times New Roman"/>
          <w:sz w:val="24"/>
          <w:szCs w:val="24"/>
        </w:rPr>
        <w:t>future performance and risks</w:t>
      </w:r>
      <w:r w:rsidR="00DE217A">
        <w:rPr>
          <w:rFonts w:ascii="Times New Roman" w:hAnsi="Times New Roman"/>
          <w:sz w:val="24"/>
          <w:szCs w:val="24"/>
        </w:rPr>
        <w:t xml:space="preserve"> of firms</w:t>
      </w:r>
      <w:r w:rsidR="00815A15">
        <w:rPr>
          <w:rFonts w:ascii="Times New Roman" w:hAnsi="Times New Roman"/>
          <w:sz w:val="24"/>
          <w:szCs w:val="24"/>
        </w:rPr>
        <w:t xml:space="preserve">. </w:t>
      </w:r>
      <w:r w:rsidR="00DE217A">
        <w:rPr>
          <w:rFonts w:ascii="Times New Roman" w:hAnsi="Times New Roman"/>
          <w:color w:val="000000"/>
          <w:sz w:val="24"/>
          <w:szCs w:val="24"/>
        </w:rPr>
        <w:t xml:space="preserve">The </w:t>
      </w:r>
      <w:r>
        <w:rPr>
          <w:rFonts w:ascii="Times New Roman" w:hAnsi="Times New Roman"/>
          <w:color w:val="000000"/>
          <w:sz w:val="24"/>
          <w:szCs w:val="24"/>
        </w:rPr>
        <w:t>question</w:t>
      </w:r>
      <w:r w:rsidR="00C10DEC">
        <w:rPr>
          <w:rFonts w:ascii="Times New Roman" w:hAnsi="Times New Roman"/>
          <w:color w:val="000000"/>
          <w:sz w:val="24"/>
          <w:szCs w:val="24"/>
        </w:rPr>
        <w:t>s</w:t>
      </w:r>
      <w:r>
        <w:rPr>
          <w:rFonts w:ascii="Times New Roman" w:hAnsi="Times New Roman"/>
          <w:color w:val="000000"/>
          <w:sz w:val="24"/>
          <w:szCs w:val="24"/>
        </w:rPr>
        <w:t xml:space="preserve"> </w:t>
      </w:r>
      <w:r w:rsidR="00DE217A">
        <w:rPr>
          <w:rFonts w:ascii="Times New Roman" w:hAnsi="Times New Roman"/>
          <w:color w:val="000000"/>
          <w:sz w:val="24"/>
          <w:szCs w:val="24"/>
        </w:rPr>
        <w:t xml:space="preserve">that </w:t>
      </w:r>
      <w:r>
        <w:rPr>
          <w:rFonts w:ascii="Times New Roman" w:hAnsi="Times New Roman"/>
          <w:color w:val="000000"/>
          <w:sz w:val="24"/>
          <w:szCs w:val="24"/>
        </w:rPr>
        <w:t xml:space="preserve">we ask </w:t>
      </w:r>
      <w:r w:rsidR="00C10DEC">
        <w:rPr>
          <w:rFonts w:ascii="Times New Roman" w:hAnsi="Times New Roman"/>
          <w:color w:val="000000"/>
          <w:sz w:val="24"/>
          <w:szCs w:val="24"/>
        </w:rPr>
        <w:t xml:space="preserve">are </w:t>
      </w:r>
      <w:r w:rsidRPr="002E2578">
        <w:rPr>
          <w:rFonts w:ascii="Times New Roman" w:hAnsi="Times New Roman"/>
          <w:i/>
          <w:color w:val="000000"/>
          <w:sz w:val="24"/>
          <w:szCs w:val="24"/>
        </w:rPr>
        <w:t xml:space="preserve">whether </w:t>
      </w:r>
      <w:r>
        <w:rPr>
          <w:rFonts w:ascii="Times New Roman" w:hAnsi="Times New Roman"/>
          <w:color w:val="000000"/>
          <w:sz w:val="24"/>
          <w:szCs w:val="24"/>
        </w:rPr>
        <w:t xml:space="preserve">and </w:t>
      </w:r>
      <w:r w:rsidRPr="002E2578">
        <w:rPr>
          <w:rFonts w:ascii="Times New Roman" w:hAnsi="Times New Roman"/>
          <w:i/>
          <w:color w:val="000000"/>
          <w:sz w:val="24"/>
          <w:szCs w:val="24"/>
        </w:rPr>
        <w:t>how</w:t>
      </w:r>
      <w:r>
        <w:rPr>
          <w:rFonts w:ascii="Times New Roman" w:hAnsi="Times New Roman"/>
          <w:color w:val="000000"/>
          <w:sz w:val="24"/>
          <w:szCs w:val="24"/>
        </w:rPr>
        <w:t xml:space="preserve"> CSR performance </w:t>
      </w:r>
      <w:r w:rsidR="00D9091F">
        <w:rPr>
          <w:rFonts w:ascii="Times New Roman" w:hAnsi="Times New Roman"/>
          <w:color w:val="000000"/>
          <w:sz w:val="24"/>
          <w:szCs w:val="24"/>
        </w:rPr>
        <w:t xml:space="preserve">is associated with </w:t>
      </w:r>
      <w:r>
        <w:rPr>
          <w:rFonts w:ascii="Times New Roman" w:hAnsi="Times New Roman"/>
          <w:color w:val="000000"/>
          <w:sz w:val="24"/>
          <w:szCs w:val="24"/>
        </w:rPr>
        <w:t>auditor</w:t>
      </w:r>
      <w:r w:rsidR="00D9091F">
        <w:rPr>
          <w:rFonts w:ascii="Times New Roman" w:hAnsi="Times New Roman"/>
          <w:color w:val="000000"/>
          <w:sz w:val="24"/>
          <w:szCs w:val="24"/>
        </w:rPr>
        <w:t xml:space="preserve"> behavior</w:t>
      </w:r>
      <w:r>
        <w:rPr>
          <w:rFonts w:ascii="Times New Roman" w:hAnsi="Times New Roman"/>
          <w:color w:val="000000"/>
          <w:sz w:val="24"/>
          <w:szCs w:val="24"/>
        </w:rPr>
        <w:t xml:space="preserve">s. </w:t>
      </w:r>
      <w:r w:rsidR="0037550A">
        <w:rPr>
          <w:rFonts w:ascii="Times New Roman" w:hAnsi="Times New Roman"/>
          <w:color w:val="000000"/>
          <w:sz w:val="24"/>
          <w:szCs w:val="24"/>
        </w:rPr>
        <w:t xml:space="preserve"> </w:t>
      </w:r>
      <w:r>
        <w:rPr>
          <w:rFonts w:ascii="Times New Roman" w:hAnsi="Times New Roman"/>
          <w:color w:val="000000"/>
          <w:sz w:val="24"/>
          <w:szCs w:val="24"/>
        </w:rPr>
        <w:t>Our findings on how auditors are affected by firms’ CSR performance in terms of their planning, pricing</w:t>
      </w:r>
      <w:r w:rsidR="00332E37">
        <w:rPr>
          <w:rFonts w:ascii="Times New Roman" w:hAnsi="Times New Roman"/>
          <w:color w:val="000000"/>
          <w:sz w:val="24"/>
          <w:szCs w:val="24"/>
        </w:rPr>
        <w:t>,</w:t>
      </w:r>
      <w:r>
        <w:rPr>
          <w:rFonts w:ascii="Times New Roman" w:hAnsi="Times New Roman"/>
          <w:color w:val="000000"/>
          <w:sz w:val="24"/>
          <w:szCs w:val="24"/>
        </w:rPr>
        <w:t xml:space="preserve"> and opinions </w:t>
      </w:r>
      <w:r w:rsidR="00332E37">
        <w:rPr>
          <w:rFonts w:ascii="Times New Roman" w:hAnsi="Times New Roman"/>
          <w:color w:val="000000"/>
          <w:sz w:val="24"/>
          <w:szCs w:val="24"/>
        </w:rPr>
        <w:t xml:space="preserve">could </w:t>
      </w:r>
      <w:r>
        <w:rPr>
          <w:rFonts w:ascii="Times New Roman" w:hAnsi="Times New Roman"/>
          <w:color w:val="000000"/>
          <w:sz w:val="24"/>
          <w:szCs w:val="24"/>
        </w:rPr>
        <w:t xml:space="preserve">help </w:t>
      </w:r>
      <w:r w:rsidR="00332E37">
        <w:rPr>
          <w:rFonts w:ascii="Times New Roman" w:hAnsi="Times New Roman"/>
          <w:color w:val="000000"/>
          <w:sz w:val="24"/>
          <w:szCs w:val="24"/>
        </w:rPr>
        <w:t xml:space="preserve">to </w:t>
      </w:r>
      <w:r>
        <w:rPr>
          <w:rFonts w:ascii="Times New Roman" w:hAnsi="Times New Roman"/>
          <w:color w:val="000000"/>
          <w:sz w:val="24"/>
          <w:szCs w:val="24"/>
        </w:rPr>
        <w:t>further refin</w:t>
      </w:r>
      <w:r w:rsidR="00332E37">
        <w:rPr>
          <w:rFonts w:ascii="Times New Roman" w:hAnsi="Times New Roman"/>
          <w:color w:val="000000"/>
          <w:sz w:val="24"/>
          <w:szCs w:val="24"/>
        </w:rPr>
        <w:t>e</w:t>
      </w:r>
      <w:r>
        <w:rPr>
          <w:rFonts w:ascii="Times New Roman" w:hAnsi="Times New Roman"/>
          <w:color w:val="000000"/>
          <w:sz w:val="24"/>
          <w:szCs w:val="24"/>
        </w:rPr>
        <w:t xml:space="preserve"> the traditional models of audit fees and audit opinions.</w:t>
      </w:r>
    </w:p>
    <w:p w:rsidR="00462485" w:rsidRDefault="00462485" w:rsidP="00752BA0">
      <w:pPr>
        <w:pStyle w:val="ListParagraph"/>
        <w:spacing w:line="480" w:lineRule="auto"/>
        <w:ind w:left="0" w:firstLine="720"/>
        <w:rPr>
          <w:rFonts w:ascii="Times New Roman" w:hAnsi="Times New Roman"/>
          <w:color w:val="000000"/>
          <w:sz w:val="24"/>
          <w:szCs w:val="24"/>
        </w:rPr>
      </w:pPr>
      <w:r>
        <w:rPr>
          <w:rFonts w:ascii="Times New Roman" w:hAnsi="Times New Roman"/>
          <w:color w:val="000000"/>
          <w:sz w:val="24"/>
          <w:szCs w:val="24"/>
        </w:rPr>
        <w:lastRenderedPageBreak/>
        <w:t xml:space="preserve">The remainder of this paper is organized as follows.  Section 2 summarizes </w:t>
      </w:r>
      <w:r w:rsidR="00332E37">
        <w:rPr>
          <w:rFonts w:ascii="Times New Roman" w:hAnsi="Times New Roman"/>
          <w:color w:val="000000"/>
          <w:sz w:val="24"/>
          <w:szCs w:val="24"/>
        </w:rPr>
        <w:t xml:space="preserve">the </w:t>
      </w:r>
      <w:r w:rsidR="00A42B87">
        <w:rPr>
          <w:rFonts w:ascii="Times New Roman" w:hAnsi="Times New Roman"/>
          <w:color w:val="000000"/>
          <w:sz w:val="24"/>
          <w:szCs w:val="24"/>
        </w:rPr>
        <w:t>development of the arguments relating CSR to auditing</w:t>
      </w:r>
      <w:r w:rsidR="000166D5">
        <w:rPr>
          <w:rFonts w:ascii="Times New Roman" w:hAnsi="Times New Roman"/>
          <w:color w:val="000000"/>
          <w:sz w:val="24"/>
          <w:szCs w:val="24"/>
        </w:rPr>
        <w:t xml:space="preserve">, and provides </w:t>
      </w:r>
      <w:r w:rsidR="00A42B87">
        <w:rPr>
          <w:rFonts w:ascii="Times New Roman" w:hAnsi="Times New Roman"/>
          <w:color w:val="000000"/>
          <w:sz w:val="24"/>
          <w:szCs w:val="24"/>
        </w:rPr>
        <w:t xml:space="preserve">the </w:t>
      </w:r>
      <w:r>
        <w:rPr>
          <w:rFonts w:ascii="Times New Roman" w:hAnsi="Times New Roman"/>
          <w:color w:val="000000"/>
          <w:sz w:val="24"/>
          <w:szCs w:val="24"/>
        </w:rPr>
        <w:t>related research</w:t>
      </w:r>
      <w:r w:rsidR="000166D5">
        <w:rPr>
          <w:rFonts w:ascii="Times New Roman" w:hAnsi="Times New Roman"/>
          <w:color w:val="000000"/>
          <w:sz w:val="24"/>
          <w:szCs w:val="24"/>
        </w:rPr>
        <w:t xml:space="preserve"> and hypotheses</w:t>
      </w:r>
      <w:r>
        <w:rPr>
          <w:rFonts w:ascii="Times New Roman" w:hAnsi="Times New Roman"/>
          <w:color w:val="000000"/>
          <w:sz w:val="24"/>
          <w:szCs w:val="24"/>
        </w:rPr>
        <w:t>.</w:t>
      </w:r>
      <w:r w:rsidR="0037550A">
        <w:rPr>
          <w:rFonts w:ascii="Times New Roman" w:hAnsi="Times New Roman"/>
          <w:color w:val="000000"/>
          <w:sz w:val="24"/>
          <w:szCs w:val="24"/>
        </w:rPr>
        <w:t xml:space="preserve">  </w:t>
      </w:r>
      <w:r>
        <w:rPr>
          <w:rFonts w:ascii="Times New Roman" w:hAnsi="Times New Roman"/>
          <w:color w:val="000000"/>
          <w:sz w:val="24"/>
          <w:szCs w:val="24"/>
        </w:rPr>
        <w:t xml:space="preserve">Section 3 </w:t>
      </w:r>
      <w:r w:rsidR="000166D5">
        <w:rPr>
          <w:rFonts w:ascii="Times New Roman" w:hAnsi="Times New Roman"/>
          <w:color w:val="000000"/>
          <w:sz w:val="24"/>
          <w:szCs w:val="24"/>
        </w:rPr>
        <w:t>describes</w:t>
      </w:r>
      <w:r>
        <w:rPr>
          <w:rFonts w:ascii="Times New Roman" w:hAnsi="Times New Roman"/>
          <w:color w:val="000000"/>
          <w:sz w:val="24"/>
          <w:szCs w:val="24"/>
        </w:rPr>
        <w:t xml:space="preserve"> our sample selection and research method.  Section 4 </w:t>
      </w:r>
      <w:r w:rsidR="000166D5">
        <w:rPr>
          <w:rFonts w:ascii="Times New Roman" w:hAnsi="Times New Roman"/>
          <w:color w:val="000000"/>
          <w:sz w:val="24"/>
          <w:szCs w:val="24"/>
        </w:rPr>
        <w:t>presents</w:t>
      </w:r>
      <w:r>
        <w:rPr>
          <w:rFonts w:ascii="Times New Roman" w:hAnsi="Times New Roman"/>
          <w:color w:val="000000"/>
          <w:sz w:val="24"/>
          <w:szCs w:val="24"/>
        </w:rPr>
        <w:t xml:space="preserve"> the findings, and Section 5 </w:t>
      </w:r>
      <w:r w:rsidR="000166D5">
        <w:rPr>
          <w:rFonts w:ascii="Times New Roman" w:hAnsi="Times New Roman"/>
          <w:color w:val="000000"/>
          <w:sz w:val="24"/>
          <w:szCs w:val="24"/>
        </w:rPr>
        <w:t>gives the</w:t>
      </w:r>
      <w:r w:rsidR="00332E37">
        <w:rPr>
          <w:rFonts w:ascii="Times New Roman" w:hAnsi="Times New Roman"/>
          <w:color w:val="000000"/>
          <w:sz w:val="24"/>
          <w:szCs w:val="24"/>
        </w:rPr>
        <w:t xml:space="preserve"> </w:t>
      </w:r>
      <w:r>
        <w:rPr>
          <w:rFonts w:ascii="Times New Roman" w:hAnsi="Times New Roman"/>
          <w:color w:val="000000"/>
          <w:sz w:val="24"/>
          <w:szCs w:val="24"/>
        </w:rPr>
        <w:t xml:space="preserve">concluding remarks. </w:t>
      </w:r>
    </w:p>
    <w:p w:rsidR="00BC29DD" w:rsidRDefault="00BC29DD" w:rsidP="00752BA0">
      <w:pPr>
        <w:pStyle w:val="ListParagraph"/>
        <w:spacing w:line="480" w:lineRule="auto"/>
        <w:ind w:left="0" w:firstLine="720"/>
        <w:rPr>
          <w:rFonts w:ascii="Times New Roman" w:hAnsi="Times New Roman"/>
          <w:color w:val="000000"/>
          <w:sz w:val="24"/>
          <w:szCs w:val="24"/>
        </w:rPr>
      </w:pPr>
    </w:p>
    <w:p w:rsidR="00462485" w:rsidRPr="00B72A30" w:rsidRDefault="00462485" w:rsidP="00EF072D">
      <w:pPr>
        <w:pStyle w:val="ListParagraph"/>
        <w:numPr>
          <w:ilvl w:val="0"/>
          <w:numId w:val="1"/>
        </w:numPr>
        <w:spacing w:line="480" w:lineRule="auto"/>
        <w:ind w:hanging="720"/>
        <w:rPr>
          <w:rFonts w:ascii="Times New Roman" w:hAnsi="Times New Roman"/>
          <w:b/>
          <w:sz w:val="24"/>
          <w:szCs w:val="24"/>
        </w:rPr>
      </w:pPr>
      <w:r w:rsidRPr="00B72A30">
        <w:rPr>
          <w:rFonts w:ascii="Times New Roman" w:hAnsi="Times New Roman"/>
          <w:b/>
          <w:sz w:val="24"/>
          <w:szCs w:val="24"/>
        </w:rPr>
        <w:t>Related Research and Hypothesis Development</w:t>
      </w:r>
    </w:p>
    <w:p w:rsidR="008F3E87" w:rsidRDefault="008F3E87" w:rsidP="005C347A">
      <w:pPr>
        <w:pStyle w:val="ListParagraph"/>
        <w:numPr>
          <w:ilvl w:val="1"/>
          <w:numId w:val="1"/>
        </w:numPr>
        <w:spacing w:line="480" w:lineRule="auto"/>
        <w:ind w:hanging="720"/>
        <w:rPr>
          <w:rFonts w:ascii="Times New Roman" w:hAnsi="Times New Roman"/>
          <w:b/>
          <w:sz w:val="24"/>
          <w:szCs w:val="24"/>
        </w:rPr>
      </w:pPr>
      <w:r>
        <w:rPr>
          <w:rFonts w:ascii="Times New Roman" w:hAnsi="Times New Roman"/>
          <w:b/>
          <w:sz w:val="24"/>
          <w:szCs w:val="24"/>
        </w:rPr>
        <w:t xml:space="preserve">Mechanisms through which CSR </w:t>
      </w:r>
      <w:r w:rsidR="00B10353">
        <w:rPr>
          <w:rFonts w:ascii="Times New Roman" w:hAnsi="Times New Roman"/>
          <w:b/>
          <w:sz w:val="24"/>
          <w:szCs w:val="24"/>
        </w:rPr>
        <w:t xml:space="preserve">performance </w:t>
      </w:r>
      <w:r>
        <w:rPr>
          <w:rFonts w:ascii="Times New Roman" w:hAnsi="Times New Roman"/>
          <w:b/>
          <w:sz w:val="24"/>
          <w:szCs w:val="24"/>
        </w:rPr>
        <w:t>could affect Audit</w:t>
      </w:r>
      <w:r w:rsidR="00266906">
        <w:rPr>
          <w:rFonts w:ascii="Times New Roman" w:hAnsi="Times New Roman"/>
          <w:b/>
          <w:sz w:val="24"/>
          <w:szCs w:val="24"/>
        </w:rPr>
        <w:t>ing</w:t>
      </w:r>
    </w:p>
    <w:p w:rsidR="00B10353" w:rsidRPr="00F964EC" w:rsidRDefault="00B10353" w:rsidP="00B10353">
      <w:pPr>
        <w:pStyle w:val="ListParagraph"/>
        <w:numPr>
          <w:ilvl w:val="2"/>
          <w:numId w:val="1"/>
        </w:numPr>
        <w:spacing w:line="480" w:lineRule="auto"/>
        <w:rPr>
          <w:rFonts w:ascii="Times New Roman" w:hAnsi="Times New Roman"/>
          <w:i/>
          <w:sz w:val="24"/>
          <w:szCs w:val="24"/>
        </w:rPr>
      </w:pPr>
      <w:r w:rsidRPr="00F964EC">
        <w:rPr>
          <w:rFonts w:ascii="Times New Roman" w:hAnsi="Times New Roman"/>
          <w:i/>
          <w:sz w:val="24"/>
          <w:szCs w:val="24"/>
        </w:rPr>
        <w:t xml:space="preserve">Firms’ </w:t>
      </w:r>
      <w:r w:rsidR="00F964EC" w:rsidRPr="00F964EC">
        <w:rPr>
          <w:rFonts w:ascii="Times New Roman" w:hAnsi="Times New Roman"/>
          <w:i/>
          <w:sz w:val="24"/>
          <w:szCs w:val="24"/>
        </w:rPr>
        <w:t>Forward Planning and Audit Risk</w:t>
      </w:r>
    </w:p>
    <w:p w:rsidR="00F25DE0" w:rsidRDefault="00B10353" w:rsidP="005A42F7">
      <w:pPr>
        <w:autoSpaceDE w:val="0"/>
        <w:autoSpaceDN w:val="0"/>
        <w:adjustRightInd w:val="0"/>
        <w:spacing w:line="480" w:lineRule="auto"/>
        <w:ind w:firstLine="720"/>
        <w:rPr>
          <w:rFonts w:ascii="Times New Roman" w:hAnsi="Times New Roman"/>
          <w:noProof/>
          <w:sz w:val="24"/>
          <w:szCs w:val="24"/>
        </w:rPr>
      </w:pPr>
      <w:r w:rsidRPr="008F3E87">
        <w:rPr>
          <w:rFonts w:ascii="Times New Roman" w:hAnsi="Times New Roman"/>
          <w:sz w:val="24"/>
          <w:szCs w:val="24"/>
        </w:rPr>
        <w:t xml:space="preserve">Prior literature offers some insights on </w:t>
      </w:r>
      <w:r w:rsidR="00266906">
        <w:rPr>
          <w:rFonts w:ascii="Times New Roman" w:hAnsi="Times New Roman"/>
          <w:sz w:val="24"/>
          <w:szCs w:val="24"/>
        </w:rPr>
        <w:t xml:space="preserve">how CSR performance could affect the assessment of audit risk by auditors. </w:t>
      </w:r>
      <w:r w:rsidR="00F964EC">
        <w:rPr>
          <w:rFonts w:ascii="Times New Roman" w:hAnsi="Times New Roman"/>
          <w:sz w:val="24"/>
          <w:szCs w:val="24"/>
        </w:rPr>
        <w:t xml:space="preserve">One stream of literature documents that </w:t>
      </w:r>
      <w:r w:rsidR="000166D5">
        <w:rPr>
          <w:rFonts w:ascii="Times New Roman" w:hAnsi="Times New Roman"/>
          <w:sz w:val="24"/>
          <w:szCs w:val="24"/>
        </w:rPr>
        <w:t xml:space="preserve">attention to </w:t>
      </w:r>
      <w:r w:rsidR="00266906">
        <w:rPr>
          <w:rFonts w:ascii="Times New Roman" w:hAnsi="Times New Roman"/>
          <w:sz w:val="24"/>
          <w:szCs w:val="24"/>
        </w:rPr>
        <w:t>C</w:t>
      </w:r>
      <w:r w:rsidR="00A42B87">
        <w:rPr>
          <w:rFonts w:ascii="Times New Roman" w:hAnsi="Times New Roman"/>
          <w:sz w:val="24"/>
          <w:szCs w:val="24"/>
        </w:rPr>
        <w:t>SR</w:t>
      </w:r>
      <w:r w:rsidR="008F3E87" w:rsidRPr="008F3E87">
        <w:rPr>
          <w:rFonts w:ascii="Times New Roman" w:hAnsi="Times New Roman"/>
          <w:sz w:val="24"/>
          <w:szCs w:val="24"/>
        </w:rPr>
        <w:t xml:space="preserve"> </w:t>
      </w:r>
      <w:r w:rsidR="000166D5">
        <w:rPr>
          <w:rFonts w:ascii="Times New Roman" w:hAnsi="Times New Roman"/>
          <w:sz w:val="24"/>
          <w:szCs w:val="24"/>
        </w:rPr>
        <w:t xml:space="preserve">and sustainability </w:t>
      </w:r>
      <w:r w:rsidR="00F964EC">
        <w:rPr>
          <w:rFonts w:ascii="Times New Roman" w:hAnsi="Times New Roman"/>
          <w:sz w:val="24"/>
          <w:szCs w:val="24"/>
        </w:rPr>
        <w:t xml:space="preserve">improves the firm’s foresight, enabling the managers to </w:t>
      </w:r>
      <w:r w:rsidR="000166D5">
        <w:rPr>
          <w:rFonts w:ascii="Times New Roman" w:hAnsi="Times New Roman"/>
          <w:sz w:val="24"/>
          <w:szCs w:val="24"/>
        </w:rPr>
        <w:t xml:space="preserve">better </w:t>
      </w:r>
      <w:r w:rsidR="00F964EC">
        <w:rPr>
          <w:rFonts w:ascii="Times New Roman" w:hAnsi="Times New Roman"/>
          <w:sz w:val="24"/>
          <w:szCs w:val="24"/>
        </w:rPr>
        <w:t xml:space="preserve">anticipate the future and act to ward off negative consequences. This ability reduces the </w:t>
      </w:r>
      <w:r w:rsidR="000166D5">
        <w:rPr>
          <w:rFonts w:ascii="Times New Roman" w:hAnsi="Times New Roman"/>
          <w:sz w:val="24"/>
          <w:szCs w:val="24"/>
        </w:rPr>
        <w:t xml:space="preserve">firm’s </w:t>
      </w:r>
      <w:r w:rsidR="00F964EC">
        <w:rPr>
          <w:rFonts w:ascii="Times New Roman" w:hAnsi="Times New Roman"/>
          <w:sz w:val="24"/>
          <w:szCs w:val="24"/>
        </w:rPr>
        <w:t xml:space="preserve">operating risk and thereby decreases the </w:t>
      </w:r>
      <w:r w:rsidR="000166D5">
        <w:rPr>
          <w:rFonts w:ascii="Times New Roman" w:hAnsi="Times New Roman"/>
          <w:sz w:val="24"/>
          <w:szCs w:val="24"/>
        </w:rPr>
        <w:t xml:space="preserve">auditor’s </w:t>
      </w:r>
      <w:r w:rsidR="00F964EC">
        <w:rPr>
          <w:rFonts w:ascii="Times New Roman" w:hAnsi="Times New Roman"/>
          <w:sz w:val="24"/>
          <w:szCs w:val="24"/>
        </w:rPr>
        <w:t xml:space="preserve">audit risk. </w:t>
      </w:r>
      <w:r w:rsidR="008F3E87" w:rsidRPr="008F3E87">
        <w:rPr>
          <w:rFonts w:ascii="Times New Roman" w:hAnsi="Times New Roman"/>
          <w:sz w:val="24"/>
          <w:szCs w:val="24"/>
        </w:rPr>
        <w:t>Spiceland et al. (2010)</w:t>
      </w:r>
      <w:r w:rsidR="00F964EC">
        <w:rPr>
          <w:rFonts w:ascii="Times New Roman" w:hAnsi="Times New Roman"/>
          <w:sz w:val="24"/>
          <w:szCs w:val="24"/>
        </w:rPr>
        <w:t xml:space="preserve"> argue that</w:t>
      </w:r>
      <w:r w:rsidR="008F3E87" w:rsidRPr="008F3E87">
        <w:rPr>
          <w:rFonts w:ascii="Times New Roman" w:hAnsi="Times New Roman"/>
          <w:sz w:val="24"/>
          <w:szCs w:val="24"/>
        </w:rPr>
        <w:t xml:space="preserve"> operational risk “relates more to how adept a company is at withstanding various events and circumstances that might impair its ability to earn profits.”  </w:t>
      </w:r>
      <w:r w:rsidR="008F3E87" w:rsidRPr="008F3E87">
        <w:rPr>
          <w:rFonts w:ascii="Times New Roman" w:hAnsi="Times New Roman"/>
          <w:noProof/>
          <w:sz w:val="24"/>
          <w:szCs w:val="24"/>
        </w:rPr>
        <w:t xml:space="preserve">Orlitzky et al. (2003) </w:t>
      </w:r>
      <w:r w:rsidR="008F3E87" w:rsidRPr="008F3E87">
        <w:rPr>
          <w:rFonts w:ascii="Times New Roman" w:hAnsi="Times New Roman"/>
          <w:sz w:val="24"/>
          <w:szCs w:val="24"/>
        </w:rPr>
        <w:t xml:space="preserve">in their meta-analysis </w:t>
      </w:r>
      <w:r w:rsidR="008F3E87" w:rsidRPr="008F3E87">
        <w:rPr>
          <w:rFonts w:ascii="Times New Roman" w:hAnsi="Times New Roman"/>
          <w:noProof/>
          <w:sz w:val="24"/>
          <w:szCs w:val="24"/>
        </w:rPr>
        <w:t xml:space="preserve">claim that “through CSP (Corporate Social Performance) processes, firms develop competencies in scanning the external </w:t>
      </w:r>
      <w:r w:rsidR="008F3E87" w:rsidRPr="008F3E87">
        <w:rPr>
          <w:rFonts w:ascii="Times New Roman" w:hAnsi="Times New Roman"/>
          <w:sz w:val="24"/>
          <w:szCs w:val="24"/>
        </w:rPr>
        <w:t>environment</w:t>
      </w:r>
      <w:r w:rsidR="008F3E87" w:rsidRPr="008F3E87">
        <w:rPr>
          <w:rFonts w:ascii="Times New Roman" w:hAnsi="Times New Roman"/>
          <w:noProof/>
          <w:sz w:val="24"/>
          <w:szCs w:val="24"/>
        </w:rPr>
        <w:t xml:space="preserve"> and dealing with external changes, turbulence and crises, and develop a forward thinking managerial style” (p. 407).  </w:t>
      </w:r>
      <w:r w:rsidR="008F3E87" w:rsidRPr="008F3E87">
        <w:rPr>
          <w:rFonts w:ascii="Times New Roman" w:hAnsi="Times New Roman"/>
          <w:color w:val="000000"/>
          <w:sz w:val="24"/>
          <w:szCs w:val="24"/>
        </w:rPr>
        <w:t xml:space="preserve">Additionally, investors also view good CSR performance as evidence that the firm is forward thinking (Porter and Kramer, 2006) which suggests that CSR activity could play a risk-reduction role in the long term.  </w:t>
      </w:r>
      <w:r w:rsidR="008F3E87" w:rsidRPr="008F3E87">
        <w:rPr>
          <w:rFonts w:ascii="Times New Roman" w:hAnsi="Times New Roman"/>
          <w:noProof/>
          <w:sz w:val="24"/>
          <w:szCs w:val="24"/>
        </w:rPr>
        <w:t xml:space="preserve">Increased competency in anticipating the changes in business environment may improve management planning and decrease the inherent risk in inventory, accounts receivable, and other asset accounts.  Orlitzky and Benjamin  (2001) provide evidence that CSR performance reduces firm </w:t>
      </w:r>
      <w:r w:rsidR="008F3E87" w:rsidRPr="008F3E87">
        <w:rPr>
          <w:rFonts w:ascii="Times New Roman" w:hAnsi="Times New Roman"/>
          <w:noProof/>
          <w:sz w:val="24"/>
          <w:szCs w:val="24"/>
        </w:rPr>
        <w:lastRenderedPageBreak/>
        <w:t xml:space="preserve">risk, which includes accounting risk, </w:t>
      </w:r>
      <w:r w:rsidR="00A42B87">
        <w:rPr>
          <w:rFonts w:ascii="Times New Roman" w:hAnsi="Times New Roman"/>
          <w:noProof/>
          <w:sz w:val="24"/>
          <w:szCs w:val="24"/>
        </w:rPr>
        <w:t>which they measure</w:t>
      </w:r>
      <w:r w:rsidR="008F3E87" w:rsidRPr="008F3E87">
        <w:rPr>
          <w:rFonts w:ascii="Times New Roman" w:hAnsi="Times New Roman"/>
          <w:noProof/>
          <w:sz w:val="24"/>
          <w:szCs w:val="24"/>
        </w:rPr>
        <w:t xml:space="preserve"> by the coefficient of variation of the return on invested capital.  Similarly, </w:t>
      </w:r>
      <w:r w:rsidR="008F3E87" w:rsidRPr="008F3E87">
        <w:rPr>
          <w:rFonts w:ascii="Times New Roman" w:hAnsi="Times New Roman"/>
          <w:color w:val="000000"/>
          <w:sz w:val="24"/>
          <w:szCs w:val="24"/>
        </w:rPr>
        <w:t xml:space="preserve">Luo and Bhattacharya (2009) show a negative association between CSR performance and a firm’s idiosyncratic risk; and Starks (2009) shows that CSR performance reduces many types of risk, and more specifically the regulatory, litigation, supply chain, and product and technology risks. </w:t>
      </w:r>
      <w:r w:rsidR="008F3E87" w:rsidRPr="008F3E87">
        <w:rPr>
          <w:rFonts w:ascii="Times New Roman" w:hAnsi="Times New Roman"/>
          <w:noProof/>
          <w:sz w:val="24"/>
          <w:szCs w:val="24"/>
        </w:rPr>
        <w:t xml:space="preserve">Anetodal evidence also supports this view.  For example, </w:t>
      </w:r>
      <w:r w:rsidR="008F3E87" w:rsidRPr="008F3E87">
        <w:rPr>
          <w:rFonts w:ascii="Times New Roman" w:hAnsi="Times New Roman"/>
          <w:color w:val="000000"/>
          <w:sz w:val="24"/>
          <w:szCs w:val="24"/>
        </w:rPr>
        <w:t xml:space="preserve">the February 2009 issue of </w:t>
      </w:r>
      <w:r w:rsidR="008F3E87" w:rsidRPr="008F3E87">
        <w:rPr>
          <w:rFonts w:ascii="Times New Roman" w:hAnsi="Times New Roman"/>
          <w:i/>
          <w:color w:val="000000"/>
          <w:sz w:val="24"/>
          <w:szCs w:val="24"/>
        </w:rPr>
        <w:t>The McKinsey Quarterly</w:t>
      </w:r>
      <w:r w:rsidR="008F3E87" w:rsidRPr="008F3E87">
        <w:rPr>
          <w:rFonts w:ascii="Times New Roman" w:hAnsi="Times New Roman"/>
          <w:color w:val="000000"/>
          <w:sz w:val="24"/>
          <w:szCs w:val="24"/>
        </w:rPr>
        <w:t xml:space="preserve"> shows that “80% of CFOs and CIOs believe that ESG information can serve as a proxy for the quality of a company’s management.”  </w:t>
      </w:r>
    </w:p>
    <w:p w:rsidR="00F964EC" w:rsidRPr="00F964EC" w:rsidRDefault="00F964EC" w:rsidP="00F964EC">
      <w:pPr>
        <w:pStyle w:val="ListParagraph"/>
        <w:numPr>
          <w:ilvl w:val="2"/>
          <w:numId w:val="1"/>
        </w:numPr>
        <w:spacing w:line="480" w:lineRule="auto"/>
        <w:rPr>
          <w:rFonts w:ascii="Times New Roman" w:hAnsi="Times New Roman"/>
          <w:i/>
          <w:sz w:val="24"/>
          <w:szCs w:val="24"/>
        </w:rPr>
      </w:pPr>
      <w:r w:rsidRPr="00F964EC">
        <w:rPr>
          <w:rFonts w:ascii="Times New Roman" w:hAnsi="Times New Roman"/>
          <w:i/>
          <w:sz w:val="24"/>
          <w:szCs w:val="24"/>
        </w:rPr>
        <w:t>Firm Reputation and Audit Risk</w:t>
      </w:r>
    </w:p>
    <w:p w:rsidR="00F25DE0" w:rsidRDefault="00F964EC" w:rsidP="00F964EC">
      <w:pPr>
        <w:autoSpaceDE w:val="0"/>
        <w:autoSpaceDN w:val="0"/>
        <w:adjustRightInd w:val="0"/>
        <w:spacing w:line="480" w:lineRule="auto"/>
        <w:ind w:firstLine="720"/>
      </w:pPr>
      <w:r>
        <w:rPr>
          <w:rFonts w:ascii="Times New Roman" w:hAnsi="Times New Roman"/>
          <w:sz w:val="24"/>
          <w:szCs w:val="24"/>
        </w:rPr>
        <w:t xml:space="preserve">Another stream of literature posits </w:t>
      </w:r>
      <w:r w:rsidR="00266906" w:rsidRPr="00F964EC">
        <w:rPr>
          <w:rFonts w:ascii="Times New Roman" w:hAnsi="Times New Roman"/>
          <w:sz w:val="24"/>
          <w:szCs w:val="24"/>
        </w:rPr>
        <w:t xml:space="preserve">that a firm that engages in CSR activities builds reputation and bonding </w:t>
      </w:r>
      <w:r w:rsidR="005A42F7" w:rsidRPr="00F964EC">
        <w:rPr>
          <w:rFonts w:ascii="Times New Roman" w:hAnsi="Times New Roman"/>
          <w:sz w:val="24"/>
          <w:szCs w:val="24"/>
        </w:rPr>
        <w:t xml:space="preserve">with the communities they serve, </w:t>
      </w:r>
      <w:r w:rsidR="00266906" w:rsidRPr="00F964EC">
        <w:rPr>
          <w:rFonts w:ascii="Times New Roman" w:hAnsi="Times New Roman"/>
          <w:sz w:val="24"/>
          <w:szCs w:val="24"/>
        </w:rPr>
        <w:t>increase</w:t>
      </w:r>
      <w:r w:rsidR="000166D5">
        <w:rPr>
          <w:rFonts w:ascii="Times New Roman" w:hAnsi="Times New Roman"/>
          <w:sz w:val="24"/>
          <w:szCs w:val="24"/>
        </w:rPr>
        <w:t>s</w:t>
      </w:r>
      <w:r w:rsidR="00266906" w:rsidRPr="00F964EC">
        <w:rPr>
          <w:rFonts w:ascii="Times New Roman" w:hAnsi="Times New Roman"/>
          <w:sz w:val="24"/>
          <w:szCs w:val="24"/>
        </w:rPr>
        <w:t xml:space="preserve"> the </w:t>
      </w:r>
      <w:r w:rsidR="005A42F7" w:rsidRPr="00F964EC">
        <w:rPr>
          <w:rFonts w:ascii="Times New Roman" w:hAnsi="Times New Roman"/>
          <w:sz w:val="24"/>
          <w:szCs w:val="24"/>
        </w:rPr>
        <w:t xml:space="preserve">transparency and </w:t>
      </w:r>
      <w:r w:rsidR="00266906" w:rsidRPr="00F964EC">
        <w:rPr>
          <w:rFonts w:ascii="Times New Roman" w:hAnsi="Times New Roman"/>
          <w:sz w:val="24"/>
          <w:szCs w:val="24"/>
        </w:rPr>
        <w:t xml:space="preserve">familiarity </w:t>
      </w:r>
      <w:r w:rsidR="005A42F7" w:rsidRPr="00F964EC">
        <w:rPr>
          <w:rFonts w:ascii="Times New Roman" w:hAnsi="Times New Roman"/>
          <w:sz w:val="24"/>
          <w:szCs w:val="24"/>
        </w:rPr>
        <w:t xml:space="preserve">about the firm, and in turn, reduce the risk of litigation and reputation </w:t>
      </w:r>
      <w:r>
        <w:rPr>
          <w:rFonts w:ascii="Times New Roman" w:hAnsi="Times New Roman"/>
          <w:sz w:val="24"/>
          <w:szCs w:val="24"/>
        </w:rPr>
        <w:t>loss in the face of negative ev</w:t>
      </w:r>
      <w:r w:rsidR="005A42F7" w:rsidRPr="00F964EC">
        <w:rPr>
          <w:rFonts w:ascii="Times New Roman" w:hAnsi="Times New Roman"/>
          <w:sz w:val="24"/>
          <w:szCs w:val="24"/>
        </w:rPr>
        <w:t xml:space="preserve">ents. </w:t>
      </w:r>
      <w:r w:rsidR="008F3E87" w:rsidRPr="00F964EC">
        <w:rPr>
          <w:rFonts w:ascii="Times New Roman" w:hAnsi="Times New Roman"/>
          <w:sz w:val="24"/>
          <w:szCs w:val="24"/>
        </w:rPr>
        <w:t>Using an event study of 178 negative legal/regulatory actions against firms, Godfrey et al. (2009) provide direct evidence that even during a</w:t>
      </w:r>
      <w:r w:rsidR="00A42B87" w:rsidRPr="00F964EC">
        <w:rPr>
          <w:rFonts w:ascii="Times New Roman" w:hAnsi="Times New Roman"/>
          <w:sz w:val="24"/>
          <w:szCs w:val="24"/>
        </w:rPr>
        <w:t>n apparently</w:t>
      </w:r>
      <w:r w:rsidR="008F3E87" w:rsidRPr="00F964EC">
        <w:rPr>
          <w:rFonts w:ascii="Times New Roman" w:hAnsi="Times New Roman"/>
          <w:sz w:val="24"/>
          <w:szCs w:val="24"/>
        </w:rPr>
        <w:t xml:space="preserve"> negative event, </w:t>
      </w:r>
      <w:r w:rsidR="00A42B87" w:rsidRPr="00F964EC">
        <w:rPr>
          <w:rFonts w:ascii="Times New Roman" w:hAnsi="Times New Roman"/>
          <w:sz w:val="24"/>
          <w:szCs w:val="24"/>
        </w:rPr>
        <w:t xml:space="preserve">the reputation built on prior </w:t>
      </w:r>
      <w:r w:rsidR="008F3E87" w:rsidRPr="00F964EC">
        <w:rPr>
          <w:rFonts w:ascii="Times New Roman" w:hAnsi="Times New Roman"/>
          <w:sz w:val="24"/>
          <w:szCs w:val="24"/>
        </w:rPr>
        <w:t>CSR activity can lead to positive attributions from stakeholders, who then temper their negative judgments and sanctions toward firms because of this goodwill.</w:t>
      </w:r>
      <w:r w:rsidR="008F3E87" w:rsidRPr="00F964EC">
        <w:rPr>
          <w:rStyle w:val="FootnoteReference"/>
          <w:rFonts w:ascii="Times New Roman" w:hAnsi="Times New Roman"/>
          <w:color w:val="000000"/>
          <w:sz w:val="24"/>
          <w:szCs w:val="24"/>
        </w:rPr>
        <w:t xml:space="preserve"> </w:t>
      </w:r>
      <w:r w:rsidR="008F3E87">
        <w:rPr>
          <w:rStyle w:val="FootnoteReference"/>
          <w:rFonts w:ascii="Times New Roman" w:hAnsi="Times New Roman"/>
          <w:color w:val="000000"/>
          <w:sz w:val="24"/>
          <w:szCs w:val="24"/>
        </w:rPr>
        <w:footnoteReference w:id="10"/>
      </w:r>
      <w:r w:rsidR="008F3E87" w:rsidRPr="00F964EC">
        <w:rPr>
          <w:rFonts w:ascii="Times New Roman" w:hAnsi="Times New Roman"/>
          <w:color w:val="000000"/>
          <w:sz w:val="24"/>
          <w:szCs w:val="24"/>
        </w:rPr>
        <w:t xml:space="preserve"> </w:t>
      </w:r>
      <w:r w:rsidR="008F3E87" w:rsidRPr="00F964EC">
        <w:rPr>
          <w:rFonts w:ascii="Times New Roman" w:hAnsi="Times New Roman"/>
          <w:sz w:val="24"/>
          <w:szCs w:val="24"/>
        </w:rPr>
        <w:t xml:space="preserve"> </w:t>
      </w:r>
      <w:r>
        <w:rPr>
          <w:rFonts w:ascii="Times New Roman" w:hAnsi="Times New Roman"/>
          <w:sz w:val="24"/>
          <w:szCs w:val="24"/>
        </w:rPr>
        <w:t>G</w:t>
      </w:r>
      <w:r w:rsidR="00A42B87" w:rsidRPr="00F964EC">
        <w:rPr>
          <w:rFonts w:ascii="Times New Roman" w:hAnsi="Times New Roman"/>
          <w:sz w:val="24"/>
          <w:szCs w:val="24"/>
        </w:rPr>
        <w:t xml:space="preserve">ood CSR </w:t>
      </w:r>
      <w:r w:rsidRPr="00F964EC">
        <w:rPr>
          <w:rFonts w:ascii="Times New Roman" w:hAnsi="Times New Roman"/>
          <w:sz w:val="24"/>
          <w:szCs w:val="24"/>
        </w:rPr>
        <w:t>performance results</w:t>
      </w:r>
      <w:r w:rsidR="00A42B87" w:rsidRPr="00F964EC">
        <w:rPr>
          <w:rFonts w:ascii="Times New Roman" w:hAnsi="Times New Roman"/>
          <w:sz w:val="24"/>
          <w:szCs w:val="24"/>
        </w:rPr>
        <w:t xml:space="preserve"> </w:t>
      </w:r>
      <w:r w:rsidRPr="00F964EC">
        <w:rPr>
          <w:rFonts w:ascii="Times New Roman" w:hAnsi="Times New Roman"/>
          <w:sz w:val="24"/>
          <w:szCs w:val="24"/>
        </w:rPr>
        <w:t>in more</w:t>
      </w:r>
      <w:r w:rsidR="008F3E87" w:rsidRPr="00F964EC">
        <w:rPr>
          <w:rFonts w:ascii="Times New Roman" w:hAnsi="Times New Roman"/>
          <w:sz w:val="24"/>
          <w:szCs w:val="24"/>
        </w:rPr>
        <w:t xml:space="preserve"> stabl</w:t>
      </w:r>
      <w:r w:rsidR="000166D5">
        <w:rPr>
          <w:rFonts w:ascii="Times New Roman" w:hAnsi="Times New Roman"/>
          <w:sz w:val="24"/>
          <w:szCs w:val="24"/>
        </w:rPr>
        <w:t>e relations with the government as well as with the</w:t>
      </w:r>
      <w:r w:rsidR="008F3E87" w:rsidRPr="00F964EC">
        <w:rPr>
          <w:rFonts w:ascii="Times New Roman" w:hAnsi="Times New Roman"/>
          <w:sz w:val="24"/>
          <w:szCs w:val="24"/>
        </w:rPr>
        <w:t xml:space="preserve"> financial and social communities</w:t>
      </w:r>
      <w:r w:rsidR="000166D5">
        <w:rPr>
          <w:rFonts w:ascii="Times New Roman" w:hAnsi="Times New Roman"/>
          <w:sz w:val="24"/>
          <w:szCs w:val="24"/>
        </w:rPr>
        <w:t>. In turn, these relationships cushion the firm</w:t>
      </w:r>
      <w:r w:rsidR="008F3E87" w:rsidRPr="00F964EC">
        <w:rPr>
          <w:rFonts w:ascii="Times New Roman" w:hAnsi="Times New Roman"/>
          <w:sz w:val="24"/>
          <w:szCs w:val="24"/>
        </w:rPr>
        <w:t xml:space="preserve"> </w:t>
      </w:r>
      <w:r w:rsidR="00A42B87" w:rsidRPr="00F964EC">
        <w:rPr>
          <w:rFonts w:ascii="Times New Roman" w:hAnsi="Times New Roman"/>
          <w:sz w:val="24"/>
          <w:szCs w:val="24"/>
        </w:rPr>
        <w:t xml:space="preserve">and make </w:t>
      </w:r>
      <w:r w:rsidR="000166D5">
        <w:rPr>
          <w:rFonts w:ascii="Times New Roman" w:hAnsi="Times New Roman"/>
          <w:sz w:val="24"/>
          <w:szCs w:val="24"/>
        </w:rPr>
        <w:t>it</w:t>
      </w:r>
      <w:r w:rsidR="008F3E87" w:rsidRPr="00F964EC">
        <w:rPr>
          <w:rFonts w:ascii="Times New Roman" w:hAnsi="Times New Roman"/>
          <w:sz w:val="24"/>
          <w:szCs w:val="24"/>
        </w:rPr>
        <w:t xml:space="preserve"> </w:t>
      </w:r>
      <w:r w:rsidR="00A42B87" w:rsidRPr="00F964EC">
        <w:rPr>
          <w:rFonts w:ascii="Times New Roman" w:hAnsi="Times New Roman"/>
          <w:sz w:val="24"/>
          <w:szCs w:val="24"/>
        </w:rPr>
        <w:t xml:space="preserve">less sensitive to crises.  In effect, the low sensitivity </w:t>
      </w:r>
      <w:r>
        <w:rPr>
          <w:rFonts w:ascii="Times New Roman" w:hAnsi="Times New Roman"/>
          <w:sz w:val="24"/>
          <w:szCs w:val="24"/>
        </w:rPr>
        <w:t xml:space="preserve">and greater stability lead to </w:t>
      </w:r>
      <w:r w:rsidR="008F3E87" w:rsidRPr="00F964EC">
        <w:rPr>
          <w:rFonts w:ascii="Times New Roman" w:hAnsi="Times New Roman"/>
          <w:sz w:val="24"/>
          <w:szCs w:val="24"/>
        </w:rPr>
        <w:t>relatively low</w:t>
      </w:r>
      <w:r>
        <w:rPr>
          <w:rFonts w:ascii="Times New Roman" w:hAnsi="Times New Roman"/>
          <w:sz w:val="24"/>
          <w:szCs w:val="24"/>
        </w:rPr>
        <w:t>er</w:t>
      </w:r>
      <w:r w:rsidR="008F3E87" w:rsidRPr="00F964EC">
        <w:rPr>
          <w:rFonts w:ascii="Times New Roman" w:hAnsi="Times New Roman"/>
          <w:sz w:val="24"/>
          <w:szCs w:val="24"/>
        </w:rPr>
        <w:t xml:space="preserve"> </w:t>
      </w:r>
      <w:r>
        <w:rPr>
          <w:rFonts w:ascii="Times New Roman" w:hAnsi="Times New Roman"/>
          <w:sz w:val="24"/>
          <w:szCs w:val="24"/>
        </w:rPr>
        <w:t>audit</w:t>
      </w:r>
      <w:r w:rsidR="008F3E87" w:rsidRPr="00F964EC">
        <w:rPr>
          <w:rFonts w:ascii="Times New Roman" w:hAnsi="Times New Roman"/>
          <w:sz w:val="24"/>
          <w:szCs w:val="24"/>
        </w:rPr>
        <w:t xml:space="preserve"> risk</w:t>
      </w:r>
      <w:r w:rsidR="00626796" w:rsidRPr="00F964EC">
        <w:rPr>
          <w:rFonts w:ascii="Times New Roman" w:hAnsi="Times New Roman"/>
          <w:sz w:val="24"/>
          <w:szCs w:val="24"/>
        </w:rPr>
        <w:t>.</w:t>
      </w:r>
      <w:r w:rsidR="008F3E87" w:rsidRPr="00F964EC">
        <w:rPr>
          <w:rFonts w:ascii="Times New Roman" w:hAnsi="Times New Roman"/>
          <w:sz w:val="24"/>
          <w:szCs w:val="24"/>
        </w:rPr>
        <w:t xml:space="preserve"> Consistently, McGuire et al. (1988) find that CSR is negatively associated with operational risk as measured by the ratio of debt to assets, beta, and the standard deviations of total stock </w:t>
      </w:r>
      <w:r w:rsidR="008F3E87" w:rsidRPr="00F964EC">
        <w:rPr>
          <w:rFonts w:ascii="Times New Roman" w:hAnsi="Times New Roman"/>
          <w:sz w:val="24"/>
          <w:szCs w:val="24"/>
        </w:rPr>
        <w:lastRenderedPageBreak/>
        <w:t xml:space="preserve">return, which suggests that reduction of firm risk is an important benefit of CSR.  </w:t>
      </w:r>
      <w:r w:rsidR="005A42F7" w:rsidRPr="00F964EC">
        <w:rPr>
          <w:rFonts w:ascii="Times New Roman" w:hAnsi="Times New Roman"/>
          <w:sz w:val="24"/>
          <w:szCs w:val="24"/>
        </w:rPr>
        <w:t xml:space="preserve">Kim et al. (2011) provide direct evidence that more socially responsible firms face a lower regulatory risk in that they are less likely to be subject to SEC investigations.  </w:t>
      </w:r>
      <w:r w:rsidR="005A42F7" w:rsidRPr="00F964EC">
        <w:rPr>
          <w:rFonts w:ascii="Times New Roman" w:hAnsi="Times New Roman"/>
          <w:noProof/>
          <w:sz w:val="24"/>
          <w:szCs w:val="24"/>
        </w:rPr>
        <w:t xml:space="preserve">Fombrun et al. (2000) directly link CSR with a lower </w:t>
      </w:r>
      <w:r w:rsidR="0097084E">
        <w:rPr>
          <w:rFonts w:ascii="Times New Roman" w:hAnsi="Times New Roman"/>
          <w:noProof/>
          <w:sz w:val="24"/>
          <w:szCs w:val="24"/>
        </w:rPr>
        <w:t xml:space="preserve">risk of </w:t>
      </w:r>
      <w:r w:rsidR="005A42F7" w:rsidRPr="00F964EC">
        <w:rPr>
          <w:rFonts w:ascii="Times New Roman" w:hAnsi="Times New Roman"/>
          <w:noProof/>
          <w:sz w:val="24"/>
          <w:szCs w:val="24"/>
        </w:rPr>
        <w:t xml:space="preserve">reputation </w:t>
      </w:r>
      <w:r w:rsidR="0097084E">
        <w:rPr>
          <w:rFonts w:ascii="Times New Roman" w:hAnsi="Times New Roman"/>
          <w:noProof/>
          <w:sz w:val="24"/>
          <w:szCs w:val="24"/>
        </w:rPr>
        <w:t>loss</w:t>
      </w:r>
      <w:r w:rsidR="005A42F7" w:rsidRPr="00F964EC">
        <w:rPr>
          <w:rFonts w:ascii="Times New Roman" w:hAnsi="Times New Roman"/>
          <w:noProof/>
          <w:sz w:val="24"/>
          <w:szCs w:val="24"/>
        </w:rPr>
        <w:t>.</w:t>
      </w:r>
      <w:r w:rsidR="005A42F7" w:rsidRPr="00F964EC">
        <w:rPr>
          <w:rFonts w:ascii="Times New Roman" w:hAnsi="Times New Roman"/>
          <w:sz w:val="24"/>
          <w:szCs w:val="24"/>
        </w:rPr>
        <w:t xml:space="preserve"> </w:t>
      </w:r>
      <w:r w:rsidR="002A2195" w:rsidRPr="00F964EC">
        <w:rPr>
          <w:rFonts w:ascii="Times New Roman" w:hAnsi="Times New Roman"/>
          <w:color w:val="000000"/>
          <w:sz w:val="24"/>
          <w:szCs w:val="24"/>
        </w:rPr>
        <w:t xml:space="preserve">Sharfman and Fernando (2008) show that firms’ CSR activities can reduce the likelihood of more stringent government regulations towards their operation.  </w:t>
      </w:r>
      <w:r w:rsidR="005A42F7" w:rsidRPr="00F964EC">
        <w:rPr>
          <w:rFonts w:ascii="Times New Roman" w:hAnsi="Times New Roman"/>
          <w:sz w:val="24"/>
          <w:szCs w:val="24"/>
        </w:rPr>
        <w:t xml:space="preserve">Godfrey et al. (2009) argue that CSR activities reduce the sanctions by stakeholders and the risk of litigation. </w:t>
      </w:r>
      <w:r w:rsidR="005A42F7" w:rsidRPr="00F964EC">
        <w:rPr>
          <w:rFonts w:ascii="Times New Roman" w:hAnsi="Times New Roman"/>
          <w:noProof/>
          <w:sz w:val="24"/>
          <w:szCs w:val="24"/>
        </w:rPr>
        <w:t xml:space="preserve">In addition, Kennett (1980) argues that altruistic behavior can act as a substitute for regulatory enforcement and thus build stronger social bridges with stakeholders.  In a similar vein, Lacey and Kennett-Hensel (2010) argue that better CSR performance improves the trust between customers and the firm, which is likely to reduce the risk of litigation by customers.  </w:t>
      </w:r>
    </w:p>
    <w:p w:rsidR="002A2195" w:rsidRDefault="002A2195" w:rsidP="002A2195">
      <w:pPr>
        <w:autoSpaceDE w:val="0"/>
        <w:autoSpaceDN w:val="0"/>
        <w:adjustRightInd w:val="0"/>
        <w:spacing w:line="480" w:lineRule="auto"/>
        <w:ind w:firstLine="720"/>
        <w:rPr>
          <w:rFonts w:ascii="Times New Roman" w:hAnsi="Times New Roman"/>
          <w:sz w:val="24"/>
          <w:szCs w:val="24"/>
        </w:rPr>
      </w:pPr>
      <w:r>
        <w:rPr>
          <w:rFonts w:ascii="Times New Roman" w:hAnsi="Times New Roman"/>
          <w:noProof/>
          <w:sz w:val="24"/>
          <w:szCs w:val="24"/>
        </w:rPr>
        <w:t xml:space="preserve">On the flip side, stakeholders punish firms for their socially </w:t>
      </w:r>
      <w:r w:rsidRPr="002A2195">
        <w:rPr>
          <w:rFonts w:ascii="Times New Roman" w:hAnsi="Times New Roman"/>
          <w:i/>
          <w:noProof/>
          <w:sz w:val="24"/>
          <w:szCs w:val="24"/>
        </w:rPr>
        <w:t>irresposible</w:t>
      </w:r>
      <w:r>
        <w:rPr>
          <w:rFonts w:ascii="Times New Roman" w:hAnsi="Times New Roman"/>
          <w:noProof/>
          <w:sz w:val="24"/>
          <w:szCs w:val="24"/>
        </w:rPr>
        <w:t xml:space="preserve"> actions by litigation and product boycotts, and/or by pushing for regulatory limitations on the business based both on the negative effects of the acts and on the perceived state of mind and intentions of the offender.  The latter – the attribution of intentions to the offending firm – can also be mitigated by CSR (Godfrey 2005; Fombrun et al. 2000), whereas </w:t>
      </w:r>
      <w:r>
        <w:rPr>
          <w:rFonts w:ascii="Times New Roman" w:hAnsi="Times New Roman"/>
          <w:color w:val="000000"/>
          <w:sz w:val="24"/>
          <w:szCs w:val="24"/>
        </w:rPr>
        <w:t>failure to adequately address the social and environmental impacts of a firm’s activity can lead to greater exposure to future operational and litigation risks.</w:t>
      </w:r>
      <w:r>
        <w:rPr>
          <w:rStyle w:val="FootnoteReference"/>
          <w:rFonts w:ascii="Times New Roman" w:hAnsi="Times New Roman"/>
          <w:color w:val="000000"/>
          <w:sz w:val="24"/>
          <w:szCs w:val="24"/>
        </w:rPr>
        <w:footnoteReference w:id="11"/>
      </w:r>
      <w:r>
        <w:rPr>
          <w:rFonts w:ascii="Times New Roman" w:hAnsi="Times New Roman"/>
          <w:color w:val="000000"/>
          <w:sz w:val="24"/>
          <w:szCs w:val="24"/>
        </w:rPr>
        <w:t xml:space="preserve">  As a result, CSR activities are generally recognized by managers as </w:t>
      </w:r>
      <w:r w:rsidR="0097084E">
        <w:rPr>
          <w:rFonts w:ascii="Times New Roman" w:hAnsi="Times New Roman"/>
          <w:color w:val="000000"/>
          <w:sz w:val="24"/>
          <w:szCs w:val="24"/>
        </w:rPr>
        <w:t xml:space="preserve">constituting </w:t>
      </w:r>
      <w:r>
        <w:rPr>
          <w:rFonts w:ascii="Times New Roman" w:hAnsi="Times New Roman"/>
          <w:color w:val="000000"/>
          <w:sz w:val="24"/>
          <w:szCs w:val="24"/>
        </w:rPr>
        <w:t xml:space="preserve">a major risk management strategy (Godfrey et al., 2009; Heal, 2008).  </w:t>
      </w:r>
    </w:p>
    <w:p w:rsidR="00864BC9" w:rsidRPr="00864BC9" w:rsidRDefault="00864BC9" w:rsidP="00864BC9">
      <w:pPr>
        <w:pStyle w:val="ListParagraph"/>
        <w:numPr>
          <w:ilvl w:val="2"/>
          <w:numId w:val="1"/>
        </w:numPr>
        <w:spacing w:line="480" w:lineRule="auto"/>
        <w:rPr>
          <w:rFonts w:ascii="Times New Roman" w:hAnsi="Times New Roman"/>
          <w:i/>
          <w:noProof/>
          <w:sz w:val="24"/>
          <w:szCs w:val="24"/>
        </w:rPr>
      </w:pPr>
      <w:r w:rsidRPr="00864BC9">
        <w:rPr>
          <w:rFonts w:ascii="Times New Roman" w:hAnsi="Times New Roman"/>
          <w:i/>
          <w:noProof/>
          <w:sz w:val="24"/>
          <w:szCs w:val="24"/>
        </w:rPr>
        <w:t>CSR, Earnings Management and Audit Risk</w:t>
      </w:r>
    </w:p>
    <w:p w:rsidR="00F25DE0" w:rsidRDefault="00864BC9" w:rsidP="005A42F7">
      <w:pPr>
        <w:autoSpaceDE w:val="0"/>
        <w:autoSpaceDN w:val="0"/>
        <w:adjustRightInd w:val="0"/>
        <w:spacing w:line="480" w:lineRule="auto"/>
        <w:ind w:firstLine="720"/>
        <w:rPr>
          <w:rFonts w:ascii="Times New Roman" w:hAnsi="Times New Roman"/>
          <w:color w:val="000000"/>
          <w:sz w:val="24"/>
          <w:szCs w:val="24"/>
        </w:rPr>
      </w:pPr>
      <w:r>
        <w:rPr>
          <w:rFonts w:ascii="Times New Roman" w:hAnsi="Times New Roman"/>
          <w:noProof/>
          <w:sz w:val="24"/>
          <w:szCs w:val="24"/>
        </w:rPr>
        <w:lastRenderedPageBreak/>
        <w:t xml:space="preserve">A third stream of literature suggests that </w:t>
      </w:r>
      <w:r w:rsidR="008F3E87" w:rsidRPr="008F3E87">
        <w:rPr>
          <w:rFonts w:ascii="Times New Roman" w:hAnsi="Times New Roman"/>
          <w:noProof/>
          <w:sz w:val="24"/>
          <w:szCs w:val="24"/>
        </w:rPr>
        <w:t xml:space="preserve">CSR </w:t>
      </w:r>
      <w:r w:rsidR="002A2195">
        <w:rPr>
          <w:rFonts w:ascii="Times New Roman" w:hAnsi="Times New Roman"/>
          <w:noProof/>
          <w:sz w:val="24"/>
          <w:szCs w:val="24"/>
        </w:rPr>
        <w:t xml:space="preserve">could also </w:t>
      </w:r>
      <w:r w:rsidR="008F3E87" w:rsidRPr="008F3E87">
        <w:rPr>
          <w:rFonts w:ascii="Times New Roman" w:hAnsi="Times New Roman"/>
          <w:noProof/>
          <w:sz w:val="24"/>
          <w:szCs w:val="24"/>
        </w:rPr>
        <w:t xml:space="preserve">affect audit risk </w:t>
      </w:r>
      <w:r w:rsidR="00626796">
        <w:rPr>
          <w:rFonts w:ascii="Times New Roman" w:hAnsi="Times New Roman"/>
          <w:noProof/>
          <w:sz w:val="24"/>
          <w:szCs w:val="24"/>
        </w:rPr>
        <w:t>through</w:t>
      </w:r>
      <w:r w:rsidR="008F3E87" w:rsidRPr="008F3E87">
        <w:rPr>
          <w:rFonts w:ascii="Times New Roman" w:hAnsi="Times New Roman"/>
          <w:noProof/>
          <w:sz w:val="24"/>
          <w:szCs w:val="24"/>
        </w:rPr>
        <w:t xml:space="preserve"> more responsible and correspondingly less aggressive earnings reporting both in financial statements and in tax reports.  </w:t>
      </w:r>
      <w:r w:rsidR="008F3E87" w:rsidRPr="008F3E87">
        <w:rPr>
          <w:rFonts w:ascii="Times New Roman" w:hAnsi="Times New Roman"/>
          <w:sz w:val="24"/>
          <w:szCs w:val="24"/>
        </w:rPr>
        <w:t xml:space="preserve">Kim et al. (2011) provide evidence that more socially responsible firms place tighter constraints on both accrual and real earnings management, and are more likely to provide financial information with higher quality. In addition, Lanis and Richardson (2012) and </w:t>
      </w:r>
      <w:r w:rsidR="008F3E87" w:rsidRPr="008F3E87">
        <w:rPr>
          <w:rFonts w:ascii="Times New Roman" w:hAnsi="Times New Roman"/>
          <w:bCs/>
          <w:sz w:val="24"/>
          <w:szCs w:val="24"/>
          <w:lang w:eastAsia="en-US"/>
        </w:rPr>
        <w:t xml:space="preserve">Watson (2011) show a negative association between CSR disclosure and tax aggressiveness. </w:t>
      </w:r>
      <w:r w:rsidR="008F3E87" w:rsidRPr="008F3E87">
        <w:rPr>
          <w:rFonts w:ascii="Times New Roman" w:hAnsi="Times New Roman"/>
          <w:sz w:val="24"/>
          <w:szCs w:val="24"/>
        </w:rPr>
        <w:t xml:space="preserve">A reduction in accruals and real earnings manipulation reduces the verification costs </w:t>
      </w:r>
      <w:r w:rsidR="00626796">
        <w:rPr>
          <w:rFonts w:ascii="Times New Roman" w:hAnsi="Times New Roman"/>
          <w:sz w:val="24"/>
          <w:szCs w:val="24"/>
        </w:rPr>
        <w:t>borne by</w:t>
      </w:r>
      <w:r w:rsidR="008F3E87" w:rsidRPr="008F3E87">
        <w:rPr>
          <w:rFonts w:ascii="Times New Roman" w:hAnsi="Times New Roman"/>
          <w:sz w:val="24"/>
          <w:szCs w:val="24"/>
        </w:rPr>
        <w:t xml:space="preserve"> the auditor, </w:t>
      </w:r>
      <w:r w:rsidR="008F3E87" w:rsidRPr="008F3E87">
        <w:rPr>
          <w:rFonts w:ascii="Times New Roman" w:hAnsi="Times New Roman"/>
          <w:bCs/>
          <w:sz w:val="24"/>
          <w:szCs w:val="24"/>
          <w:lang w:eastAsia="en-US"/>
        </w:rPr>
        <w:t xml:space="preserve">while </w:t>
      </w:r>
      <w:r w:rsidR="008F3E87" w:rsidRPr="008F3E87">
        <w:rPr>
          <w:rFonts w:ascii="Times New Roman" w:hAnsi="Times New Roman"/>
          <w:noProof/>
          <w:sz w:val="24"/>
          <w:szCs w:val="24"/>
        </w:rPr>
        <w:t>tax aggressiveness can be associated with inconsistent book-tax treatment, litigation losses, and other factors that directly increase audit risk (Lisowsky, 2010).</w:t>
      </w:r>
      <w:r w:rsidR="008F3E87" w:rsidRPr="008F3E87">
        <w:rPr>
          <w:rFonts w:ascii="Times New Roman" w:hAnsi="Times New Roman"/>
          <w:bCs/>
          <w:sz w:val="24"/>
          <w:szCs w:val="24"/>
          <w:lang w:eastAsia="en-US"/>
        </w:rPr>
        <w:t xml:space="preserve">  </w:t>
      </w:r>
      <w:r w:rsidR="005A42F7">
        <w:rPr>
          <w:rFonts w:ascii="Times New Roman" w:hAnsi="Times New Roman"/>
          <w:color w:val="000000"/>
          <w:sz w:val="24"/>
          <w:szCs w:val="24"/>
        </w:rPr>
        <w:t>A</w:t>
      </w:r>
      <w:r w:rsidR="008F3E87" w:rsidRPr="008F3E87">
        <w:rPr>
          <w:rFonts w:ascii="Times New Roman" w:hAnsi="Times New Roman"/>
          <w:color w:val="000000"/>
          <w:sz w:val="24"/>
          <w:szCs w:val="24"/>
        </w:rPr>
        <w:t xml:space="preserve"> recent worldwide survey on </w:t>
      </w:r>
      <w:r w:rsidR="008F3E87" w:rsidRPr="005A42F7">
        <w:rPr>
          <w:rFonts w:ascii="Times New Roman" w:hAnsi="Times New Roman"/>
          <w:sz w:val="24"/>
          <w:szCs w:val="24"/>
        </w:rPr>
        <w:t>executives</w:t>
      </w:r>
      <w:r w:rsidR="008F3E87" w:rsidRPr="008F3E87">
        <w:rPr>
          <w:rFonts w:ascii="Times New Roman" w:hAnsi="Times New Roman"/>
          <w:color w:val="000000"/>
          <w:sz w:val="24"/>
          <w:szCs w:val="24"/>
        </w:rPr>
        <w:t xml:space="preserve"> and investors conducted by the Economist Intelligence Unit</w:t>
      </w:r>
      <w:r w:rsidR="005A42F7">
        <w:rPr>
          <w:rFonts w:ascii="Times New Roman" w:hAnsi="Times New Roman"/>
          <w:color w:val="000000"/>
          <w:sz w:val="24"/>
          <w:szCs w:val="24"/>
        </w:rPr>
        <w:t xml:space="preserve"> </w:t>
      </w:r>
      <w:r w:rsidR="008F3E87" w:rsidRPr="008F3E87">
        <w:rPr>
          <w:rFonts w:ascii="Times New Roman" w:hAnsi="Times New Roman"/>
          <w:color w:val="000000"/>
          <w:sz w:val="24"/>
          <w:szCs w:val="24"/>
        </w:rPr>
        <w:t>shows that for the institutional investors surveyed, the most important aspects of CSR were to signal the transparency of corporate dealing (68%), followed by high standards of corporate governance (62%), and the ethical behavior of staff (51%).</w:t>
      </w:r>
      <w:r w:rsidR="008F3E87">
        <w:rPr>
          <w:rStyle w:val="FootnoteReference"/>
          <w:rFonts w:ascii="Times New Roman" w:hAnsi="Times New Roman"/>
          <w:color w:val="000000"/>
          <w:sz w:val="24"/>
          <w:szCs w:val="24"/>
        </w:rPr>
        <w:footnoteReference w:id="12"/>
      </w:r>
      <w:r w:rsidR="008F3E87" w:rsidRPr="008F3E87">
        <w:rPr>
          <w:rFonts w:ascii="Times New Roman" w:hAnsi="Times New Roman"/>
          <w:color w:val="000000"/>
          <w:sz w:val="24"/>
          <w:szCs w:val="24"/>
        </w:rPr>
        <w:t xml:space="preserve"> </w:t>
      </w:r>
    </w:p>
    <w:p w:rsidR="00864BC9" w:rsidRPr="00864BC9" w:rsidRDefault="00864BC9" w:rsidP="00864BC9">
      <w:pPr>
        <w:pStyle w:val="ListParagraph"/>
        <w:numPr>
          <w:ilvl w:val="2"/>
          <w:numId w:val="1"/>
        </w:numPr>
        <w:spacing w:line="480" w:lineRule="auto"/>
        <w:rPr>
          <w:rFonts w:ascii="Times New Roman" w:hAnsi="Times New Roman"/>
          <w:i/>
          <w:sz w:val="24"/>
          <w:szCs w:val="24"/>
        </w:rPr>
      </w:pPr>
      <w:r>
        <w:rPr>
          <w:rFonts w:ascii="Times New Roman" w:hAnsi="Times New Roman"/>
          <w:i/>
          <w:noProof/>
          <w:sz w:val="24"/>
          <w:szCs w:val="24"/>
        </w:rPr>
        <w:t>Signaling</w:t>
      </w:r>
      <w:r>
        <w:rPr>
          <w:rFonts w:ascii="Times New Roman" w:hAnsi="Times New Roman"/>
          <w:i/>
          <w:sz w:val="24"/>
          <w:szCs w:val="24"/>
        </w:rPr>
        <w:t xml:space="preserve"> of Management Integrity and Audit Risk</w:t>
      </w:r>
    </w:p>
    <w:p w:rsidR="00864BC9" w:rsidRDefault="00864BC9" w:rsidP="00864BC9">
      <w:pPr>
        <w:autoSpaceDE w:val="0"/>
        <w:autoSpaceDN w:val="0"/>
        <w:adjustRightInd w:val="0"/>
        <w:spacing w:line="480" w:lineRule="auto"/>
        <w:ind w:firstLine="720"/>
        <w:rPr>
          <w:rFonts w:ascii="Times New Roman" w:hAnsi="Times New Roman"/>
          <w:color w:val="000000"/>
          <w:sz w:val="24"/>
          <w:szCs w:val="24"/>
        </w:rPr>
      </w:pPr>
      <w:r>
        <w:rPr>
          <w:rFonts w:ascii="Times New Roman" w:hAnsi="Times New Roman"/>
          <w:sz w:val="24"/>
          <w:szCs w:val="24"/>
        </w:rPr>
        <w:t xml:space="preserve">Prior literature also supports the view that CSR information may signal better management quality and higher managerial integrity, thereby reducing the audit effort needed to provide the required assurance level. This argument is backed up by studies which suggest that engaging in CSR activities is partially driven by the moral standards of managers (Groening et al., 2011) and management capability and commitment (Clarkson et al., 2011), and that poor CSR practices are contributed by misaligned management incentives and poor management </w:t>
      </w:r>
      <w:r>
        <w:rPr>
          <w:rFonts w:ascii="Times New Roman" w:hAnsi="Times New Roman"/>
          <w:sz w:val="24"/>
          <w:szCs w:val="24"/>
        </w:rPr>
        <w:lastRenderedPageBreak/>
        <w:t>decisions (Ramanna, 2011).</w:t>
      </w:r>
      <w:r w:rsidRPr="00A5377E">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13"/>
      </w:r>
      <w:r>
        <w:rPr>
          <w:rFonts w:ascii="Times New Roman" w:hAnsi="Times New Roman"/>
          <w:sz w:val="24"/>
          <w:szCs w:val="24"/>
        </w:rPr>
        <w:t xml:space="preserve">  These studies suggest that good CSR practices signal that managers are ethical, </w:t>
      </w:r>
      <w:r w:rsidR="0097084E">
        <w:rPr>
          <w:rFonts w:ascii="Times New Roman" w:hAnsi="Times New Roman"/>
          <w:sz w:val="24"/>
          <w:szCs w:val="24"/>
        </w:rPr>
        <w:t xml:space="preserve">that the </w:t>
      </w:r>
      <w:r w:rsidRPr="00A5596B">
        <w:rPr>
          <w:rFonts w:ascii="Times New Roman" w:hAnsi="Times New Roman"/>
          <w:color w:val="000000"/>
          <w:sz w:val="24"/>
          <w:szCs w:val="24"/>
        </w:rPr>
        <w:t xml:space="preserve">internal </w:t>
      </w:r>
      <w:r>
        <w:rPr>
          <w:rFonts w:ascii="Times New Roman" w:hAnsi="Times New Roman"/>
          <w:color w:val="000000"/>
          <w:sz w:val="24"/>
          <w:szCs w:val="24"/>
        </w:rPr>
        <w:t xml:space="preserve">control is better, and </w:t>
      </w:r>
      <w:r w:rsidR="0097084E">
        <w:rPr>
          <w:rFonts w:ascii="Times New Roman" w:hAnsi="Times New Roman"/>
          <w:color w:val="000000"/>
          <w:sz w:val="24"/>
          <w:szCs w:val="24"/>
        </w:rPr>
        <w:t xml:space="preserve">that </w:t>
      </w:r>
      <w:r>
        <w:rPr>
          <w:rFonts w:ascii="Times New Roman" w:hAnsi="Times New Roman"/>
          <w:color w:val="000000"/>
          <w:sz w:val="24"/>
          <w:szCs w:val="24"/>
        </w:rPr>
        <w:t xml:space="preserve">the </w:t>
      </w:r>
      <w:r>
        <w:rPr>
          <w:rFonts w:ascii="Times New Roman" w:hAnsi="Times New Roman"/>
          <w:sz w:val="24"/>
          <w:szCs w:val="24"/>
        </w:rPr>
        <w:t>pre-audit earnings are of higher quality</w:t>
      </w:r>
      <w:r>
        <w:rPr>
          <w:rFonts w:ascii="Times New Roman" w:hAnsi="Times New Roman"/>
          <w:color w:val="000000"/>
          <w:sz w:val="24"/>
          <w:szCs w:val="24"/>
        </w:rPr>
        <w:t xml:space="preserve">.  </w:t>
      </w:r>
    </w:p>
    <w:p w:rsidR="00864BC9" w:rsidRDefault="00864BC9" w:rsidP="00864BC9">
      <w:pPr>
        <w:autoSpaceDE w:val="0"/>
        <w:autoSpaceDN w:val="0"/>
        <w:adjustRightInd w:val="0"/>
        <w:spacing w:line="480" w:lineRule="auto"/>
        <w:ind w:firstLine="720"/>
        <w:rPr>
          <w:rFonts w:ascii="Times New Roman" w:hAnsi="Times New Roman"/>
          <w:noProof/>
          <w:sz w:val="24"/>
          <w:szCs w:val="24"/>
        </w:rPr>
      </w:pPr>
      <w:r>
        <w:rPr>
          <w:rFonts w:ascii="Times New Roman" w:hAnsi="Times New Roman"/>
          <w:sz w:val="24"/>
          <w:szCs w:val="24"/>
        </w:rPr>
        <w:t>From the audit</w:t>
      </w:r>
      <w:r w:rsidR="0097084E">
        <w:rPr>
          <w:rFonts w:ascii="Times New Roman" w:hAnsi="Times New Roman"/>
          <w:sz w:val="24"/>
          <w:szCs w:val="24"/>
        </w:rPr>
        <w:t>ing</w:t>
      </w:r>
      <w:r>
        <w:rPr>
          <w:rFonts w:ascii="Times New Roman" w:hAnsi="Times New Roman"/>
          <w:sz w:val="24"/>
          <w:szCs w:val="24"/>
        </w:rPr>
        <w:t xml:space="preserve"> perspective, the auditor must consider the management’s integrity when evaluating the credibility of evidence supplied by management and adjust the audit plan accordingly (Beaulieu, 1994, 2001). Indeed, the enactment of the Sarbanes-Oxley Act (e.g. Section 404) requires that auditors evaluate the report of </w:t>
      </w:r>
      <w:r w:rsidR="0097084E">
        <w:rPr>
          <w:rFonts w:ascii="Times New Roman" w:hAnsi="Times New Roman"/>
          <w:sz w:val="24"/>
          <w:szCs w:val="24"/>
        </w:rPr>
        <w:t xml:space="preserve">the </w:t>
      </w:r>
      <w:r>
        <w:rPr>
          <w:rFonts w:ascii="Times New Roman" w:hAnsi="Times New Roman"/>
          <w:sz w:val="24"/>
          <w:szCs w:val="24"/>
        </w:rPr>
        <w:t>client</w:t>
      </w:r>
      <w:r w:rsidR="0097084E">
        <w:rPr>
          <w:rFonts w:ascii="Times New Roman" w:hAnsi="Times New Roman"/>
          <w:sz w:val="24"/>
          <w:szCs w:val="24"/>
        </w:rPr>
        <w:t>’s</w:t>
      </w:r>
      <w:r>
        <w:rPr>
          <w:rFonts w:ascii="Times New Roman" w:hAnsi="Times New Roman"/>
          <w:sz w:val="24"/>
          <w:szCs w:val="24"/>
        </w:rPr>
        <w:t xml:space="preserve"> internal controls, including management integrity. Using proprietary data collected from the working papers of a U.S. big 4 firm, Kizirian et al. (2005) find that management integrity is a key determinant of the client’s risk assessment </w:t>
      </w:r>
      <w:r w:rsidR="0097084E">
        <w:rPr>
          <w:rFonts w:ascii="Times New Roman" w:hAnsi="Times New Roman"/>
          <w:sz w:val="24"/>
          <w:szCs w:val="24"/>
        </w:rPr>
        <w:t>because</w:t>
      </w:r>
      <w:r>
        <w:rPr>
          <w:rFonts w:ascii="Times New Roman" w:hAnsi="Times New Roman"/>
          <w:sz w:val="24"/>
          <w:szCs w:val="24"/>
        </w:rPr>
        <w:t xml:space="preserve"> management integrity impacts the perceived reliability (e.g. source credibility) of evidence gathered from management, and of the effectiveness of the internal control. If the client’s information is judged to be less trustworthy, the auditor spends more efforts in seeking external validation of the financial statement information instead of pursuing additional scrutiny of client-supplied evidence (Kizirian et al., 2005). </w:t>
      </w:r>
    </w:p>
    <w:p w:rsidR="00864BC9" w:rsidRPr="00864BC9" w:rsidRDefault="00864BC9" w:rsidP="00864BC9">
      <w:pPr>
        <w:pStyle w:val="ListParagraph"/>
        <w:numPr>
          <w:ilvl w:val="2"/>
          <w:numId w:val="1"/>
        </w:numPr>
        <w:spacing w:line="480" w:lineRule="auto"/>
        <w:rPr>
          <w:rFonts w:ascii="Times New Roman" w:hAnsi="Times New Roman"/>
          <w:i/>
          <w:sz w:val="24"/>
          <w:szCs w:val="24"/>
        </w:rPr>
      </w:pPr>
      <w:r>
        <w:rPr>
          <w:rFonts w:ascii="Times New Roman" w:hAnsi="Times New Roman"/>
          <w:i/>
          <w:sz w:val="24"/>
          <w:szCs w:val="24"/>
        </w:rPr>
        <w:t xml:space="preserve">CSR </w:t>
      </w:r>
      <w:r>
        <w:rPr>
          <w:rFonts w:ascii="Times New Roman" w:hAnsi="Times New Roman"/>
          <w:i/>
          <w:noProof/>
          <w:sz w:val="24"/>
          <w:szCs w:val="24"/>
        </w:rPr>
        <w:t>Information</w:t>
      </w:r>
      <w:r>
        <w:rPr>
          <w:rFonts w:ascii="Times New Roman" w:hAnsi="Times New Roman"/>
          <w:i/>
          <w:sz w:val="24"/>
          <w:szCs w:val="24"/>
        </w:rPr>
        <w:t xml:space="preserve"> and Auditing</w:t>
      </w:r>
    </w:p>
    <w:p w:rsidR="005A42F7" w:rsidRDefault="005A42F7" w:rsidP="005A42F7">
      <w:pPr>
        <w:autoSpaceDE w:val="0"/>
        <w:autoSpaceDN w:val="0"/>
        <w:adjustRightInd w:val="0"/>
        <w:spacing w:line="480" w:lineRule="auto"/>
        <w:ind w:firstLine="720"/>
        <w:rPr>
          <w:rFonts w:ascii="Times New Roman" w:hAnsi="Times New Roman"/>
          <w:sz w:val="24"/>
          <w:szCs w:val="24"/>
        </w:rPr>
      </w:pPr>
      <w:r>
        <w:rPr>
          <w:rFonts w:ascii="Times New Roman" w:hAnsi="Times New Roman"/>
          <w:sz w:val="24"/>
          <w:szCs w:val="24"/>
        </w:rPr>
        <w:t xml:space="preserve">For CSR information to affect audit fees through links of regulatory, litigation, and reputation risks, it must be public knowledge (Godfrey et al. 2009).  CSR information reaches public in various ways.  Some firms since the mid-1990s have regularly disclosed CSR-related information regarding social issues such as environmental protection, the protection of human </w:t>
      </w:r>
      <w:r>
        <w:rPr>
          <w:rFonts w:ascii="Times New Roman" w:hAnsi="Times New Roman"/>
          <w:sz w:val="24"/>
          <w:szCs w:val="24"/>
        </w:rPr>
        <w:lastRenderedPageBreak/>
        <w:t xml:space="preserve">rights, the improvement of employee welfare, and contributions to society (Dhaliwal et al., 2011, 2012).  However, because CSR disclosure is voluntary in the U.S., it can be argued that firms have an incentive to bias their disclosure towards the strengths of their CSR but to withhold information about matters of concern.  </w:t>
      </w:r>
      <w:r w:rsidR="00864BC9">
        <w:rPr>
          <w:rFonts w:ascii="Times New Roman" w:hAnsi="Times New Roman"/>
          <w:sz w:val="24"/>
          <w:szCs w:val="24"/>
        </w:rPr>
        <w:t>However</w:t>
      </w:r>
      <w:r>
        <w:rPr>
          <w:rFonts w:ascii="Times New Roman" w:hAnsi="Times New Roman"/>
          <w:sz w:val="24"/>
          <w:szCs w:val="24"/>
        </w:rPr>
        <w:t xml:space="preserve">, CSR information can also be obtained through </w:t>
      </w:r>
      <w:r w:rsidR="00864BC9">
        <w:rPr>
          <w:rFonts w:ascii="Times New Roman" w:hAnsi="Times New Roman"/>
          <w:sz w:val="24"/>
          <w:szCs w:val="24"/>
        </w:rPr>
        <w:t>several independent</w:t>
      </w:r>
      <w:r>
        <w:rPr>
          <w:rFonts w:ascii="Times New Roman" w:hAnsi="Times New Roman"/>
          <w:sz w:val="24"/>
          <w:szCs w:val="24"/>
        </w:rPr>
        <w:t xml:space="preserve"> public channels</w:t>
      </w:r>
      <w:r w:rsidR="00864BC9">
        <w:rPr>
          <w:rFonts w:ascii="Times New Roman" w:hAnsi="Times New Roman"/>
          <w:sz w:val="24"/>
          <w:szCs w:val="24"/>
        </w:rPr>
        <w:t xml:space="preserve"> that have no incentives to favor or disfavor any firm</w:t>
      </w:r>
      <w:r>
        <w:rPr>
          <w:rFonts w:ascii="Times New Roman" w:hAnsi="Times New Roman"/>
          <w:sz w:val="24"/>
          <w:szCs w:val="24"/>
        </w:rPr>
        <w:t xml:space="preserve">. The emergence of a substantial number of </w:t>
      </w:r>
      <w:r w:rsidR="0097084E">
        <w:rPr>
          <w:rFonts w:ascii="Times New Roman" w:hAnsi="Times New Roman"/>
          <w:sz w:val="24"/>
          <w:szCs w:val="24"/>
        </w:rPr>
        <w:t xml:space="preserve">independent </w:t>
      </w:r>
      <w:r>
        <w:rPr>
          <w:rFonts w:ascii="Times New Roman" w:hAnsi="Times New Roman"/>
          <w:sz w:val="24"/>
          <w:szCs w:val="24"/>
        </w:rPr>
        <w:t>firms that rate and rank compa</w:t>
      </w:r>
      <w:r w:rsidR="0097084E">
        <w:rPr>
          <w:rFonts w:ascii="Times New Roman" w:hAnsi="Times New Roman"/>
          <w:sz w:val="24"/>
          <w:szCs w:val="24"/>
        </w:rPr>
        <w:t>nies on multiple CSR dimensions</w:t>
      </w:r>
      <w:r>
        <w:rPr>
          <w:rFonts w:ascii="Times New Roman" w:hAnsi="Times New Roman"/>
          <w:sz w:val="24"/>
          <w:szCs w:val="24"/>
        </w:rPr>
        <w:t xml:space="preserve"> also highlights the growing demand on CSR information from investment community.</w:t>
      </w:r>
      <w:r>
        <w:rPr>
          <w:rStyle w:val="FootnoteReference"/>
          <w:rFonts w:ascii="Times New Roman" w:hAnsi="Times New Roman"/>
          <w:sz w:val="24"/>
          <w:szCs w:val="24"/>
        </w:rPr>
        <w:footnoteReference w:id="14"/>
      </w:r>
      <w:r>
        <w:rPr>
          <w:rFonts w:ascii="Times New Roman" w:hAnsi="Times New Roman"/>
          <w:sz w:val="24"/>
          <w:szCs w:val="24"/>
        </w:rPr>
        <w:t xml:space="preserve"> CSR information is widely disseminated to public </w:t>
      </w:r>
      <w:r w:rsidR="0097084E">
        <w:rPr>
          <w:rFonts w:ascii="Times New Roman" w:hAnsi="Times New Roman"/>
          <w:sz w:val="24"/>
          <w:szCs w:val="24"/>
        </w:rPr>
        <w:t>through</w:t>
      </w:r>
      <w:r>
        <w:rPr>
          <w:rFonts w:ascii="Times New Roman" w:hAnsi="Times New Roman"/>
          <w:sz w:val="24"/>
          <w:szCs w:val="24"/>
        </w:rPr>
        <w:t xml:space="preserve"> the increasing media coverage of CSR issues since the perceived importance of corporate environmental and social programs in mitigating corporate crises and building reputation has soared in recent years (Luo and Bhattaharya, 2006).  Prior studies (e.g., Frost, 1991; McKeown et al., 1991; Joe, 2003) show that auditors frequently include press articles related to their clients in work papers as audit evidence, and become more conservative when there is press coverage of firms’ negative activities.</w:t>
      </w:r>
    </w:p>
    <w:p w:rsidR="00864BC9" w:rsidRDefault="00864BC9" w:rsidP="00864BC9">
      <w:pPr>
        <w:autoSpaceDE w:val="0"/>
        <w:autoSpaceDN w:val="0"/>
        <w:adjustRightInd w:val="0"/>
        <w:spacing w:line="480" w:lineRule="auto"/>
        <w:ind w:firstLine="720"/>
        <w:rPr>
          <w:rFonts w:ascii="Times New Roman" w:hAnsi="Times New Roman"/>
          <w:sz w:val="24"/>
          <w:szCs w:val="24"/>
        </w:rPr>
      </w:pPr>
      <w:r>
        <w:rPr>
          <w:rFonts w:ascii="Times New Roman" w:hAnsi="Times New Roman"/>
          <w:sz w:val="24"/>
          <w:szCs w:val="24"/>
        </w:rPr>
        <w:t xml:space="preserve">CSR information can also directly affect audit effort by providing the auditors with relevant information even though this might not be publicly disseminated. An important source of CSR information for auditors is the minutes of firm meetings because CSR initiatives and CSR risk management have become an important part of board responsibility and are often discussed at board meetings for many firms (EIRIS, 2009).  SAS 100 (AICPA 2002) and SAS </w:t>
      </w:r>
      <w:r>
        <w:rPr>
          <w:rFonts w:ascii="Times New Roman" w:hAnsi="Times New Roman"/>
          <w:sz w:val="24"/>
          <w:szCs w:val="24"/>
        </w:rPr>
        <w:lastRenderedPageBreak/>
        <w:t>116 (AICPA 2009) require auditors to read the available minutes of meetings of stockholders, directors, and appropriate committees, and to inquire about matters dealt with at meetings for which minutes are not available to identify matters that may affect the interim financial information.</w:t>
      </w:r>
      <w:r w:rsidRPr="00C81811">
        <w:t xml:space="preserve"> </w:t>
      </w:r>
      <w:r>
        <w:t xml:space="preserve"> </w:t>
      </w:r>
      <w:r>
        <w:rPr>
          <w:rFonts w:ascii="Times New Roman" w:hAnsi="Times New Roman"/>
          <w:sz w:val="24"/>
          <w:szCs w:val="24"/>
        </w:rPr>
        <w:t>Furthermore</w:t>
      </w:r>
      <w:r w:rsidRPr="00C81811">
        <w:rPr>
          <w:rFonts w:ascii="Times New Roman" w:hAnsi="Times New Roman"/>
          <w:sz w:val="24"/>
          <w:szCs w:val="24"/>
        </w:rPr>
        <w:t>, auditor</w:t>
      </w:r>
      <w:r>
        <w:rPr>
          <w:rFonts w:ascii="Times New Roman" w:hAnsi="Times New Roman"/>
          <w:sz w:val="24"/>
          <w:szCs w:val="24"/>
        </w:rPr>
        <w:t xml:space="preserve">s </w:t>
      </w:r>
      <w:r w:rsidRPr="00C81811">
        <w:rPr>
          <w:rFonts w:ascii="Times New Roman" w:hAnsi="Times New Roman"/>
          <w:sz w:val="24"/>
          <w:szCs w:val="24"/>
        </w:rPr>
        <w:t>should include appropriate documentation in the work</w:t>
      </w:r>
      <w:r>
        <w:rPr>
          <w:rFonts w:ascii="Times New Roman" w:hAnsi="Times New Roman"/>
          <w:sz w:val="24"/>
          <w:szCs w:val="24"/>
        </w:rPr>
        <w:t xml:space="preserve"> </w:t>
      </w:r>
      <w:r w:rsidRPr="00C81811">
        <w:rPr>
          <w:rFonts w:ascii="Times New Roman" w:hAnsi="Times New Roman"/>
          <w:sz w:val="24"/>
          <w:szCs w:val="24"/>
        </w:rPr>
        <w:t>papers regarding matters noted in the</w:t>
      </w:r>
      <w:r>
        <w:rPr>
          <w:rFonts w:ascii="Times New Roman" w:hAnsi="Times New Roman"/>
          <w:sz w:val="24"/>
          <w:szCs w:val="24"/>
        </w:rPr>
        <w:t xml:space="preserve"> </w:t>
      </w:r>
      <w:r w:rsidRPr="00C81811">
        <w:rPr>
          <w:rFonts w:ascii="Times New Roman" w:hAnsi="Times New Roman"/>
          <w:sz w:val="24"/>
          <w:szCs w:val="24"/>
        </w:rPr>
        <w:t>minutes that affect the financial statements.</w:t>
      </w:r>
      <w:r>
        <w:rPr>
          <w:rFonts w:ascii="Times New Roman" w:hAnsi="Times New Roman"/>
          <w:sz w:val="24"/>
          <w:szCs w:val="24"/>
        </w:rPr>
        <w:t xml:space="preserve">  Information about firms’ CSR activities is likely to be a k</w:t>
      </w:r>
      <w:r w:rsidRPr="00C81811">
        <w:rPr>
          <w:rFonts w:ascii="Times New Roman" w:hAnsi="Times New Roman"/>
          <w:sz w:val="24"/>
          <w:szCs w:val="24"/>
        </w:rPr>
        <w:t>ey issue</w:t>
      </w:r>
      <w:r>
        <w:rPr>
          <w:rFonts w:ascii="Times New Roman" w:hAnsi="Times New Roman"/>
          <w:sz w:val="24"/>
          <w:szCs w:val="24"/>
        </w:rPr>
        <w:t xml:space="preserve"> </w:t>
      </w:r>
      <w:r w:rsidRPr="00C81811">
        <w:rPr>
          <w:rFonts w:ascii="Times New Roman" w:hAnsi="Times New Roman"/>
          <w:sz w:val="24"/>
          <w:szCs w:val="24"/>
        </w:rPr>
        <w:t>that auditor</w:t>
      </w:r>
      <w:r>
        <w:rPr>
          <w:rFonts w:ascii="Times New Roman" w:hAnsi="Times New Roman"/>
          <w:sz w:val="24"/>
          <w:szCs w:val="24"/>
        </w:rPr>
        <w:t>s</w:t>
      </w:r>
      <w:r w:rsidRPr="00C81811">
        <w:rPr>
          <w:rFonts w:ascii="Times New Roman" w:hAnsi="Times New Roman"/>
          <w:sz w:val="24"/>
          <w:szCs w:val="24"/>
        </w:rPr>
        <w:t xml:space="preserve"> look for in review</w:t>
      </w:r>
      <w:r>
        <w:rPr>
          <w:rFonts w:ascii="Times New Roman" w:hAnsi="Times New Roman"/>
          <w:sz w:val="24"/>
          <w:szCs w:val="24"/>
        </w:rPr>
        <w:t>ing</w:t>
      </w:r>
      <w:r w:rsidRPr="00C81811">
        <w:rPr>
          <w:rFonts w:ascii="Times New Roman" w:hAnsi="Times New Roman"/>
          <w:sz w:val="24"/>
          <w:szCs w:val="24"/>
        </w:rPr>
        <w:t xml:space="preserve"> </w:t>
      </w:r>
      <w:r>
        <w:rPr>
          <w:rFonts w:ascii="Times New Roman" w:hAnsi="Times New Roman"/>
          <w:sz w:val="24"/>
          <w:szCs w:val="24"/>
        </w:rPr>
        <w:t xml:space="preserve">meeting </w:t>
      </w:r>
      <w:r w:rsidRPr="00C81811">
        <w:rPr>
          <w:rFonts w:ascii="Times New Roman" w:hAnsi="Times New Roman"/>
          <w:sz w:val="24"/>
          <w:szCs w:val="24"/>
        </w:rPr>
        <w:t>minutes</w:t>
      </w:r>
      <w:r>
        <w:rPr>
          <w:rFonts w:ascii="Times New Roman" w:hAnsi="Times New Roman"/>
          <w:sz w:val="24"/>
          <w:szCs w:val="24"/>
        </w:rPr>
        <w:t>, especially when such information has implications for client firms’ litigation or significant commitments.</w:t>
      </w:r>
    </w:p>
    <w:p w:rsidR="00462485" w:rsidRPr="00186B31" w:rsidRDefault="00462485" w:rsidP="00186B31">
      <w:pPr>
        <w:pStyle w:val="ListParagraph"/>
        <w:numPr>
          <w:ilvl w:val="2"/>
          <w:numId w:val="1"/>
        </w:numPr>
        <w:spacing w:line="480" w:lineRule="auto"/>
        <w:rPr>
          <w:rFonts w:ascii="Times New Roman" w:hAnsi="Times New Roman"/>
          <w:i/>
          <w:sz w:val="24"/>
          <w:szCs w:val="24"/>
        </w:rPr>
      </w:pPr>
      <w:r w:rsidRPr="00186B31">
        <w:rPr>
          <w:rFonts w:ascii="Times New Roman" w:hAnsi="Times New Roman"/>
          <w:i/>
          <w:sz w:val="24"/>
          <w:szCs w:val="24"/>
        </w:rPr>
        <w:t>CSR, Financial Performance</w:t>
      </w:r>
      <w:r w:rsidR="00332E37" w:rsidRPr="00186B31">
        <w:rPr>
          <w:rFonts w:ascii="Times New Roman" w:hAnsi="Times New Roman"/>
          <w:i/>
          <w:sz w:val="24"/>
          <w:szCs w:val="24"/>
        </w:rPr>
        <w:t>,</w:t>
      </w:r>
      <w:r w:rsidRPr="00186B31">
        <w:rPr>
          <w:rFonts w:ascii="Times New Roman" w:hAnsi="Times New Roman"/>
          <w:i/>
          <w:sz w:val="24"/>
          <w:szCs w:val="24"/>
        </w:rPr>
        <w:t xml:space="preserve"> and </w:t>
      </w:r>
      <w:r w:rsidR="00186B31">
        <w:rPr>
          <w:rFonts w:ascii="Times New Roman" w:hAnsi="Times New Roman"/>
          <w:i/>
          <w:sz w:val="24"/>
          <w:szCs w:val="24"/>
        </w:rPr>
        <w:t>Audit Risk</w:t>
      </w:r>
    </w:p>
    <w:p w:rsidR="00D134FC" w:rsidRPr="009A27E7" w:rsidRDefault="00D134FC" w:rsidP="00D134FC">
      <w:pPr>
        <w:pStyle w:val="Default"/>
        <w:spacing w:line="480" w:lineRule="auto"/>
        <w:ind w:firstLine="720"/>
      </w:pPr>
      <w:r w:rsidRPr="009A27E7">
        <w:t xml:space="preserve">The relation between CSR and financial performance has long been established.  A firm’s stakeholders, which include shareholders, creditors, customers, employees, and governments etc., are known to value CSR initiatives (Sen and Bhattacharya, 2001; CSR Europe 2000; CSR Europe et al., 2003; Luo and Bhattacharya, 2006; Goss and Roberts, 2009; Ioannou and Serafeim, 2010; Dhaliwal et al., 2011).  </w:t>
      </w:r>
    </w:p>
    <w:p w:rsidR="003078BF" w:rsidRDefault="00462485" w:rsidP="00D134FC">
      <w:pPr>
        <w:pStyle w:val="Default"/>
        <w:spacing w:line="480" w:lineRule="auto"/>
      </w:pPr>
      <w:r>
        <w:t>CSR activities affect financial performance through various channels</w:t>
      </w:r>
      <w:r w:rsidR="00332E37">
        <w:t>,</w:t>
      </w:r>
      <w:r>
        <w:t xml:space="preserve"> including </w:t>
      </w:r>
      <w:r w:rsidR="001E3520">
        <w:t xml:space="preserve">increased </w:t>
      </w:r>
      <w:r>
        <w:t xml:space="preserve">sales, </w:t>
      </w:r>
      <w:r w:rsidR="001E3520">
        <w:t xml:space="preserve">lower and stable </w:t>
      </w:r>
      <w:r>
        <w:t xml:space="preserve">costs, </w:t>
      </w:r>
      <w:r w:rsidR="001E3520">
        <w:t xml:space="preserve">greater </w:t>
      </w:r>
      <w:r>
        <w:t xml:space="preserve">operational efficiency, </w:t>
      </w:r>
      <w:r w:rsidR="001E3520">
        <w:t xml:space="preserve">higher </w:t>
      </w:r>
      <w:r>
        <w:t xml:space="preserve">employee morale, </w:t>
      </w:r>
      <w:r w:rsidR="001E3520">
        <w:t xml:space="preserve">lower cost </w:t>
      </w:r>
      <w:r>
        <w:t xml:space="preserve">financing, and </w:t>
      </w:r>
      <w:r w:rsidR="001E3520">
        <w:t xml:space="preserve">reduced </w:t>
      </w:r>
      <w:r>
        <w:t xml:space="preserve">litigation risk.  </w:t>
      </w:r>
      <w:r w:rsidR="004F4676">
        <w:t xml:space="preserve">Prior literature provides evidence that corporate social performance is associated with </w:t>
      </w:r>
      <w:r w:rsidR="00D134FC">
        <w:t>competitive advantage</w:t>
      </w:r>
      <w:r w:rsidR="00D134FC" w:rsidRPr="009A27E7">
        <w:t xml:space="preserve"> (Freeman, 1984; Waddock and Graves, 1997; Ittner and Larcker, 1998)</w:t>
      </w:r>
      <w:r w:rsidR="00D134FC">
        <w:t>,</w:t>
      </w:r>
      <w:r w:rsidR="00D134FC" w:rsidRPr="009A27E7">
        <w:t xml:space="preserve"> </w:t>
      </w:r>
      <w:r w:rsidR="004F4676">
        <w:t xml:space="preserve">employee </w:t>
      </w:r>
      <w:r w:rsidR="00D134FC">
        <w:t>satisfaction</w:t>
      </w:r>
      <w:r w:rsidR="004F4676">
        <w:t xml:space="preserve"> and</w:t>
      </w:r>
      <w:r w:rsidR="004D7C35">
        <w:t xml:space="preserve"> quality</w:t>
      </w:r>
      <w:r w:rsidR="004F4676">
        <w:t xml:space="preserve"> (Turban and Greening, 1997</w:t>
      </w:r>
      <w:r w:rsidR="004D7C35">
        <w:t xml:space="preserve">; </w:t>
      </w:r>
      <w:r w:rsidR="004D7C35" w:rsidRPr="009A27E7">
        <w:t>Roberts and Dowling, 2002</w:t>
      </w:r>
      <w:r w:rsidR="004F4676">
        <w:t>), customer goodwill (McGuire et al., 1998</w:t>
      </w:r>
      <w:r w:rsidR="004D7C35">
        <w:t xml:space="preserve">; </w:t>
      </w:r>
      <w:r w:rsidR="004D7C35" w:rsidRPr="009A27E7">
        <w:t>Bhattacharya and Sen</w:t>
      </w:r>
      <w:r w:rsidR="004D7C35">
        <w:t xml:space="preserve">, </w:t>
      </w:r>
      <w:r w:rsidR="004D7C35" w:rsidRPr="009A27E7">
        <w:t>2004</w:t>
      </w:r>
      <w:r w:rsidR="004F4676">
        <w:t>)</w:t>
      </w:r>
      <w:r w:rsidR="0061453D">
        <w:t xml:space="preserve">, and a price premium for socially responsible products </w:t>
      </w:r>
      <w:r w:rsidR="0061453D" w:rsidRPr="00967293">
        <w:t>(CSR Europe, 2000; Fleishman-Hillard, 2007).</w:t>
      </w:r>
      <w:r w:rsidR="004D7C35">
        <w:t xml:space="preserve"> As a result, s</w:t>
      </w:r>
      <w:r w:rsidR="0061453D">
        <w:t xml:space="preserve">ocially responsible firms also receive more optimistic analyst recommendations (Ioannou and Serafein, 2010), attract a larger analyst following, have a lower </w:t>
      </w:r>
      <w:r w:rsidR="0061453D">
        <w:lastRenderedPageBreak/>
        <w:t xml:space="preserve">level of analyst forecast error (Dhaliwal et al., 2011, 2012), </w:t>
      </w:r>
      <w:r w:rsidR="0061453D" w:rsidRPr="00967293">
        <w:t>attract more institutional investors</w:t>
      </w:r>
      <w:r w:rsidR="0061453D">
        <w:t>,</w:t>
      </w:r>
      <w:r w:rsidR="0061453D" w:rsidRPr="00967293">
        <w:t xml:space="preserve"> and have </w:t>
      </w:r>
      <w:r w:rsidR="0061453D">
        <w:t>greater</w:t>
      </w:r>
      <w:r w:rsidR="0061453D" w:rsidRPr="00967293">
        <w:t xml:space="preserve"> liquidity (Hong and </w:t>
      </w:r>
      <w:r w:rsidR="0061453D" w:rsidRPr="00967293">
        <w:rPr>
          <w:rFonts w:eastAsia="PMingLiU"/>
          <w:lang w:eastAsia="zh-TW"/>
        </w:rPr>
        <w:t>Kacperczyk, 2009; Hei</w:t>
      </w:r>
      <w:r w:rsidR="0061453D">
        <w:rPr>
          <w:rFonts w:eastAsia="PMingLiU"/>
          <w:lang w:eastAsia="zh-TW"/>
        </w:rPr>
        <w:t>nkel</w:t>
      </w:r>
      <w:r w:rsidR="0061453D" w:rsidRPr="00967293">
        <w:rPr>
          <w:rFonts w:eastAsia="PMingLiU"/>
          <w:lang w:eastAsia="zh-TW"/>
        </w:rPr>
        <w:t xml:space="preserve"> et al., 2001)</w:t>
      </w:r>
      <w:r w:rsidR="0061453D" w:rsidRPr="00967293">
        <w:t xml:space="preserve">. </w:t>
      </w:r>
      <w:r w:rsidR="004F4676">
        <w:t xml:space="preserve"> </w:t>
      </w:r>
      <w:r w:rsidR="0061453D">
        <w:t xml:space="preserve">In addition, </w:t>
      </w:r>
      <w:r w:rsidR="004F4676">
        <w:t>CSR performance is associated with lower firm risk (</w:t>
      </w:r>
      <w:r w:rsidR="004F4676" w:rsidRPr="003C5EB8">
        <w:rPr>
          <w:noProof/>
        </w:rPr>
        <w:t>Orlitzky and Benjamin 2001</w:t>
      </w:r>
      <w:r w:rsidR="004F4676">
        <w:rPr>
          <w:noProof/>
        </w:rPr>
        <w:t xml:space="preserve">; </w:t>
      </w:r>
      <w:r w:rsidR="004F4676" w:rsidRPr="003C5EB8">
        <w:rPr>
          <w:noProof/>
        </w:rPr>
        <w:t>Orlitzky et al. 2003</w:t>
      </w:r>
      <w:r w:rsidR="004F4676">
        <w:rPr>
          <w:noProof/>
        </w:rPr>
        <w:t>).</w:t>
      </w:r>
      <w:r w:rsidR="004F4676">
        <w:t xml:space="preserve">  Consistent with this evidence, better CSR performance is shown to be associated with a lower cost of equity (Sharfman and Fernando, 2008; Dhaliwal et al., 2011; El Ghoul et al., 2010), a lower cost of debt (Goss and Roberts, 2009; Bauer and Hann, 2010), and higher credit ratings (Standard &amp; Poor’s Governance Services, 2004; Bauer and Hann, 2010</w:t>
      </w:r>
      <w:r w:rsidR="004D7C35">
        <w:t>).</w:t>
      </w:r>
      <w:r w:rsidR="0061453D">
        <w:rPr>
          <w:rStyle w:val="FootnoteReference"/>
        </w:rPr>
        <w:footnoteReference w:id="15"/>
      </w:r>
      <w:r w:rsidRPr="00967293">
        <w:t xml:space="preserve"> </w:t>
      </w:r>
      <w:r w:rsidR="004D7C35">
        <w:t xml:space="preserve"> </w:t>
      </w:r>
      <w:r w:rsidR="0061453D">
        <w:t>In fact, many e</w:t>
      </w:r>
      <w:r w:rsidR="0061453D" w:rsidRPr="00967293">
        <w:t>xecutives</w:t>
      </w:r>
      <w:r w:rsidR="0061453D">
        <w:t xml:space="preserve"> </w:t>
      </w:r>
      <w:r w:rsidR="0061453D" w:rsidRPr="00967293">
        <w:t>believe that sustainability is a</w:t>
      </w:r>
      <w:r w:rsidR="0097084E">
        <w:t xml:space="preserve"> critically</w:t>
      </w:r>
      <w:r w:rsidR="0061453D" w:rsidRPr="00967293">
        <w:t xml:space="preserve"> important factor </w:t>
      </w:r>
      <w:r w:rsidR="0061453D">
        <w:t xml:space="preserve">in the </w:t>
      </w:r>
      <w:r w:rsidR="0061453D" w:rsidRPr="00967293">
        <w:t xml:space="preserve">future success </w:t>
      </w:r>
      <w:r w:rsidR="0061453D">
        <w:t xml:space="preserve">of organizations </w:t>
      </w:r>
      <w:r w:rsidR="0061453D" w:rsidRPr="00967293">
        <w:t>(Lacy et al., 2010).</w:t>
      </w:r>
      <w:r w:rsidR="0061453D" w:rsidRPr="00967293">
        <w:rPr>
          <w:rStyle w:val="FootnoteReference"/>
        </w:rPr>
        <w:footnoteReference w:id="16"/>
      </w:r>
      <w:r w:rsidR="0061453D" w:rsidRPr="00967293">
        <w:t xml:space="preserve"> </w:t>
      </w:r>
      <w:r w:rsidR="0061453D">
        <w:t xml:space="preserve"> </w:t>
      </w:r>
    </w:p>
    <w:p w:rsidR="00462485" w:rsidRDefault="00E16B79" w:rsidP="002D5D42">
      <w:pPr>
        <w:pStyle w:val="Default"/>
        <w:spacing w:line="480" w:lineRule="auto"/>
        <w:ind w:firstLine="720"/>
      </w:pPr>
      <w:r>
        <w:t>A r</w:t>
      </w:r>
      <w:r w:rsidR="00462485">
        <w:t>ecent stream of literature has focused on the effect of CSR on financial reporting and business and accounting risks.</w:t>
      </w:r>
      <w:r w:rsidR="00462485">
        <w:rPr>
          <w:rStyle w:val="FootnoteReference"/>
        </w:rPr>
        <w:footnoteReference w:id="17"/>
      </w:r>
      <w:r w:rsidR="00462485">
        <w:t xml:space="preserve"> </w:t>
      </w:r>
      <w:r w:rsidR="0037550A">
        <w:t xml:space="preserve"> </w:t>
      </w:r>
      <w:r w:rsidR="00462485">
        <w:t>Dhaliwal et al. (201</w:t>
      </w:r>
      <w:r w:rsidR="00F11543">
        <w:t>1</w:t>
      </w:r>
      <w:r w:rsidR="00462485">
        <w:t xml:space="preserve">) </w:t>
      </w:r>
      <w:r w:rsidR="00EC337D">
        <w:t xml:space="preserve">suggest </w:t>
      </w:r>
      <w:r w:rsidR="00462485">
        <w:t xml:space="preserve">that CSR related information can act as a substitute </w:t>
      </w:r>
      <w:r w:rsidR="00EC337D">
        <w:t xml:space="preserve">for </w:t>
      </w:r>
      <w:r w:rsidR="00462485">
        <w:t>financial information in reducing information asymmetry between companies and their investors</w:t>
      </w:r>
      <w:r w:rsidR="00B46812">
        <w:t xml:space="preserve"> because information about firms’ CSR activity can have implication towards firms’ future operational outcome and risk. </w:t>
      </w:r>
      <w:r w:rsidR="0037550A">
        <w:t xml:space="preserve"> </w:t>
      </w:r>
      <w:r w:rsidR="0097084E">
        <w:t>I</w:t>
      </w:r>
      <w:r w:rsidR="00667C98">
        <w:t>n</w:t>
      </w:r>
      <w:r w:rsidR="009C658D">
        <w:t xml:space="preserve"> an</w:t>
      </w:r>
      <w:r w:rsidR="00667C98">
        <w:t xml:space="preserve"> international setting</w:t>
      </w:r>
      <w:r w:rsidR="0097084E">
        <w:t xml:space="preserve">, </w:t>
      </w:r>
      <w:r w:rsidR="00667C98">
        <w:t xml:space="preserve">Dhaliwal et al. </w:t>
      </w:r>
      <w:r w:rsidR="0097084E">
        <w:t>(</w:t>
      </w:r>
      <w:r w:rsidR="00667C98">
        <w:t xml:space="preserve">2012) show that </w:t>
      </w:r>
      <w:r w:rsidR="006C2362">
        <w:t>CSR information provides</w:t>
      </w:r>
      <w:r w:rsidR="00BD27E0">
        <w:t xml:space="preserve"> </w:t>
      </w:r>
      <w:r w:rsidR="006C2362">
        <w:t>useful</w:t>
      </w:r>
      <w:r w:rsidR="00BD27E0">
        <w:t xml:space="preserve"> information</w:t>
      </w:r>
      <w:r w:rsidR="00667C98">
        <w:t xml:space="preserve"> </w:t>
      </w:r>
      <w:r w:rsidR="006C2362">
        <w:t>to market participants such as financial analysts</w:t>
      </w:r>
      <w:r w:rsidR="009C658D">
        <w:t>,</w:t>
      </w:r>
      <w:r w:rsidR="006C2362">
        <w:t xml:space="preserve"> to the extent that CSR activities affect firm value. They further show that t</w:t>
      </w:r>
      <w:r w:rsidR="00BD27E0">
        <w:t xml:space="preserve">he value of CSR information to analysts is higher in countries </w:t>
      </w:r>
      <w:r w:rsidR="00671CCA">
        <w:t xml:space="preserve">where </w:t>
      </w:r>
      <w:r w:rsidR="00932A13">
        <w:t xml:space="preserve">CSR </w:t>
      </w:r>
      <w:r w:rsidR="006C2362">
        <w:t>activit</w:t>
      </w:r>
      <w:r w:rsidR="00007974">
        <w:t>ies hav</w:t>
      </w:r>
      <w:r w:rsidR="009C658D">
        <w:t>e</w:t>
      </w:r>
      <w:r w:rsidR="00932A13">
        <w:t xml:space="preserve"> higher </w:t>
      </w:r>
      <w:r w:rsidR="0097084E">
        <w:t>association with</w:t>
      </w:r>
      <w:r w:rsidR="00932A13">
        <w:t xml:space="preserve"> future</w:t>
      </w:r>
      <w:r w:rsidR="007167CC">
        <w:t xml:space="preserve"> </w:t>
      </w:r>
      <w:r w:rsidR="00932A13">
        <w:t>performance</w:t>
      </w:r>
      <w:r w:rsidR="00667C98">
        <w:t xml:space="preserve">. </w:t>
      </w:r>
      <w:r w:rsidR="0037550A">
        <w:t xml:space="preserve"> </w:t>
      </w:r>
      <w:r w:rsidR="00667C98">
        <w:t>These studies are</w:t>
      </w:r>
      <w:r w:rsidR="00462485">
        <w:t xml:space="preserve"> consistent with the </w:t>
      </w:r>
      <w:r w:rsidR="00462485">
        <w:lastRenderedPageBreak/>
        <w:t>interpretation that firms</w:t>
      </w:r>
      <w:r w:rsidR="00667C98">
        <w:t>’</w:t>
      </w:r>
      <w:r w:rsidR="00462485">
        <w:t xml:space="preserve"> </w:t>
      </w:r>
      <w:r w:rsidR="00667C98">
        <w:t>CSR practices are</w:t>
      </w:r>
      <w:r w:rsidR="00B516FD">
        <w:t xml:space="preserve"> valuable</w:t>
      </w:r>
      <w:r w:rsidR="00667C98">
        <w:t xml:space="preserve"> information to the market participants</w:t>
      </w:r>
      <w:r w:rsidR="00BD27E0">
        <w:t xml:space="preserve">, especially when such practices are perceived to be more important or highly related to firms’ </w:t>
      </w:r>
      <w:r w:rsidR="002D5D42">
        <w:t xml:space="preserve">future </w:t>
      </w:r>
      <w:r w:rsidR="00373606">
        <w:t>operations</w:t>
      </w:r>
      <w:r w:rsidR="00462485">
        <w:t xml:space="preserve">.  Kim et al. (2011) </w:t>
      </w:r>
      <w:r w:rsidR="00A94DC4">
        <w:t xml:space="preserve">find </w:t>
      </w:r>
      <w:r w:rsidR="00462485">
        <w:t xml:space="preserve">that CSR performance </w:t>
      </w:r>
      <w:r w:rsidR="004B2F1E">
        <w:t>is negatively</w:t>
      </w:r>
      <w:r w:rsidR="00462485">
        <w:t xml:space="preserve"> related to earnings</w:t>
      </w:r>
      <w:r w:rsidR="004B2F1E">
        <w:t xml:space="preserve"> manipulation</w:t>
      </w:r>
      <w:r w:rsidR="00BF28D4">
        <w:t xml:space="preserve">. </w:t>
      </w:r>
      <w:r w:rsidR="0037550A">
        <w:t xml:space="preserve"> </w:t>
      </w:r>
      <w:r w:rsidR="00BF28D4">
        <w:t>They interpret th</w:t>
      </w:r>
      <w:r w:rsidR="00A81552">
        <w:t xml:space="preserve">is result </w:t>
      </w:r>
      <w:r w:rsidR="00BF28D4">
        <w:t>as being consistent with more ethical managers engaging in more CSR activities and less earnings management.</w:t>
      </w:r>
      <w:r w:rsidR="004B2F1E">
        <w:t xml:space="preserve"> </w:t>
      </w:r>
      <w:r w:rsidR="00271D1D">
        <w:t>Both t</w:t>
      </w:r>
      <w:r w:rsidR="002D5D42">
        <w:t xml:space="preserve">he </w:t>
      </w:r>
      <w:r w:rsidR="00271D1D">
        <w:t xml:space="preserve">documented </w:t>
      </w:r>
      <w:r w:rsidR="002D5D42">
        <w:t>usefulness of CSR information in accessing firms’ future operat</w:t>
      </w:r>
      <w:r w:rsidR="004D5CB2">
        <w:t xml:space="preserve">ing </w:t>
      </w:r>
      <w:r w:rsidR="002D5D42">
        <w:t xml:space="preserve">risk and performance, and </w:t>
      </w:r>
      <w:r w:rsidR="00271D1D">
        <w:t xml:space="preserve">the evidence of </w:t>
      </w:r>
      <w:r w:rsidR="002D5D42">
        <w:t>a higher level of fin</w:t>
      </w:r>
      <w:r w:rsidR="004D5CB2">
        <w:t xml:space="preserve">ancial reporting quality accompanied by </w:t>
      </w:r>
      <w:r w:rsidR="002D5D42">
        <w:t xml:space="preserve">good CSR </w:t>
      </w:r>
      <w:r w:rsidR="00A81552">
        <w:t xml:space="preserve">performance </w:t>
      </w:r>
      <w:r w:rsidR="002D5D42">
        <w:t>suggest that</w:t>
      </w:r>
      <w:r w:rsidR="00622C4E">
        <w:t xml:space="preserve"> information about firms’ CSR practices </w:t>
      </w:r>
      <w:r w:rsidR="004F5708">
        <w:t xml:space="preserve">could be </w:t>
      </w:r>
      <w:r w:rsidR="004D5CB2">
        <w:t xml:space="preserve">important for auditors’ assessments of </w:t>
      </w:r>
      <w:r w:rsidR="00271D1D">
        <w:t xml:space="preserve">client </w:t>
      </w:r>
      <w:r w:rsidR="004D5CB2">
        <w:t>risk, audit planning, and audit outcomes</w:t>
      </w:r>
      <w:r w:rsidR="00462485">
        <w:t xml:space="preserve">.  </w:t>
      </w:r>
    </w:p>
    <w:p w:rsidR="00BC29DD" w:rsidRDefault="00BC29DD" w:rsidP="00465F91">
      <w:pPr>
        <w:pStyle w:val="Default"/>
        <w:spacing w:line="480" w:lineRule="auto"/>
        <w:ind w:firstLine="720"/>
        <w:contextualSpacing/>
      </w:pPr>
    </w:p>
    <w:p w:rsidR="00462485" w:rsidRDefault="00186B31" w:rsidP="005C347A">
      <w:pPr>
        <w:pStyle w:val="ListParagraph"/>
        <w:numPr>
          <w:ilvl w:val="1"/>
          <w:numId w:val="1"/>
        </w:numPr>
        <w:spacing w:line="480" w:lineRule="auto"/>
        <w:ind w:hanging="720"/>
        <w:rPr>
          <w:rFonts w:ascii="Times New Roman" w:hAnsi="Times New Roman"/>
          <w:b/>
          <w:sz w:val="24"/>
          <w:szCs w:val="24"/>
        </w:rPr>
      </w:pPr>
      <w:r>
        <w:rPr>
          <w:rFonts w:ascii="Times New Roman" w:hAnsi="Times New Roman"/>
          <w:b/>
          <w:sz w:val="24"/>
          <w:szCs w:val="24"/>
        </w:rPr>
        <w:t xml:space="preserve">Overall Effect of </w:t>
      </w:r>
      <w:r w:rsidR="00462485" w:rsidRPr="006A2C9C">
        <w:rPr>
          <w:rFonts w:ascii="Times New Roman" w:hAnsi="Times New Roman"/>
          <w:b/>
          <w:sz w:val="24"/>
          <w:szCs w:val="24"/>
        </w:rPr>
        <w:t>CSR</w:t>
      </w:r>
      <w:r>
        <w:rPr>
          <w:rFonts w:ascii="Times New Roman" w:hAnsi="Times New Roman"/>
          <w:b/>
          <w:sz w:val="24"/>
          <w:szCs w:val="24"/>
        </w:rPr>
        <w:t xml:space="preserve"> on</w:t>
      </w:r>
      <w:r w:rsidR="00462485">
        <w:rPr>
          <w:rFonts w:ascii="Times New Roman" w:hAnsi="Times New Roman"/>
          <w:b/>
          <w:sz w:val="24"/>
          <w:szCs w:val="24"/>
        </w:rPr>
        <w:t xml:space="preserve"> A</w:t>
      </w:r>
      <w:r w:rsidR="00462485" w:rsidRPr="006A2C9C">
        <w:rPr>
          <w:rFonts w:ascii="Times New Roman" w:hAnsi="Times New Roman"/>
          <w:b/>
          <w:sz w:val="24"/>
          <w:szCs w:val="24"/>
        </w:rPr>
        <w:t xml:space="preserve">udit </w:t>
      </w:r>
      <w:r w:rsidR="00462485">
        <w:rPr>
          <w:rFonts w:ascii="Times New Roman" w:hAnsi="Times New Roman"/>
          <w:b/>
          <w:sz w:val="24"/>
          <w:szCs w:val="24"/>
        </w:rPr>
        <w:t>F</w:t>
      </w:r>
      <w:r w:rsidR="00462485" w:rsidRPr="006A2C9C">
        <w:rPr>
          <w:rFonts w:ascii="Times New Roman" w:hAnsi="Times New Roman"/>
          <w:b/>
          <w:sz w:val="24"/>
          <w:szCs w:val="24"/>
        </w:rPr>
        <w:t>ees</w:t>
      </w:r>
    </w:p>
    <w:p w:rsidR="00186B31" w:rsidRPr="006A2C9C" w:rsidRDefault="00186B31" w:rsidP="00186B31">
      <w:pPr>
        <w:pStyle w:val="ListParagraph"/>
        <w:numPr>
          <w:ilvl w:val="2"/>
          <w:numId w:val="1"/>
        </w:numPr>
        <w:spacing w:line="480" w:lineRule="auto"/>
        <w:rPr>
          <w:rFonts w:ascii="Times New Roman" w:hAnsi="Times New Roman"/>
          <w:b/>
          <w:sz w:val="24"/>
          <w:szCs w:val="24"/>
        </w:rPr>
      </w:pPr>
      <w:r>
        <w:rPr>
          <w:rFonts w:ascii="Times New Roman" w:hAnsi="Times New Roman"/>
          <w:i/>
          <w:sz w:val="24"/>
          <w:szCs w:val="24"/>
        </w:rPr>
        <w:t>Negative Relation between CSR and Audit Fees</w:t>
      </w:r>
    </w:p>
    <w:p w:rsidR="00A230EC" w:rsidRDefault="00462485" w:rsidP="006A2C9C">
      <w:pPr>
        <w:autoSpaceDE w:val="0"/>
        <w:autoSpaceDN w:val="0"/>
        <w:adjustRightInd w:val="0"/>
        <w:spacing w:line="480" w:lineRule="auto"/>
        <w:ind w:firstLine="720"/>
        <w:rPr>
          <w:rFonts w:ascii="Times New Roman" w:hAnsi="Times New Roman"/>
          <w:sz w:val="24"/>
          <w:szCs w:val="24"/>
        </w:rPr>
      </w:pPr>
      <w:r w:rsidRPr="00B45D73">
        <w:rPr>
          <w:rFonts w:ascii="Times New Roman" w:hAnsi="Times New Roman"/>
          <w:sz w:val="24"/>
          <w:szCs w:val="24"/>
        </w:rPr>
        <w:t xml:space="preserve">The </w:t>
      </w:r>
      <w:r>
        <w:rPr>
          <w:rFonts w:ascii="Times New Roman" w:hAnsi="Times New Roman"/>
          <w:sz w:val="24"/>
          <w:szCs w:val="24"/>
        </w:rPr>
        <w:t xml:space="preserve">determinants of audit fees </w:t>
      </w:r>
      <w:r w:rsidR="00A7342C">
        <w:rPr>
          <w:rFonts w:ascii="Times New Roman" w:hAnsi="Times New Roman"/>
          <w:sz w:val="24"/>
          <w:szCs w:val="24"/>
        </w:rPr>
        <w:t>o</w:t>
      </w:r>
      <w:r>
        <w:rPr>
          <w:rFonts w:ascii="Times New Roman" w:hAnsi="Times New Roman"/>
          <w:sz w:val="24"/>
          <w:szCs w:val="24"/>
        </w:rPr>
        <w:t xml:space="preserve">n a competitive audit market were examined first by </w:t>
      </w:r>
      <w:r w:rsidRPr="00B45D73">
        <w:rPr>
          <w:rFonts w:ascii="Times New Roman" w:hAnsi="Times New Roman"/>
          <w:sz w:val="24"/>
          <w:szCs w:val="24"/>
        </w:rPr>
        <w:t xml:space="preserve">Simunic </w:t>
      </w:r>
      <w:r>
        <w:rPr>
          <w:rFonts w:ascii="Times New Roman" w:hAnsi="Times New Roman"/>
          <w:sz w:val="24"/>
          <w:szCs w:val="24"/>
        </w:rPr>
        <w:t>(</w:t>
      </w:r>
      <w:r w:rsidRPr="00B45D73">
        <w:rPr>
          <w:rFonts w:ascii="Times New Roman" w:hAnsi="Times New Roman"/>
          <w:sz w:val="24"/>
          <w:szCs w:val="24"/>
        </w:rPr>
        <w:t>1980)</w:t>
      </w:r>
      <w:r w:rsidR="001757C3">
        <w:rPr>
          <w:rFonts w:ascii="Times New Roman" w:hAnsi="Times New Roman"/>
          <w:sz w:val="24"/>
          <w:szCs w:val="24"/>
        </w:rPr>
        <w:t>,</w:t>
      </w:r>
      <w:r w:rsidRPr="00B45D73">
        <w:rPr>
          <w:rFonts w:ascii="Times New Roman" w:hAnsi="Times New Roman"/>
          <w:sz w:val="24"/>
          <w:szCs w:val="24"/>
        </w:rPr>
        <w:t xml:space="preserve"> </w:t>
      </w:r>
      <w:r w:rsidR="001757C3">
        <w:rPr>
          <w:rFonts w:ascii="Times New Roman" w:hAnsi="Times New Roman"/>
          <w:sz w:val="24"/>
          <w:szCs w:val="24"/>
        </w:rPr>
        <w:t xml:space="preserve">and later </w:t>
      </w:r>
      <w:r>
        <w:rPr>
          <w:rFonts w:ascii="Times New Roman" w:hAnsi="Times New Roman"/>
          <w:sz w:val="24"/>
          <w:szCs w:val="24"/>
        </w:rPr>
        <w:t>by several other researchers (</w:t>
      </w:r>
      <w:r w:rsidR="001757C3">
        <w:rPr>
          <w:rFonts w:ascii="Times New Roman" w:hAnsi="Times New Roman"/>
          <w:sz w:val="24"/>
          <w:szCs w:val="24"/>
        </w:rPr>
        <w:t>s</w:t>
      </w:r>
      <w:r>
        <w:rPr>
          <w:rFonts w:ascii="Times New Roman" w:hAnsi="Times New Roman"/>
          <w:sz w:val="24"/>
          <w:szCs w:val="24"/>
        </w:rPr>
        <w:t xml:space="preserve">ee </w:t>
      </w:r>
      <w:r w:rsidRPr="00EF4F4E">
        <w:rPr>
          <w:rFonts w:ascii="Times New Roman" w:hAnsi="Times New Roman"/>
          <w:noProof/>
          <w:sz w:val="24"/>
          <w:szCs w:val="24"/>
        </w:rPr>
        <w:t>Hay et al. 2006</w:t>
      </w:r>
      <w:r>
        <w:rPr>
          <w:rFonts w:ascii="Times New Roman" w:hAnsi="Times New Roman"/>
          <w:noProof/>
          <w:sz w:val="24"/>
          <w:szCs w:val="24"/>
        </w:rPr>
        <w:t xml:space="preserve"> for a review of </w:t>
      </w:r>
      <w:r w:rsidR="001757C3">
        <w:rPr>
          <w:rFonts w:ascii="Times New Roman" w:hAnsi="Times New Roman"/>
          <w:noProof/>
          <w:sz w:val="24"/>
          <w:szCs w:val="24"/>
        </w:rPr>
        <w:t xml:space="preserve">the </w:t>
      </w:r>
      <w:r>
        <w:rPr>
          <w:rFonts w:ascii="Times New Roman" w:hAnsi="Times New Roman"/>
          <w:noProof/>
          <w:sz w:val="24"/>
          <w:szCs w:val="24"/>
        </w:rPr>
        <w:t>literature on audit fee determinants)</w:t>
      </w:r>
      <w:r>
        <w:rPr>
          <w:rFonts w:ascii="Times New Roman" w:hAnsi="Times New Roman"/>
          <w:sz w:val="24"/>
          <w:szCs w:val="24"/>
        </w:rPr>
        <w:t xml:space="preserve">.  These studies </w:t>
      </w:r>
      <w:r w:rsidR="001757C3">
        <w:rPr>
          <w:rFonts w:ascii="Times New Roman" w:hAnsi="Times New Roman"/>
          <w:sz w:val="24"/>
          <w:szCs w:val="24"/>
        </w:rPr>
        <w:t xml:space="preserve">all </w:t>
      </w:r>
      <w:r>
        <w:rPr>
          <w:rFonts w:ascii="Times New Roman" w:hAnsi="Times New Roman"/>
          <w:sz w:val="24"/>
          <w:szCs w:val="24"/>
        </w:rPr>
        <w:t xml:space="preserve">indicate that </w:t>
      </w:r>
      <w:r w:rsidRPr="00B45D73">
        <w:rPr>
          <w:rFonts w:ascii="Times New Roman" w:hAnsi="Times New Roman"/>
          <w:sz w:val="24"/>
          <w:szCs w:val="24"/>
        </w:rPr>
        <w:t xml:space="preserve">audit fees </w:t>
      </w:r>
      <w:r>
        <w:rPr>
          <w:rFonts w:ascii="Times New Roman" w:hAnsi="Times New Roman"/>
          <w:sz w:val="24"/>
          <w:szCs w:val="24"/>
        </w:rPr>
        <w:t>are determined by the</w:t>
      </w:r>
      <w:r w:rsidRPr="00B45D73">
        <w:rPr>
          <w:rFonts w:ascii="Times New Roman" w:hAnsi="Times New Roman"/>
          <w:sz w:val="24"/>
          <w:szCs w:val="24"/>
        </w:rPr>
        <w:t xml:space="preserve"> auditor</w:t>
      </w:r>
      <w:r>
        <w:rPr>
          <w:rFonts w:ascii="Times New Roman" w:hAnsi="Times New Roman"/>
          <w:sz w:val="24"/>
          <w:szCs w:val="24"/>
        </w:rPr>
        <w:t>’s</w:t>
      </w:r>
      <w:r w:rsidRPr="00B45D73">
        <w:rPr>
          <w:rFonts w:ascii="Times New Roman" w:hAnsi="Times New Roman"/>
          <w:sz w:val="24"/>
          <w:szCs w:val="24"/>
        </w:rPr>
        <w:t xml:space="preserve"> effort during the engagement</w:t>
      </w:r>
      <w:r w:rsidR="001757C3">
        <w:rPr>
          <w:rFonts w:ascii="Times New Roman" w:hAnsi="Times New Roman"/>
          <w:sz w:val="24"/>
          <w:szCs w:val="24"/>
        </w:rPr>
        <w:t xml:space="preserve">, which </w:t>
      </w:r>
      <w:r>
        <w:rPr>
          <w:rFonts w:ascii="Times New Roman" w:hAnsi="Times New Roman"/>
          <w:sz w:val="24"/>
          <w:szCs w:val="24"/>
        </w:rPr>
        <w:t xml:space="preserve">in turn </w:t>
      </w:r>
      <w:r w:rsidR="001757C3">
        <w:rPr>
          <w:rFonts w:ascii="Times New Roman" w:hAnsi="Times New Roman"/>
          <w:sz w:val="24"/>
          <w:szCs w:val="24"/>
        </w:rPr>
        <w:t xml:space="preserve">is </w:t>
      </w:r>
      <w:r>
        <w:rPr>
          <w:rFonts w:ascii="Times New Roman" w:hAnsi="Times New Roman"/>
          <w:sz w:val="24"/>
          <w:szCs w:val="24"/>
        </w:rPr>
        <w:t xml:space="preserve">determined by </w:t>
      </w:r>
      <w:r w:rsidR="001757C3">
        <w:rPr>
          <w:rFonts w:ascii="Times New Roman" w:hAnsi="Times New Roman"/>
          <w:sz w:val="24"/>
          <w:szCs w:val="24"/>
        </w:rPr>
        <w:t xml:space="preserve">several </w:t>
      </w:r>
      <w:r>
        <w:rPr>
          <w:rFonts w:ascii="Times New Roman" w:hAnsi="Times New Roman"/>
          <w:sz w:val="24"/>
          <w:szCs w:val="24"/>
        </w:rPr>
        <w:t xml:space="preserve">firm-specific factors and the threshold of audit risk that the auditor is willing to accept.  Both firm-specific and non-firm-specific factors determine the risk </w:t>
      </w:r>
      <w:r w:rsidR="001757C3">
        <w:rPr>
          <w:rFonts w:ascii="Times New Roman" w:hAnsi="Times New Roman"/>
          <w:sz w:val="24"/>
          <w:szCs w:val="24"/>
        </w:rPr>
        <w:t xml:space="preserve">of </w:t>
      </w:r>
      <w:r>
        <w:rPr>
          <w:rFonts w:ascii="Times New Roman" w:hAnsi="Times New Roman"/>
          <w:sz w:val="24"/>
          <w:szCs w:val="24"/>
        </w:rPr>
        <w:t>regulators investigat</w:t>
      </w:r>
      <w:r w:rsidR="001757C3">
        <w:rPr>
          <w:rFonts w:ascii="Times New Roman" w:hAnsi="Times New Roman"/>
          <w:sz w:val="24"/>
          <w:szCs w:val="24"/>
        </w:rPr>
        <w:t>ing</w:t>
      </w:r>
      <w:r w:rsidR="00A230EC">
        <w:rPr>
          <w:rFonts w:ascii="Times New Roman" w:hAnsi="Times New Roman"/>
          <w:sz w:val="24"/>
          <w:szCs w:val="24"/>
        </w:rPr>
        <w:t xml:space="preserve"> the firm and its</w:t>
      </w:r>
      <w:r>
        <w:rPr>
          <w:rFonts w:ascii="Times New Roman" w:hAnsi="Times New Roman"/>
          <w:sz w:val="24"/>
          <w:szCs w:val="24"/>
        </w:rPr>
        <w:t xml:space="preserve"> auditor (regulatory risk</w:t>
      </w:r>
      <w:r w:rsidR="001757C3">
        <w:rPr>
          <w:rFonts w:ascii="Times New Roman" w:hAnsi="Times New Roman"/>
          <w:sz w:val="24"/>
          <w:szCs w:val="24"/>
        </w:rPr>
        <w:t xml:space="preserve">), </w:t>
      </w:r>
      <w:r>
        <w:rPr>
          <w:rFonts w:ascii="Times New Roman" w:hAnsi="Times New Roman"/>
          <w:sz w:val="24"/>
          <w:szCs w:val="24"/>
        </w:rPr>
        <w:t xml:space="preserve">the risk </w:t>
      </w:r>
      <w:r w:rsidR="001757C3">
        <w:rPr>
          <w:rFonts w:ascii="Times New Roman" w:hAnsi="Times New Roman"/>
          <w:sz w:val="24"/>
          <w:szCs w:val="24"/>
        </w:rPr>
        <w:t xml:space="preserve">of </w:t>
      </w:r>
      <w:r>
        <w:rPr>
          <w:rFonts w:ascii="Times New Roman" w:hAnsi="Times New Roman"/>
          <w:sz w:val="24"/>
          <w:szCs w:val="24"/>
        </w:rPr>
        <w:t>client</w:t>
      </w:r>
      <w:r w:rsidR="002652CE">
        <w:rPr>
          <w:rFonts w:ascii="Times New Roman" w:hAnsi="Times New Roman"/>
          <w:sz w:val="24"/>
          <w:szCs w:val="24"/>
        </w:rPr>
        <w:t>s</w:t>
      </w:r>
      <w:r>
        <w:rPr>
          <w:rFonts w:ascii="Times New Roman" w:hAnsi="Times New Roman"/>
          <w:sz w:val="24"/>
          <w:szCs w:val="24"/>
        </w:rPr>
        <w:t xml:space="preserve"> and auditor</w:t>
      </w:r>
      <w:r w:rsidR="002652CE">
        <w:rPr>
          <w:rFonts w:ascii="Times New Roman" w:hAnsi="Times New Roman"/>
          <w:sz w:val="24"/>
          <w:szCs w:val="24"/>
        </w:rPr>
        <w:t>s</w:t>
      </w:r>
      <w:r>
        <w:rPr>
          <w:rFonts w:ascii="Times New Roman" w:hAnsi="Times New Roman"/>
          <w:sz w:val="24"/>
          <w:szCs w:val="24"/>
        </w:rPr>
        <w:t xml:space="preserve"> </w:t>
      </w:r>
      <w:r w:rsidR="001757C3">
        <w:rPr>
          <w:rFonts w:ascii="Times New Roman" w:hAnsi="Times New Roman"/>
          <w:sz w:val="24"/>
          <w:szCs w:val="24"/>
        </w:rPr>
        <w:t xml:space="preserve">being </w:t>
      </w:r>
      <w:r>
        <w:rPr>
          <w:rFonts w:ascii="Times New Roman" w:hAnsi="Times New Roman"/>
          <w:sz w:val="24"/>
          <w:szCs w:val="24"/>
        </w:rPr>
        <w:t>sued by interested stakeholders (litigation risk</w:t>
      </w:r>
      <w:r w:rsidR="001757C3">
        <w:rPr>
          <w:rFonts w:ascii="Times New Roman" w:hAnsi="Times New Roman"/>
          <w:sz w:val="24"/>
          <w:szCs w:val="24"/>
        </w:rPr>
        <w:t xml:space="preserve">), </w:t>
      </w:r>
      <w:r>
        <w:rPr>
          <w:rFonts w:ascii="Times New Roman" w:hAnsi="Times New Roman"/>
          <w:sz w:val="24"/>
          <w:szCs w:val="24"/>
        </w:rPr>
        <w:t xml:space="preserve">and </w:t>
      </w:r>
      <w:r w:rsidR="001757C3">
        <w:rPr>
          <w:rFonts w:ascii="Times New Roman" w:hAnsi="Times New Roman"/>
          <w:sz w:val="24"/>
          <w:szCs w:val="24"/>
        </w:rPr>
        <w:t xml:space="preserve">the </w:t>
      </w:r>
      <w:r>
        <w:rPr>
          <w:rFonts w:ascii="Times New Roman" w:hAnsi="Times New Roman"/>
          <w:sz w:val="24"/>
          <w:szCs w:val="24"/>
        </w:rPr>
        <w:t xml:space="preserve">possibility </w:t>
      </w:r>
      <w:r w:rsidR="001757C3">
        <w:rPr>
          <w:rFonts w:ascii="Times New Roman" w:hAnsi="Times New Roman"/>
          <w:sz w:val="24"/>
          <w:szCs w:val="24"/>
        </w:rPr>
        <w:t xml:space="preserve">of </w:t>
      </w:r>
      <w:r>
        <w:rPr>
          <w:rFonts w:ascii="Times New Roman" w:hAnsi="Times New Roman"/>
          <w:sz w:val="24"/>
          <w:szCs w:val="24"/>
        </w:rPr>
        <w:t>future restatements and revelations of inadequate audit</w:t>
      </w:r>
      <w:r w:rsidR="001757C3">
        <w:rPr>
          <w:rFonts w:ascii="Times New Roman" w:hAnsi="Times New Roman"/>
          <w:sz w:val="24"/>
          <w:szCs w:val="24"/>
        </w:rPr>
        <w:t>s</w:t>
      </w:r>
      <w:r>
        <w:rPr>
          <w:rFonts w:ascii="Times New Roman" w:hAnsi="Times New Roman"/>
          <w:sz w:val="24"/>
          <w:szCs w:val="24"/>
        </w:rPr>
        <w:t xml:space="preserve"> or auditor impropriety impair</w:t>
      </w:r>
      <w:r w:rsidR="001757C3">
        <w:rPr>
          <w:rFonts w:ascii="Times New Roman" w:hAnsi="Times New Roman"/>
          <w:sz w:val="24"/>
          <w:szCs w:val="24"/>
        </w:rPr>
        <w:t>ing</w:t>
      </w:r>
      <w:r>
        <w:rPr>
          <w:rFonts w:ascii="Times New Roman" w:hAnsi="Times New Roman"/>
          <w:sz w:val="24"/>
          <w:szCs w:val="24"/>
        </w:rPr>
        <w:t xml:space="preserve"> auditor reputation and </w:t>
      </w:r>
      <w:r w:rsidR="00D64E64">
        <w:rPr>
          <w:rFonts w:ascii="Times New Roman" w:hAnsi="Times New Roman"/>
          <w:sz w:val="24"/>
          <w:szCs w:val="24"/>
        </w:rPr>
        <w:t xml:space="preserve">its </w:t>
      </w:r>
      <w:r>
        <w:rPr>
          <w:rFonts w:ascii="Times New Roman" w:hAnsi="Times New Roman"/>
          <w:sz w:val="24"/>
          <w:szCs w:val="24"/>
        </w:rPr>
        <w:t>value to future clientele (reputation risk).  The regulatory, litigation</w:t>
      </w:r>
      <w:r w:rsidR="001757C3">
        <w:rPr>
          <w:rFonts w:ascii="Times New Roman" w:hAnsi="Times New Roman"/>
          <w:sz w:val="24"/>
          <w:szCs w:val="24"/>
        </w:rPr>
        <w:t>,</w:t>
      </w:r>
      <w:r>
        <w:rPr>
          <w:rFonts w:ascii="Times New Roman" w:hAnsi="Times New Roman"/>
          <w:sz w:val="24"/>
          <w:szCs w:val="24"/>
        </w:rPr>
        <w:t xml:space="preserve"> and reputation risks </w:t>
      </w:r>
      <w:r w:rsidR="001757C3">
        <w:rPr>
          <w:rFonts w:ascii="Times New Roman" w:hAnsi="Times New Roman"/>
          <w:sz w:val="24"/>
          <w:szCs w:val="24"/>
        </w:rPr>
        <w:t xml:space="preserve">together </w:t>
      </w:r>
      <w:r>
        <w:rPr>
          <w:rFonts w:ascii="Times New Roman" w:hAnsi="Times New Roman"/>
          <w:sz w:val="24"/>
          <w:szCs w:val="24"/>
        </w:rPr>
        <w:t xml:space="preserve">determine the </w:t>
      </w:r>
      <w:r w:rsidR="009A3FA7">
        <w:rPr>
          <w:rFonts w:ascii="Times New Roman" w:hAnsi="Times New Roman"/>
          <w:sz w:val="24"/>
          <w:szCs w:val="24"/>
        </w:rPr>
        <w:t xml:space="preserve">maximum overall </w:t>
      </w:r>
      <w:r>
        <w:rPr>
          <w:rFonts w:ascii="Times New Roman" w:hAnsi="Times New Roman"/>
          <w:sz w:val="24"/>
          <w:szCs w:val="24"/>
        </w:rPr>
        <w:t xml:space="preserve">audit risk (the </w:t>
      </w:r>
      <w:r>
        <w:rPr>
          <w:rFonts w:ascii="Times New Roman" w:hAnsi="Times New Roman"/>
          <w:sz w:val="24"/>
          <w:szCs w:val="24"/>
        </w:rPr>
        <w:lastRenderedPageBreak/>
        <w:t>risk of fail</w:t>
      </w:r>
      <w:r w:rsidR="001757C3">
        <w:rPr>
          <w:rFonts w:ascii="Times New Roman" w:hAnsi="Times New Roman"/>
          <w:sz w:val="24"/>
          <w:szCs w:val="24"/>
        </w:rPr>
        <w:t>ing</w:t>
      </w:r>
      <w:r>
        <w:rPr>
          <w:rFonts w:ascii="Times New Roman" w:hAnsi="Times New Roman"/>
          <w:sz w:val="24"/>
          <w:szCs w:val="24"/>
        </w:rPr>
        <w:t xml:space="preserve"> to detect and report a material accounting discrepancy) that the auditor is willing to </w:t>
      </w:r>
      <w:r w:rsidR="001757C3">
        <w:rPr>
          <w:rFonts w:ascii="Times New Roman" w:hAnsi="Times New Roman"/>
          <w:sz w:val="24"/>
          <w:szCs w:val="24"/>
        </w:rPr>
        <w:t>accept</w:t>
      </w:r>
      <w:r>
        <w:rPr>
          <w:rFonts w:ascii="Times New Roman" w:hAnsi="Times New Roman"/>
          <w:sz w:val="24"/>
          <w:szCs w:val="24"/>
        </w:rPr>
        <w:t xml:space="preserve">. </w:t>
      </w:r>
    </w:p>
    <w:p w:rsidR="00462485" w:rsidRDefault="00186B31" w:rsidP="006A2C9C">
      <w:pPr>
        <w:autoSpaceDE w:val="0"/>
        <w:autoSpaceDN w:val="0"/>
        <w:adjustRightInd w:val="0"/>
        <w:spacing w:line="480" w:lineRule="auto"/>
        <w:ind w:firstLine="720"/>
        <w:rPr>
          <w:rFonts w:ascii="Times New Roman" w:hAnsi="Times New Roman"/>
          <w:sz w:val="24"/>
          <w:szCs w:val="24"/>
        </w:rPr>
      </w:pPr>
      <w:r>
        <w:rPr>
          <w:rFonts w:ascii="Times New Roman" w:hAnsi="Times New Roman"/>
          <w:sz w:val="24"/>
          <w:szCs w:val="24"/>
        </w:rPr>
        <w:t>The</w:t>
      </w:r>
      <w:r w:rsidR="001757C3">
        <w:rPr>
          <w:rFonts w:ascii="Times New Roman" w:hAnsi="Times New Roman"/>
          <w:sz w:val="24"/>
          <w:szCs w:val="24"/>
        </w:rPr>
        <w:t xml:space="preserve"> </w:t>
      </w:r>
      <w:r w:rsidR="00462485">
        <w:rPr>
          <w:rFonts w:ascii="Times New Roman" w:hAnsi="Times New Roman"/>
          <w:sz w:val="24"/>
          <w:szCs w:val="24"/>
        </w:rPr>
        <w:t xml:space="preserve">auditor plans the nature and extent of </w:t>
      </w:r>
      <w:r w:rsidR="001757C3">
        <w:rPr>
          <w:rFonts w:ascii="Times New Roman" w:hAnsi="Times New Roman"/>
          <w:sz w:val="24"/>
          <w:szCs w:val="24"/>
        </w:rPr>
        <w:t xml:space="preserve">the </w:t>
      </w:r>
      <w:r w:rsidR="00462485">
        <w:rPr>
          <w:rFonts w:ascii="Times New Roman" w:hAnsi="Times New Roman"/>
          <w:sz w:val="24"/>
          <w:szCs w:val="24"/>
        </w:rPr>
        <w:t xml:space="preserve">audit </w:t>
      </w:r>
      <w:r w:rsidR="001757C3">
        <w:rPr>
          <w:rFonts w:ascii="Times New Roman" w:hAnsi="Times New Roman"/>
          <w:sz w:val="24"/>
          <w:szCs w:val="24"/>
        </w:rPr>
        <w:t xml:space="preserve">so as </w:t>
      </w:r>
      <w:r w:rsidR="00462485">
        <w:rPr>
          <w:rFonts w:ascii="Times New Roman" w:hAnsi="Times New Roman"/>
          <w:sz w:val="24"/>
          <w:szCs w:val="24"/>
        </w:rPr>
        <w:t xml:space="preserve">to </w:t>
      </w:r>
      <w:r w:rsidR="00D64E64">
        <w:rPr>
          <w:rFonts w:ascii="Times New Roman" w:hAnsi="Times New Roman"/>
          <w:sz w:val="24"/>
          <w:szCs w:val="24"/>
        </w:rPr>
        <w:t xml:space="preserve">keep </w:t>
      </w:r>
      <w:r w:rsidR="00462485">
        <w:rPr>
          <w:rFonts w:ascii="Times New Roman" w:hAnsi="Times New Roman"/>
          <w:sz w:val="24"/>
          <w:szCs w:val="24"/>
        </w:rPr>
        <w:t xml:space="preserve">the audit risk below the acceptable level. </w:t>
      </w:r>
      <w:r w:rsidR="0037550A">
        <w:rPr>
          <w:rFonts w:ascii="Times New Roman" w:hAnsi="Times New Roman"/>
          <w:sz w:val="24"/>
          <w:szCs w:val="24"/>
        </w:rPr>
        <w:t xml:space="preserve"> </w:t>
      </w:r>
      <w:r w:rsidR="00462485">
        <w:rPr>
          <w:rFonts w:ascii="Times New Roman" w:hAnsi="Times New Roman"/>
          <w:sz w:val="24"/>
          <w:szCs w:val="24"/>
        </w:rPr>
        <w:t xml:space="preserve">The audit risk itself is composed of the inherent risk (the risk in financial statement accounts in the absence of internal control), the control risk (the extent to which </w:t>
      </w:r>
      <w:r w:rsidR="001757C3">
        <w:rPr>
          <w:rFonts w:ascii="Times New Roman" w:hAnsi="Times New Roman"/>
          <w:sz w:val="24"/>
          <w:szCs w:val="24"/>
        </w:rPr>
        <w:t xml:space="preserve">the </w:t>
      </w:r>
      <w:r w:rsidR="00462485">
        <w:rPr>
          <w:rFonts w:ascii="Times New Roman" w:hAnsi="Times New Roman"/>
          <w:sz w:val="24"/>
          <w:szCs w:val="24"/>
        </w:rPr>
        <w:t>design of and compliance with internal control systems mitigate the inherent risk)</w:t>
      </w:r>
      <w:r w:rsidR="001757C3">
        <w:rPr>
          <w:rFonts w:ascii="Times New Roman" w:hAnsi="Times New Roman"/>
          <w:sz w:val="24"/>
          <w:szCs w:val="24"/>
        </w:rPr>
        <w:t>,</w:t>
      </w:r>
      <w:r w:rsidR="00462485">
        <w:rPr>
          <w:rFonts w:ascii="Times New Roman" w:hAnsi="Times New Roman"/>
          <w:sz w:val="24"/>
          <w:szCs w:val="24"/>
        </w:rPr>
        <w:t xml:space="preserve"> and the detection risk </w:t>
      </w:r>
      <w:r w:rsidR="00D558AC">
        <w:rPr>
          <w:rFonts w:ascii="Times New Roman" w:hAnsi="Times New Roman"/>
          <w:sz w:val="24"/>
          <w:szCs w:val="24"/>
        </w:rPr>
        <w:t>(</w:t>
      </w:r>
      <w:r w:rsidR="00462485">
        <w:rPr>
          <w:rFonts w:ascii="Times New Roman" w:hAnsi="Times New Roman"/>
          <w:sz w:val="24"/>
          <w:szCs w:val="24"/>
        </w:rPr>
        <w:t>the risk that a material accounting discrepancy is not detected</w:t>
      </w:r>
      <w:r w:rsidR="00D558AC">
        <w:rPr>
          <w:rFonts w:ascii="Times New Roman" w:hAnsi="Times New Roman"/>
          <w:sz w:val="24"/>
          <w:szCs w:val="24"/>
        </w:rPr>
        <w:t>)</w:t>
      </w:r>
      <w:r w:rsidR="00462485">
        <w:rPr>
          <w:rFonts w:ascii="Times New Roman" w:hAnsi="Times New Roman"/>
          <w:sz w:val="24"/>
          <w:szCs w:val="24"/>
        </w:rPr>
        <w:t xml:space="preserve">.  </w:t>
      </w:r>
      <w:r>
        <w:rPr>
          <w:rFonts w:ascii="Times New Roman" w:hAnsi="Times New Roman"/>
          <w:sz w:val="24"/>
          <w:szCs w:val="24"/>
        </w:rPr>
        <w:t>If the control risk is high, the</w:t>
      </w:r>
      <w:r w:rsidR="001757C3">
        <w:rPr>
          <w:rFonts w:ascii="Times New Roman" w:hAnsi="Times New Roman"/>
          <w:sz w:val="24"/>
          <w:szCs w:val="24"/>
        </w:rPr>
        <w:t xml:space="preserve"> </w:t>
      </w:r>
      <w:r w:rsidR="00462485">
        <w:rPr>
          <w:rFonts w:ascii="Times New Roman" w:hAnsi="Times New Roman"/>
          <w:sz w:val="24"/>
          <w:szCs w:val="24"/>
        </w:rPr>
        <w:t xml:space="preserve">auditor needs to plan for costly substantive tests </w:t>
      </w:r>
      <w:r>
        <w:rPr>
          <w:rFonts w:ascii="Times New Roman" w:hAnsi="Times New Roman"/>
          <w:sz w:val="24"/>
          <w:szCs w:val="24"/>
        </w:rPr>
        <w:t xml:space="preserve">that demand more effort </w:t>
      </w:r>
      <w:r w:rsidR="001757C3">
        <w:rPr>
          <w:rFonts w:ascii="Times New Roman" w:hAnsi="Times New Roman"/>
          <w:sz w:val="24"/>
          <w:szCs w:val="24"/>
        </w:rPr>
        <w:t xml:space="preserve">to </w:t>
      </w:r>
      <w:r w:rsidR="00462485">
        <w:rPr>
          <w:rFonts w:ascii="Times New Roman" w:hAnsi="Times New Roman"/>
          <w:sz w:val="24"/>
          <w:szCs w:val="24"/>
        </w:rPr>
        <w:t>verif</w:t>
      </w:r>
      <w:r w:rsidR="001757C3">
        <w:rPr>
          <w:rFonts w:ascii="Times New Roman" w:hAnsi="Times New Roman"/>
          <w:sz w:val="24"/>
          <w:szCs w:val="24"/>
        </w:rPr>
        <w:t>y</w:t>
      </w:r>
      <w:r w:rsidR="00462485">
        <w:rPr>
          <w:rFonts w:ascii="Times New Roman" w:hAnsi="Times New Roman"/>
          <w:sz w:val="24"/>
          <w:szCs w:val="24"/>
        </w:rPr>
        <w:t xml:space="preserve"> account balances.  In effect, the audit effort is determined </w:t>
      </w:r>
      <w:r>
        <w:rPr>
          <w:rFonts w:ascii="Times New Roman" w:hAnsi="Times New Roman"/>
          <w:sz w:val="24"/>
          <w:szCs w:val="24"/>
        </w:rPr>
        <w:t>jointly</w:t>
      </w:r>
      <w:r w:rsidR="00462485">
        <w:rPr>
          <w:rFonts w:ascii="Times New Roman" w:hAnsi="Times New Roman"/>
          <w:sz w:val="24"/>
          <w:szCs w:val="24"/>
        </w:rPr>
        <w:t xml:space="preserve"> by the acceptable threshold of audit risk and the reliability of </w:t>
      </w:r>
      <w:r w:rsidR="001757C3">
        <w:rPr>
          <w:rFonts w:ascii="Times New Roman" w:hAnsi="Times New Roman"/>
          <w:sz w:val="24"/>
          <w:szCs w:val="24"/>
        </w:rPr>
        <w:t xml:space="preserve">a firm’s </w:t>
      </w:r>
      <w:r w:rsidR="00462485">
        <w:rPr>
          <w:rFonts w:ascii="Times New Roman" w:hAnsi="Times New Roman"/>
          <w:sz w:val="24"/>
          <w:szCs w:val="24"/>
        </w:rPr>
        <w:t>internal control systems.  The higher the regulatory, litigation</w:t>
      </w:r>
      <w:r w:rsidR="001757C3">
        <w:rPr>
          <w:rFonts w:ascii="Times New Roman" w:hAnsi="Times New Roman"/>
          <w:sz w:val="24"/>
          <w:szCs w:val="24"/>
        </w:rPr>
        <w:t>,</w:t>
      </w:r>
      <w:r w:rsidR="00462485">
        <w:rPr>
          <w:rFonts w:ascii="Times New Roman" w:hAnsi="Times New Roman"/>
          <w:sz w:val="24"/>
          <w:szCs w:val="24"/>
        </w:rPr>
        <w:t xml:space="preserve"> and reputation risks, the lower </w:t>
      </w:r>
      <w:r>
        <w:rPr>
          <w:rFonts w:ascii="Times New Roman" w:hAnsi="Times New Roman"/>
          <w:sz w:val="24"/>
          <w:szCs w:val="24"/>
        </w:rPr>
        <w:t xml:space="preserve">is </w:t>
      </w:r>
      <w:r w:rsidR="00462485">
        <w:rPr>
          <w:rFonts w:ascii="Times New Roman" w:hAnsi="Times New Roman"/>
          <w:sz w:val="24"/>
          <w:szCs w:val="24"/>
        </w:rPr>
        <w:t xml:space="preserve">the acceptable threshold of audit risk and the higher </w:t>
      </w:r>
      <w:r>
        <w:rPr>
          <w:rFonts w:ascii="Times New Roman" w:hAnsi="Times New Roman"/>
          <w:sz w:val="24"/>
          <w:szCs w:val="24"/>
        </w:rPr>
        <w:t xml:space="preserve">is </w:t>
      </w:r>
      <w:r w:rsidR="00462485">
        <w:rPr>
          <w:rFonts w:ascii="Times New Roman" w:hAnsi="Times New Roman"/>
          <w:sz w:val="24"/>
          <w:szCs w:val="24"/>
        </w:rPr>
        <w:t xml:space="preserve">the effort required to provide the needed assurance.  </w:t>
      </w:r>
      <w:r>
        <w:rPr>
          <w:rFonts w:ascii="Times New Roman" w:hAnsi="Times New Roman"/>
          <w:sz w:val="24"/>
          <w:szCs w:val="24"/>
        </w:rPr>
        <w:t xml:space="preserve">The reduction in risk because of CSR activities can therefore reduce the demand on audit effort and correspondingly reduce the audit fees </w:t>
      </w:r>
      <w:r w:rsidR="00462485" w:rsidRPr="00B45D73">
        <w:rPr>
          <w:rFonts w:ascii="Times New Roman" w:hAnsi="Times New Roman"/>
          <w:sz w:val="24"/>
          <w:szCs w:val="24"/>
        </w:rPr>
        <w:t>to compensate for the additional audit effort</w:t>
      </w:r>
      <w:r w:rsidR="00462485">
        <w:rPr>
          <w:rFonts w:ascii="Times New Roman" w:hAnsi="Times New Roman"/>
          <w:sz w:val="24"/>
          <w:szCs w:val="24"/>
        </w:rPr>
        <w:t>.</w:t>
      </w:r>
      <w:r w:rsidR="00462485">
        <w:rPr>
          <w:rStyle w:val="FootnoteReference"/>
          <w:rFonts w:ascii="Times New Roman" w:hAnsi="Times New Roman"/>
          <w:sz w:val="24"/>
          <w:szCs w:val="24"/>
        </w:rPr>
        <w:footnoteReference w:id="18"/>
      </w:r>
      <w:r w:rsidR="00462485">
        <w:rPr>
          <w:rFonts w:ascii="Times New Roman" w:hAnsi="Times New Roman"/>
          <w:sz w:val="24"/>
          <w:szCs w:val="24"/>
        </w:rPr>
        <w:t xml:space="preserve"> </w:t>
      </w:r>
      <w:r>
        <w:rPr>
          <w:rFonts w:ascii="Times New Roman" w:hAnsi="Times New Roman"/>
          <w:sz w:val="24"/>
          <w:szCs w:val="24"/>
        </w:rPr>
        <w:t>Viewed from the perspective of managerial integrity, if CSR provides the signal for such integrity, it improves the compliance with the control system and thereby reduces the control risk. The reduction in control risk further reduces the demand for substantive testing which in turn reduces the audit fees.</w:t>
      </w:r>
    </w:p>
    <w:p w:rsidR="001E3520" w:rsidRPr="001E3520" w:rsidRDefault="001E3520" w:rsidP="001E3520">
      <w:pPr>
        <w:pStyle w:val="ListParagraph"/>
        <w:numPr>
          <w:ilvl w:val="2"/>
          <w:numId w:val="1"/>
        </w:numPr>
        <w:spacing w:line="480" w:lineRule="auto"/>
        <w:rPr>
          <w:rFonts w:ascii="Times New Roman" w:hAnsi="Times New Roman"/>
          <w:i/>
          <w:sz w:val="24"/>
          <w:szCs w:val="24"/>
        </w:rPr>
      </w:pPr>
      <w:r>
        <w:rPr>
          <w:rFonts w:ascii="Times New Roman" w:hAnsi="Times New Roman"/>
          <w:i/>
          <w:sz w:val="24"/>
          <w:szCs w:val="24"/>
        </w:rPr>
        <w:t>Positive Relation between CSR and Audit Fees</w:t>
      </w:r>
    </w:p>
    <w:p w:rsidR="00462485" w:rsidRDefault="00462485" w:rsidP="00D32395">
      <w:pPr>
        <w:autoSpaceDE w:val="0"/>
        <w:autoSpaceDN w:val="0"/>
        <w:adjustRightInd w:val="0"/>
        <w:spacing w:line="480" w:lineRule="auto"/>
        <w:ind w:firstLine="720"/>
        <w:rPr>
          <w:rFonts w:ascii="Times New Roman" w:hAnsi="Times New Roman"/>
          <w:sz w:val="24"/>
          <w:szCs w:val="24"/>
        </w:rPr>
      </w:pPr>
      <w:r>
        <w:rPr>
          <w:rFonts w:ascii="Times New Roman" w:hAnsi="Times New Roman"/>
          <w:sz w:val="24"/>
          <w:szCs w:val="24"/>
        </w:rPr>
        <w:lastRenderedPageBreak/>
        <w:t xml:space="preserve">Potentially, both positive and negative CSR information could </w:t>
      </w:r>
      <w:r w:rsidRPr="004201A8">
        <w:rPr>
          <w:rFonts w:ascii="Times New Roman" w:hAnsi="Times New Roman"/>
          <w:i/>
          <w:sz w:val="24"/>
          <w:szCs w:val="24"/>
        </w:rPr>
        <w:t>increase</w:t>
      </w:r>
      <w:r>
        <w:rPr>
          <w:rFonts w:ascii="Times New Roman" w:hAnsi="Times New Roman"/>
          <w:sz w:val="24"/>
          <w:szCs w:val="24"/>
        </w:rPr>
        <w:t xml:space="preserve"> audit fees.  Although CSR disclosure is voluntary, if it is </w:t>
      </w:r>
      <w:r w:rsidRPr="007376F4">
        <w:rPr>
          <w:rFonts w:ascii="Times New Roman" w:hAnsi="Times New Roman"/>
          <w:sz w:val="24"/>
          <w:szCs w:val="24"/>
        </w:rPr>
        <w:t xml:space="preserve">reported in </w:t>
      </w:r>
      <w:r>
        <w:rPr>
          <w:rFonts w:ascii="Times New Roman" w:hAnsi="Times New Roman"/>
          <w:sz w:val="24"/>
          <w:szCs w:val="24"/>
        </w:rPr>
        <w:t>mandatory filings such as 1</w:t>
      </w:r>
      <w:r w:rsidRPr="007376F4">
        <w:rPr>
          <w:rFonts w:ascii="Times New Roman" w:hAnsi="Times New Roman"/>
          <w:sz w:val="24"/>
          <w:szCs w:val="24"/>
        </w:rPr>
        <w:t>0-Ks and 10-Qs</w:t>
      </w:r>
      <w:r>
        <w:rPr>
          <w:rFonts w:ascii="Times New Roman" w:hAnsi="Times New Roman"/>
          <w:sz w:val="24"/>
          <w:szCs w:val="24"/>
        </w:rPr>
        <w:t>, it is</w:t>
      </w:r>
      <w:r w:rsidRPr="007376F4">
        <w:rPr>
          <w:rFonts w:ascii="Times New Roman" w:hAnsi="Times New Roman"/>
          <w:sz w:val="24"/>
          <w:szCs w:val="24"/>
        </w:rPr>
        <w:t xml:space="preserve"> potentially subject to auditor review</w:t>
      </w:r>
      <w:r>
        <w:rPr>
          <w:rFonts w:ascii="Times New Roman" w:hAnsi="Times New Roman"/>
          <w:sz w:val="24"/>
          <w:szCs w:val="24"/>
        </w:rPr>
        <w:t xml:space="preserve"> </w:t>
      </w:r>
      <w:r w:rsidRPr="007376F4">
        <w:rPr>
          <w:rFonts w:ascii="Times New Roman" w:hAnsi="Times New Roman"/>
          <w:sz w:val="24"/>
          <w:szCs w:val="24"/>
        </w:rPr>
        <w:t>(SAS 8 (AICPA, 1975)).</w:t>
      </w:r>
      <w:r w:rsidRPr="006A2C9C">
        <w:rPr>
          <w:rFonts w:ascii="Times New Roman" w:hAnsi="Times New Roman"/>
          <w:sz w:val="24"/>
          <w:szCs w:val="24"/>
          <w:vertAlign w:val="superscript"/>
        </w:rPr>
        <w:footnoteReference w:id="19"/>
      </w:r>
      <w:r>
        <w:rPr>
          <w:rFonts w:ascii="Times New Roman" w:hAnsi="Times New Roman"/>
          <w:sz w:val="24"/>
          <w:szCs w:val="24"/>
        </w:rPr>
        <w:t xml:space="preserve">  The additional effort </w:t>
      </w:r>
      <w:r w:rsidR="00611F80">
        <w:rPr>
          <w:rFonts w:ascii="Times New Roman" w:hAnsi="Times New Roman"/>
          <w:sz w:val="24"/>
          <w:szCs w:val="24"/>
        </w:rPr>
        <w:t xml:space="preserve">required to </w:t>
      </w:r>
      <w:r>
        <w:rPr>
          <w:rFonts w:ascii="Times New Roman" w:hAnsi="Times New Roman"/>
          <w:sz w:val="24"/>
          <w:szCs w:val="24"/>
        </w:rPr>
        <w:t>review this information could increase the fees charged by auditors.  However, reporting CSR information together with financial statement</w:t>
      </w:r>
      <w:r w:rsidR="001908ED">
        <w:rPr>
          <w:rFonts w:ascii="Times New Roman" w:hAnsi="Times New Roman"/>
          <w:sz w:val="24"/>
          <w:szCs w:val="24"/>
        </w:rPr>
        <w:t>s</w:t>
      </w:r>
      <w:r>
        <w:rPr>
          <w:rFonts w:ascii="Times New Roman" w:hAnsi="Times New Roman"/>
          <w:sz w:val="24"/>
          <w:szCs w:val="24"/>
        </w:rPr>
        <w:t xml:space="preserve"> is not common</w:t>
      </w:r>
      <w:r w:rsidR="00611F80">
        <w:rPr>
          <w:rFonts w:ascii="Times New Roman" w:hAnsi="Times New Roman"/>
          <w:sz w:val="24"/>
          <w:szCs w:val="24"/>
        </w:rPr>
        <w:t>,</w:t>
      </w:r>
      <w:r>
        <w:rPr>
          <w:rFonts w:ascii="Times New Roman" w:hAnsi="Times New Roman"/>
          <w:sz w:val="24"/>
          <w:szCs w:val="24"/>
        </w:rPr>
        <w:t xml:space="preserve"> and most disclosing firms choose to issue </w:t>
      </w:r>
      <w:r w:rsidR="0097084E">
        <w:rPr>
          <w:rFonts w:ascii="Times New Roman" w:hAnsi="Times New Roman"/>
          <w:sz w:val="24"/>
          <w:szCs w:val="24"/>
        </w:rPr>
        <w:t>stand-alone</w:t>
      </w:r>
      <w:r>
        <w:rPr>
          <w:rFonts w:ascii="Times New Roman" w:hAnsi="Times New Roman"/>
          <w:sz w:val="24"/>
          <w:szCs w:val="24"/>
        </w:rPr>
        <w:t xml:space="preserve"> CSR reports </w:t>
      </w:r>
      <w:r w:rsidRPr="00DB600E">
        <w:rPr>
          <w:rFonts w:ascii="Times New Roman" w:hAnsi="Times New Roman"/>
          <w:sz w:val="24"/>
          <w:szCs w:val="24"/>
        </w:rPr>
        <w:t>(Dhaliwal et al., 2011).</w:t>
      </w:r>
      <w:r>
        <w:rPr>
          <w:rFonts w:ascii="Times New Roman" w:hAnsi="Times New Roman"/>
          <w:sz w:val="24"/>
          <w:szCs w:val="24"/>
        </w:rPr>
        <w:t xml:space="preserve"> </w:t>
      </w:r>
      <w:r>
        <w:rPr>
          <w:rStyle w:val="FootnoteReference"/>
          <w:rFonts w:ascii="Times New Roman" w:hAnsi="Times New Roman"/>
          <w:sz w:val="24"/>
          <w:szCs w:val="24"/>
        </w:rPr>
        <w:footnoteReference w:id="20"/>
      </w:r>
      <w:r>
        <w:rPr>
          <w:rFonts w:ascii="Times New Roman" w:hAnsi="Times New Roman"/>
          <w:sz w:val="24"/>
          <w:szCs w:val="24"/>
        </w:rPr>
        <w:t xml:space="preserve">  </w:t>
      </w:r>
      <w:r w:rsidR="0097084E">
        <w:rPr>
          <w:rFonts w:ascii="Times New Roman" w:hAnsi="Times New Roman"/>
          <w:sz w:val="24"/>
          <w:szCs w:val="24"/>
        </w:rPr>
        <w:t>Stand-alone</w:t>
      </w:r>
      <w:r w:rsidR="00280993">
        <w:rPr>
          <w:rFonts w:ascii="Times New Roman" w:hAnsi="Times New Roman"/>
          <w:sz w:val="24"/>
          <w:szCs w:val="24"/>
        </w:rPr>
        <w:t xml:space="preserve"> CSR reports can also be </w:t>
      </w:r>
      <w:r w:rsidR="00760F46">
        <w:rPr>
          <w:rFonts w:ascii="Times New Roman" w:hAnsi="Times New Roman"/>
          <w:sz w:val="24"/>
          <w:szCs w:val="24"/>
        </w:rPr>
        <w:t>audited;</w:t>
      </w:r>
      <w:r w:rsidR="00280993">
        <w:rPr>
          <w:rFonts w:ascii="Times New Roman" w:hAnsi="Times New Roman"/>
          <w:sz w:val="24"/>
          <w:szCs w:val="24"/>
        </w:rPr>
        <w:t xml:space="preserve"> however the percentage of such report</w:t>
      </w:r>
      <w:r w:rsidR="00AC4F47">
        <w:rPr>
          <w:rFonts w:ascii="Times New Roman" w:hAnsi="Times New Roman"/>
          <w:sz w:val="24"/>
          <w:szCs w:val="24"/>
        </w:rPr>
        <w:t>s</w:t>
      </w:r>
      <w:r w:rsidR="00280993">
        <w:rPr>
          <w:rFonts w:ascii="Times New Roman" w:hAnsi="Times New Roman"/>
          <w:sz w:val="24"/>
          <w:szCs w:val="24"/>
        </w:rPr>
        <w:t xml:space="preserve"> is </w:t>
      </w:r>
      <w:r w:rsidR="00632055">
        <w:rPr>
          <w:rFonts w:ascii="Times New Roman" w:hAnsi="Times New Roman"/>
          <w:sz w:val="24"/>
          <w:szCs w:val="24"/>
        </w:rPr>
        <w:t>not high</w:t>
      </w:r>
      <w:r w:rsidR="00280993">
        <w:rPr>
          <w:rFonts w:ascii="Times New Roman" w:hAnsi="Times New Roman"/>
          <w:sz w:val="24"/>
          <w:szCs w:val="24"/>
        </w:rPr>
        <w:t xml:space="preserve">. </w:t>
      </w:r>
      <w:r>
        <w:rPr>
          <w:rFonts w:ascii="Times New Roman" w:hAnsi="Times New Roman"/>
          <w:sz w:val="24"/>
          <w:szCs w:val="24"/>
        </w:rPr>
        <w:t xml:space="preserve">According to </w:t>
      </w:r>
      <w:r>
        <w:rPr>
          <w:rFonts w:ascii="Times New Roman" w:hAnsi="Times New Roman"/>
          <w:color w:val="000000"/>
          <w:sz w:val="24"/>
          <w:szCs w:val="24"/>
        </w:rPr>
        <w:t xml:space="preserve">Simnett et al. (2009) and </w:t>
      </w:r>
      <w:r>
        <w:rPr>
          <w:rFonts w:ascii="Times New Roman" w:hAnsi="Times New Roman"/>
          <w:sz w:val="24"/>
          <w:szCs w:val="24"/>
        </w:rPr>
        <w:t>Dhaliwal et al.</w:t>
      </w:r>
      <w:r w:rsidRPr="00DB600E">
        <w:rPr>
          <w:rFonts w:ascii="Times New Roman" w:hAnsi="Times New Roman"/>
          <w:sz w:val="24"/>
          <w:szCs w:val="24"/>
        </w:rPr>
        <w:t xml:space="preserve"> </w:t>
      </w:r>
      <w:r>
        <w:rPr>
          <w:rFonts w:ascii="Times New Roman" w:hAnsi="Times New Roman"/>
          <w:sz w:val="24"/>
          <w:szCs w:val="24"/>
        </w:rPr>
        <w:t>(</w:t>
      </w:r>
      <w:r w:rsidRPr="00DB600E">
        <w:rPr>
          <w:rFonts w:ascii="Times New Roman" w:hAnsi="Times New Roman"/>
          <w:sz w:val="24"/>
          <w:szCs w:val="24"/>
        </w:rPr>
        <w:t>20</w:t>
      </w:r>
      <w:r>
        <w:rPr>
          <w:rFonts w:ascii="Times New Roman" w:hAnsi="Times New Roman"/>
          <w:sz w:val="24"/>
          <w:szCs w:val="24"/>
        </w:rPr>
        <w:t>1</w:t>
      </w:r>
      <w:r w:rsidR="00ED3D28">
        <w:rPr>
          <w:rFonts w:ascii="Times New Roman" w:hAnsi="Times New Roman"/>
          <w:sz w:val="24"/>
          <w:szCs w:val="24"/>
        </w:rPr>
        <w:t>2</w:t>
      </w:r>
      <w:r>
        <w:rPr>
          <w:rFonts w:ascii="Times New Roman" w:hAnsi="Times New Roman"/>
          <w:sz w:val="24"/>
          <w:szCs w:val="24"/>
        </w:rPr>
        <w:t>),</w:t>
      </w:r>
      <w:r w:rsidR="00A9046D">
        <w:rPr>
          <w:rFonts w:ascii="Times New Roman" w:hAnsi="Times New Roman"/>
          <w:sz w:val="24"/>
          <w:szCs w:val="24"/>
        </w:rPr>
        <w:t xml:space="preserve"> </w:t>
      </w:r>
      <w:r w:rsidR="00611F80">
        <w:rPr>
          <w:rFonts w:ascii="Times New Roman" w:hAnsi="Times New Roman"/>
          <w:sz w:val="24"/>
          <w:szCs w:val="24"/>
        </w:rPr>
        <w:t xml:space="preserve">only </w:t>
      </w:r>
      <w:r w:rsidR="00025099">
        <w:rPr>
          <w:rFonts w:ascii="Times New Roman" w:hAnsi="Times New Roman"/>
          <w:sz w:val="24"/>
          <w:szCs w:val="24"/>
        </w:rPr>
        <w:t xml:space="preserve">five to six percent of CSR reporters </w:t>
      </w:r>
      <w:r w:rsidR="004917FA">
        <w:rPr>
          <w:rFonts w:ascii="Times New Roman" w:hAnsi="Times New Roman"/>
          <w:sz w:val="24"/>
          <w:szCs w:val="24"/>
        </w:rPr>
        <w:t xml:space="preserve">in the U.S. </w:t>
      </w:r>
      <w:r w:rsidR="00632055">
        <w:rPr>
          <w:rFonts w:ascii="Times New Roman" w:hAnsi="Times New Roman"/>
          <w:sz w:val="24"/>
          <w:szCs w:val="24"/>
        </w:rPr>
        <w:t xml:space="preserve">have their </w:t>
      </w:r>
      <w:r w:rsidR="0097084E">
        <w:rPr>
          <w:rFonts w:ascii="Times New Roman" w:hAnsi="Times New Roman"/>
          <w:sz w:val="24"/>
          <w:szCs w:val="24"/>
        </w:rPr>
        <w:t>stand-alone</w:t>
      </w:r>
      <w:r w:rsidR="00A72195">
        <w:rPr>
          <w:rFonts w:ascii="Times New Roman" w:hAnsi="Times New Roman"/>
          <w:sz w:val="24"/>
          <w:szCs w:val="24"/>
        </w:rPr>
        <w:t xml:space="preserve"> </w:t>
      </w:r>
      <w:r w:rsidR="00632055">
        <w:rPr>
          <w:rFonts w:ascii="Times New Roman" w:hAnsi="Times New Roman"/>
          <w:sz w:val="24"/>
          <w:szCs w:val="24"/>
        </w:rPr>
        <w:t xml:space="preserve">CSR </w:t>
      </w:r>
      <w:r>
        <w:rPr>
          <w:rFonts w:ascii="Times New Roman" w:hAnsi="Times New Roman"/>
          <w:sz w:val="24"/>
          <w:szCs w:val="24"/>
        </w:rPr>
        <w:t xml:space="preserve">reports </w:t>
      </w:r>
      <w:r w:rsidR="00632055">
        <w:rPr>
          <w:rFonts w:ascii="Times New Roman" w:hAnsi="Times New Roman"/>
          <w:sz w:val="24"/>
          <w:szCs w:val="24"/>
        </w:rPr>
        <w:t>assured</w:t>
      </w:r>
      <w:r>
        <w:rPr>
          <w:rFonts w:ascii="Times New Roman" w:hAnsi="Times New Roman"/>
          <w:sz w:val="24"/>
          <w:szCs w:val="24"/>
        </w:rPr>
        <w:t xml:space="preserve"> </w:t>
      </w:r>
      <w:r w:rsidR="00632055">
        <w:rPr>
          <w:rFonts w:ascii="Times New Roman" w:hAnsi="Times New Roman"/>
          <w:sz w:val="24"/>
          <w:szCs w:val="24"/>
        </w:rPr>
        <w:t xml:space="preserve">by a third party </w:t>
      </w:r>
      <w:r>
        <w:rPr>
          <w:rFonts w:ascii="Times New Roman" w:hAnsi="Times New Roman"/>
          <w:sz w:val="24"/>
          <w:szCs w:val="24"/>
        </w:rPr>
        <w:t xml:space="preserve">(including </w:t>
      </w:r>
      <w:r w:rsidR="00A72195">
        <w:rPr>
          <w:rFonts w:ascii="Times New Roman" w:hAnsi="Times New Roman"/>
          <w:sz w:val="24"/>
          <w:szCs w:val="24"/>
        </w:rPr>
        <w:t>both</w:t>
      </w:r>
      <w:r>
        <w:rPr>
          <w:rFonts w:ascii="Times New Roman" w:hAnsi="Times New Roman"/>
          <w:sz w:val="24"/>
          <w:szCs w:val="24"/>
        </w:rPr>
        <w:t xml:space="preserve"> </w:t>
      </w:r>
      <w:r w:rsidR="00AC4F47">
        <w:rPr>
          <w:rFonts w:ascii="Times New Roman" w:hAnsi="Times New Roman"/>
          <w:sz w:val="24"/>
          <w:szCs w:val="24"/>
        </w:rPr>
        <w:t xml:space="preserve">external </w:t>
      </w:r>
      <w:r>
        <w:rPr>
          <w:rFonts w:ascii="Times New Roman" w:hAnsi="Times New Roman"/>
          <w:sz w:val="24"/>
          <w:szCs w:val="24"/>
        </w:rPr>
        <w:t>auditors and non-</w:t>
      </w:r>
      <w:r w:rsidR="00606FEB">
        <w:rPr>
          <w:rFonts w:ascii="Times New Roman" w:hAnsi="Times New Roman"/>
          <w:sz w:val="24"/>
          <w:szCs w:val="24"/>
        </w:rPr>
        <w:t>accounting</w:t>
      </w:r>
      <w:r>
        <w:rPr>
          <w:rFonts w:ascii="Times New Roman" w:hAnsi="Times New Roman"/>
          <w:sz w:val="24"/>
          <w:szCs w:val="24"/>
        </w:rPr>
        <w:t xml:space="preserve"> </w:t>
      </w:r>
      <w:r w:rsidR="00606FEB">
        <w:rPr>
          <w:rFonts w:ascii="Times New Roman" w:hAnsi="Times New Roman"/>
          <w:sz w:val="24"/>
          <w:szCs w:val="24"/>
        </w:rPr>
        <w:t>organizations</w:t>
      </w:r>
      <w:r>
        <w:rPr>
          <w:rFonts w:ascii="Times New Roman" w:hAnsi="Times New Roman"/>
          <w:sz w:val="24"/>
          <w:szCs w:val="24"/>
        </w:rPr>
        <w:t xml:space="preserve">). </w:t>
      </w:r>
      <w:r w:rsidR="00025099">
        <w:rPr>
          <w:rFonts w:ascii="Times New Roman" w:hAnsi="Times New Roman"/>
          <w:sz w:val="24"/>
          <w:szCs w:val="24"/>
        </w:rPr>
        <w:t xml:space="preserve">We thus </w:t>
      </w:r>
      <w:r>
        <w:rPr>
          <w:rFonts w:ascii="Times New Roman" w:hAnsi="Times New Roman"/>
          <w:sz w:val="24"/>
          <w:szCs w:val="24"/>
        </w:rPr>
        <w:t xml:space="preserve">do not </w:t>
      </w:r>
      <w:r w:rsidR="0097084E">
        <w:rPr>
          <w:rFonts w:ascii="Times New Roman" w:hAnsi="Times New Roman"/>
          <w:sz w:val="24"/>
          <w:szCs w:val="24"/>
        </w:rPr>
        <w:t>believe that</w:t>
      </w:r>
      <w:r>
        <w:rPr>
          <w:rFonts w:ascii="Times New Roman" w:hAnsi="Times New Roman"/>
          <w:sz w:val="24"/>
          <w:szCs w:val="24"/>
        </w:rPr>
        <w:t xml:space="preserve"> this explanation </w:t>
      </w:r>
      <w:r w:rsidR="00AC4F47">
        <w:rPr>
          <w:rFonts w:ascii="Times New Roman" w:hAnsi="Times New Roman"/>
          <w:sz w:val="24"/>
          <w:szCs w:val="24"/>
        </w:rPr>
        <w:t xml:space="preserve">for </w:t>
      </w:r>
      <w:r>
        <w:rPr>
          <w:rFonts w:ascii="Times New Roman" w:hAnsi="Times New Roman"/>
          <w:sz w:val="24"/>
          <w:szCs w:val="24"/>
        </w:rPr>
        <w:t xml:space="preserve">the </w:t>
      </w:r>
      <w:r w:rsidR="0097084E">
        <w:rPr>
          <w:rFonts w:ascii="Times New Roman" w:hAnsi="Times New Roman"/>
          <w:sz w:val="24"/>
          <w:szCs w:val="24"/>
        </w:rPr>
        <w:t xml:space="preserve">positive </w:t>
      </w:r>
      <w:r>
        <w:rPr>
          <w:rFonts w:ascii="Times New Roman" w:hAnsi="Times New Roman"/>
          <w:sz w:val="24"/>
          <w:szCs w:val="24"/>
        </w:rPr>
        <w:t xml:space="preserve">relation between CSR and audit fee to be material.  </w:t>
      </w:r>
    </w:p>
    <w:p w:rsidR="001E3520" w:rsidRPr="001E3520" w:rsidRDefault="001E3520" w:rsidP="001E3520">
      <w:pPr>
        <w:pStyle w:val="ListParagraph"/>
        <w:numPr>
          <w:ilvl w:val="2"/>
          <w:numId w:val="1"/>
        </w:numPr>
        <w:spacing w:line="480" w:lineRule="auto"/>
        <w:rPr>
          <w:rFonts w:ascii="Times New Roman" w:hAnsi="Times New Roman"/>
          <w:i/>
          <w:sz w:val="24"/>
          <w:szCs w:val="24"/>
        </w:rPr>
      </w:pPr>
      <w:r w:rsidRPr="001E3520">
        <w:rPr>
          <w:rFonts w:ascii="Times New Roman" w:hAnsi="Times New Roman"/>
          <w:i/>
          <w:sz w:val="24"/>
          <w:szCs w:val="24"/>
        </w:rPr>
        <w:t>Hypothesis on CSR and Audit Fees</w:t>
      </w:r>
    </w:p>
    <w:p w:rsidR="00462485" w:rsidRPr="006B23A5" w:rsidRDefault="00462485" w:rsidP="009462DF">
      <w:pPr>
        <w:autoSpaceDE w:val="0"/>
        <w:autoSpaceDN w:val="0"/>
        <w:adjustRightInd w:val="0"/>
        <w:spacing w:line="480" w:lineRule="auto"/>
        <w:ind w:firstLine="720"/>
        <w:rPr>
          <w:rFonts w:ascii="Times New Roman" w:hAnsi="Times New Roman"/>
          <w:sz w:val="24"/>
          <w:szCs w:val="24"/>
        </w:rPr>
      </w:pPr>
      <w:r>
        <w:rPr>
          <w:rFonts w:ascii="Times New Roman" w:hAnsi="Times New Roman"/>
          <w:sz w:val="24"/>
          <w:szCs w:val="24"/>
        </w:rPr>
        <w:t xml:space="preserve">In summary, </w:t>
      </w:r>
      <w:r w:rsidR="00963C0F">
        <w:rPr>
          <w:rFonts w:ascii="Times New Roman" w:hAnsi="Times New Roman"/>
          <w:sz w:val="24"/>
          <w:szCs w:val="24"/>
        </w:rPr>
        <w:t xml:space="preserve">both </w:t>
      </w:r>
      <w:r>
        <w:rPr>
          <w:rFonts w:ascii="Times New Roman" w:hAnsi="Times New Roman"/>
          <w:sz w:val="24"/>
          <w:szCs w:val="24"/>
        </w:rPr>
        <w:t xml:space="preserve">theoretical arguments and empirical evidence </w:t>
      </w:r>
      <w:r w:rsidR="00963C0F">
        <w:rPr>
          <w:rFonts w:ascii="Times New Roman" w:hAnsi="Times New Roman"/>
          <w:sz w:val="24"/>
          <w:szCs w:val="24"/>
        </w:rPr>
        <w:t xml:space="preserve">suggest that </w:t>
      </w:r>
      <w:r w:rsidR="00C17633">
        <w:rPr>
          <w:rFonts w:ascii="Times New Roman" w:hAnsi="Times New Roman"/>
          <w:sz w:val="24"/>
          <w:szCs w:val="24"/>
        </w:rPr>
        <w:t>good CSR practices could play both risk-reduction and effort-reduction roles. Superior CSR performance is</w:t>
      </w:r>
      <w:r>
        <w:rPr>
          <w:rFonts w:ascii="Times New Roman" w:hAnsi="Times New Roman"/>
          <w:sz w:val="24"/>
          <w:szCs w:val="24"/>
        </w:rPr>
        <w:t xml:space="preserve"> associated with lower external regulatory, litigation</w:t>
      </w:r>
      <w:r w:rsidR="00963C0F">
        <w:rPr>
          <w:rFonts w:ascii="Times New Roman" w:hAnsi="Times New Roman"/>
          <w:sz w:val="24"/>
          <w:szCs w:val="24"/>
        </w:rPr>
        <w:t>,</w:t>
      </w:r>
      <w:r>
        <w:rPr>
          <w:rFonts w:ascii="Times New Roman" w:hAnsi="Times New Roman"/>
          <w:sz w:val="24"/>
          <w:szCs w:val="24"/>
        </w:rPr>
        <w:t xml:space="preserve"> and reputation risk</w:t>
      </w:r>
      <w:r w:rsidR="004C3165">
        <w:rPr>
          <w:rFonts w:ascii="Times New Roman" w:hAnsi="Times New Roman"/>
          <w:sz w:val="24"/>
          <w:szCs w:val="24"/>
        </w:rPr>
        <w:t>s</w:t>
      </w:r>
      <w:r>
        <w:rPr>
          <w:rFonts w:ascii="Times New Roman" w:hAnsi="Times New Roman"/>
          <w:sz w:val="24"/>
          <w:szCs w:val="24"/>
        </w:rPr>
        <w:t xml:space="preserve"> </w:t>
      </w:r>
      <w:r w:rsidR="00963C0F">
        <w:rPr>
          <w:rFonts w:ascii="Times New Roman" w:hAnsi="Times New Roman"/>
          <w:sz w:val="24"/>
          <w:szCs w:val="24"/>
        </w:rPr>
        <w:t xml:space="preserve">both </w:t>
      </w:r>
      <w:r>
        <w:rPr>
          <w:rFonts w:ascii="Times New Roman" w:hAnsi="Times New Roman"/>
          <w:sz w:val="24"/>
          <w:szCs w:val="24"/>
        </w:rPr>
        <w:t xml:space="preserve">for client firms and </w:t>
      </w:r>
      <w:r w:rsidR="00963C0F">
        <w:rPr>
          <w:rFonts w:ascii="Times New Roman" w:hAnsi="Times New Roman"/>
          <w:sz w:val="24"/>
          <w:szCs w:val="24"/>
        </w:rPr>
        <w:t xml:space="preserve">for </w:t>
      </w:r>
      <w:r>
        <w:rPr>
          <w:rFonts w:ascii="Times New Roman" w:hAnsi="Times New Roman"/>
          <w:sz w:val="24"/>
          <w:szCs w:val="24"/>
        </w:rPr>
        <w:t>auditor</w:t>
      </w:r>
      <w:r w:rsidR="00963C0F">
        <w:rPr>
          <w:rFonts w:ascii="Times New Roman" w:hAnsi="Times New Roman"/>
          <w:sz w:val="24"/>
          <w:szCs w:val="24"/>
        </w:rPr>
        <w:t>s</w:t>
      </w:r>
      <w:r w:rsidR="00C17633">
        <w:rPr>
          <w:rFonts w:ascii="Times New Roman" w:hAnsi="Times New Roman"/>
          <w:sz w:val="24"/>
          <w:szCs w:val="24"/>
        </w:rPr>
        <w:t>, and also signals</w:t>
      </w:r>
      <w:r>
        <w:rPr>
          <w:rFonts w:ascii="Times New Roman" w:hAnsi="Times New Roman"/>
          <w:sz w:val="24"/>
          <w:szCs w:val="24"/>
        </w:rPr>
        <w:t xml:space="preserve"> ethical and responsible management</w:t>
      </w:r>
      <w:r w:rsidR="00963C0F">
        <w:rPr>
          <w:rFonts w:ascii="Times New Roman" w:hAnsi="Times New Roman"/>
          <w:sz w:val="24"/>
          <w:szCs w:val="24"/>
        </w:rPr>
        <w:t xml:space="preserve">, which </w:t>
      </w:r>
      <w:r>
        <w:rPr>
          <w:rFonts w:ascii="Times New Roman" w:hAnsi="Times New Roman"/>
          <w:sz w:val="24"/>
          <w:szCs w:val="24"/>
        </w:rPr>
        <w:t>lower</w:t>
      </w:r>
      <w:r w:rsidR="00963C0F">
        <w:rPr>
          <w:rFonts w:ascii="Times New Roman" w:hAnsi="Times New Roman"/>
          <w:sz w:val="24"/>
          <w:szCs w:val="24"/>
        </w:rPr>
        <w:t>s the</w:t>
      </w:r>
      <w:r>
        <w:rPr>
          <w:rFonts w:ascii="Times New Roman" w:hAnsi="Times New Roman"/>
          <w:sz w:val="24"/>
          <w:szCs w:val="24"/>
        </w:rPr>
        <w:t xml:space="preserve"> internal risk </w:t>
      </w:r>
      <w:r>
        <w:rPr>
          <w:rFonts w:ascii="Times New Roman" w:hAnsi="Times New Roman"/>
          <w:sz w:val="24"/>
          <w:szCs w:val="24"/>
        </w:rPr>
        <w:lastRenderedPageBreak/>
        <w:t xml:space="preserve">of misstatement </w:t>
      </w:r>
      <w:r w:rsidR="00431FD1">
        <w:rPr>
          <w:rFonts w:ascii="Times New Roman" w:hAnsi="Times New Roman"/>
          <w:sz w:val="24"/>
          <w:szCs w:val="24"/>
        </w:rPr>
        <w:t xml:space="preserve">for </w:t>
      </w:r>
      <w:r>
        <w:rPr>
          <w:rFonts w:ascii="Times New Roman" w:hAnsi="Times New Roman"/>
          <w:sz w:val="24"/>
          <w:szCs w:val="24"/>
        </w:rPr>
        <w:t>auditor</w:t>
      </w:r>
      <w:r w:rsidR="00963C0F">
        <w:rPr>
          <w:rFonts w:ascii="Times New Roman" w:hAnsi="Times New Roman"/>
          <w:sz w:val="24"/>
          <w:szCs w:val="24"/>
        </w:rPr>
        <w:t>s</w:t>
      </w:r>
      <w:r w:rsidR="00A4362A">
        <w:rPr>
          <w:rFonts w:ascii="Times New Roman" w:hAnsi="Times New Roman"/>
          <w:sz w:val="24"/>
          <w:szCs w:val="24"/>
        </w:rPr>
        <w:t xml:space="preserve"> </w:t>
      </w:r>
      <w:r w:rsidR="00A15A90">
        <w:rPr>
          <w:rFonts w:ascii="Times New Roman" w:hAnsi="Times New Roman"/>
          <w:sz w:val="24"/>
          <w:szCs w:val="24"/>
        </w:rPr>
        <w:t xml:space="preserve">thus lowers </w:t>
      </w:r>
      <w:r w:rsidR="00A4362A">
        <w:rPr>
          <w:rFonts w:ascii="Times New Roman" w:hAnsi="Times New Roman"/>
          <w:sz w:val="24"/>
          <w:szCs w:val="24"/>
        </w:rPr>
        <w:t>audit efforts</w:t>
      </w:r>
      <w:r>
        <w:rPr>
          <w:rFonts w:ascii="Times New Roman" w:hAnsi="Times New Roman"/>
          <w:sz w:val="24"/>
          <w:szCs w:val="24"/>
        </w:rPr>
        <w:t xml:space="preserve">.  In contrast, </w:t>
      </w:r>
      <w:r w:rsidR="00963C0F">
        <w:rPr>
          <w:rFonts w:ascii="Times New Roman" w:hAnsi="Times New Roman"/>
          <w:sz w:val="24"/>
          <w:szCs w:val="24"/>
        </w:rPr>
        <w:t xml:space="preserve">a </w:t>
      </w:r>
      <w:r>
        <w:rPr>
          <w:rFonts w:ascii="Times New Roman" w:hAnsi="Times New Roman"/>
          <w:sz w:val="24"/>
          <w:szCs w:val="24"/>
        </w:rPr>
        <w:t xml:space="preserve">lack of socially responsible behavior – </w:t>
      </w:r>
      <w:r w:rsidR="00963C0F">
        <w:rPr>
          <w:rFonts w:ascii="Times New Roman" w:hAnsi="Times New Roman"/>
          <w:sz w:val="24"/>
          <w:szCs w:val="24"/>
        </w:rPr>
        <w:t xml:space="preserve">as manifested in </w:t>
      </w:r>
      <w:r w:rsidR="00A93564">
        <w:rPr>
          <w:rFonts w:ascii="Times New Roman" w:hAnsi="Times New Roman"/>
          <w:sz w:val="24"/>
          <w:szCs w:val="24"/>
        </w:rPr>
        <w:t xml:space="preserve">a higher </w:t>
      </w:r>
      <w:r>
        <w:rPr>
          <w:rFonts w:ascii="Times New Roman" w:hAnsi="Times New Roman"/>
          <w:sz w:val="24"/>
          <w:szCs w:val="24"/>
        </w:rPr>
        <w:t>concern about CSR – is likely to increase the risks</w:t>
      </w:r>
      <w:r w:rsidR="006E5800">
        <w:rPr>
          <w:rFonts w:ascii="Times New Roman" w:hAnsi="Times New Roman"/>
          <w:sz w:val="24"/>
          <w:szCs w:val="24"/>
        </w:rPr>
        <w:t xml:space="preserve"> and efforts</w:t>
      </w:r>
      <w:r>
        <w:rPr>
          <w:rFonts w:ascii="Times New Roman" w:hAnsi="Times New Roman"/>
          <w:sz w:val="24"/>
          <w:szCs w:val="24"/>
        </w:rPr>
        <w:t xml:space="preserve"> to the auditor.  </w:t>
      </w:r>
      <w:r w:rsidRPr="006B23A5">
        <w:rPr>
          <w:rFonts w:ascii="Times New Roman" w:hAnsi="Times New Roman"/>
          <w:sz w:val="24"/>
          <w:szCs w:val="24"/>
        </w:rPr>
        <w:t>This leads to our first hypothesis</w:t>
      </w:r>
      <w:r w:rsidR="00963C0F">
        <w:rPr>
          <w:rFonts w:ascii="Times New Roman" w:hAnsi="Times New Roman"/>
          <w:sz w:val="24"/>
          <w:szCs w:val="24"/>
        </w:rPr>
        <w:t>.</w:t>
      </w:r>
    </w:p>
    <w:p w:rsidR="00462485" w:rsidRDefault="00462485" w:rsidP="003246C7">
      <w:pPr>
        <w:autoSpaceDE w:val="0"/>
        <w:autoSpaceDN w:val="0"/>
        <w:adjustRightInd w:val="0"/>
        <w:ind w:left="720"/>
        <w:jc w:val="both"/>
        <w:rPr>
          <w:rFonts w:ascii="Times New Roman" w:hAnsi="Times New Roman"/>
          <w:i/>
          <w:sz w:val="24"/>
          <w:szCs w:val="24"/>
        </w:rPr>
      </w:pPr>
      <w:r w:rsidRPr="006B23A5">
        <w:rPr>
          <w:rFonts w:ascii="Times New Roman" w:hAnsi="Times New Roman"/>
          <w:b/>
          <w:i/>
          <w:sz w:val="24"/>
          <w:szCs w:val="24"/>
        </w:rPr>
        <w:t>Hypothesis 1</w:t>
      </w:r>
      <w:r w:rsidRPr="006B23A5">
        <w:rPr>
          <w:rFonts w:ascii="Times New Roman" w:hAnsi="Times New Roman"/>
          <w:i/>
          <w:sz w:val="24"/>
          <w:szCs w:val="24"/>
        </w:rPr>
        <w:t xml:space="preserve">: </w:t>
      </w:r>
      <w:r>
        <w:rPr>
          <w:rFonts w:ascii="Times New Roman" w:hAnsi="Times New Roman"/>
          <w:i/>
          <w:sz w:val="24"/>
          <w:szCs w:val="24"/>
        </w:rPr>
        <w:t>Audit fees are negatively (positively) associated with client firms’ CSR performance (concern).</w:t>
      </w:r>
    </w:p>
    <w:p w:rsidR="000D4AEA" w:rsidRDefault="000D4AEA" w:rsidP="003246C7">
      <w:pPr>
        <w:autoSpaceDE w:val="0"/>
        <w:autoSpaceDN w:val="0"/>
        <w:adjustRightInd w:val="0"/>
        <w:ind w:left="720"/>
        <w:jc w:val="both"/>
        <w:rPr>
          <w:rFonts w:ascii="Times New Roman" w:hAnsi="Times New Roman"/>
          <w:i/>
          <w:sz w:val="24"/>
          <w:szCs w:val="24"/>
        </w:rPr>
      </w:pPr>
    </w:p>
    <w:p w:rsidR="00462485" w:rsidRPr="006A2C9C" w:rsidRDefault="00462485" w:rsidP="005C347A">
      <w:pPr>
        <w:pStyle w:val="ListParagraph"/>
        <w:numPr>
          <w:ilvl w:val="1"/>
          <w:numId w:val="1"/>
        </w:numPr>
        <w:spacing w:line="480" w:lineRule="auto"/>
        <w:ind w:hanging="720"/>
        <w:rPr>
          <w:rFonts w:ascii="Times New Roman" w:hAnsi="Times New Roman"/>
          <w:b/>
          <w:sz w:val="24"/>
          <w:szCs w:val="24"/>
        </w:rPr>
      </w:pPr>
      <w:r w:rsidRPr="006A2C9C">
        <w:rPr>
          <w:rFonts w:ascii="Times New Roman" w:hAnsi="Times New Roman"/>
          <w:b/>
          <w:sz w:val="24"/>
          <w:szCs w:val="24"/>
        </w:rPr>
        <w:t xml:space="preserve">CSR and </w:t>
      </w:r>
      <w:r w:rsidR="004C3165">
        <w:rPr>
          <w:rFonts w:ascii="Times New Roman" w:hAnsi="Times New Roman"/>
          <w:b/>
          <w:sz w:val="24"/>
          <w:szCs w:val="24"/>
        </w:rPr>
        <w:t>G</w:t>
      </w:r>
      <w:r>
        <w:rPr>
          <w:rFonts w:ascii="Times New Roman" w:hAnsi="Times New Roman"/>
          <w:b/>
          <w:sz w:val="24"/>
          <w:szCs w:val="24"/>
        </w:rPr>
        <w:t xml:space="preserve">oing </w:t>
      </w:r>
      <w:r w:rsidR="004C3165">
        <w:rPr>
          <w:rFonts w:ascii="Times New Roman" w:hAnsi="Times New Roman"/>
          <w:b/>
          <w:sz w:val="24"/>
          <w:szCs w:val="24"/>
        </w:rPr>
        <w:t>C</w:t>
      </w:r>
      <w:r>
        <w:rPr>
          <w:rFonts w:ascii="Times New Roman" w:hAnsi="Times New Roman"/>
          <w:b/>
          <w:sz w:val="24"/>
          <w:szCs w:val="24"/>
        </w:rPr>
        <w:t xml:space="preserve">oncern </w:t>
      </w:r>
      <w:r w:rsidR="004C3165">
        <w:rPr>
          <w:rFonts w:ascii="Times New Roman" w:hAnsi="Times New Roman"/>
          <w:b/>
          <w:sz w:val="24"/>
          <w:szCs w:val="24"/>
        </w:rPr>
        <w:t>O</w:t>
      </w:r>
      <w:r>
        <w:rPr>
          <w:rFonts w:ascii="Times New Roman" w:hAnsi="Times New Roman"/>
          <w:b/>
          <w:sz w:val="24"/>
          <w:szCs w:val="24"/>
        </w:rPr>
        <w:t>pinions</w:t>
      </w:r>
    </w:p>
    <w:p w:rsidR="00462485" w:rsidRDefault="00462485" w:rsidP="009D5486">
      <w:pPr>
        <w:pStyle w:val="NormalWeb"/>
        <w:spacing w:line="480" w:lineRule="auto"/>
        <w:ind w:firstLine="720"/>
      </w:pPr>
      <w:r>
        <w:t xml:space="preserve">Financial statements are prepared on the assumption that the entity is a going concern – </w:t>
      </w:r>
      <w:r w:rsidR="006F1181">
        <w:t xml:space="preserve">that is, it is </w:t>
      </w:r>
      <w:r>
        <w:t xml:space="preserve">able to continue in operation for the foreseeable future and to realize assets and discharge liabilities in the normal course of operations. Auditors are required to issue a going concern opinion if they have substantial doubt about the </w:t>
      </w:r>
      <w:r w:rsidR="005751F3">
        <w:t>ability of the firm to continue in operation</w:t>
      </w:r>
      <w:r>
        <w:t xml:space="preserve">. </w:t>
      </w:r>
      <w:r w:rsidR="00A93AED">
        <w:t>The risk of bankruptcy is increased if there is a greater operating risk or risk for loss of reputation or litigation risk. Not surprisingly,</w:t>
      </w:r>
      <w:r>
        <w:t xml:space="preserve"> </w:t>
      </w:r>
      <w:r w:rsidR="00A93AED">
        <w:t>p</w:t>
      </w:r>
      <w:r>
        <w:t xml:space="preserve">rior research shows that auditors’ propensity to issue going concern opinions is positively related to the risk embedded in financial information (DeFond et al., 2002; Lim and Tan, 2008).  </w:t>
      </w:r>
      <w:r w:rsidR="00A93AED">
        <w:t>Based on the argument presented in the previous section that</w:t>
      </w:r>
      <w:r w:rsidR="006F1181">
        <w:t xml:space="preserve"> </w:t>
      </w:r>
      <w:r w:rsidR="00A93AED">
        <w:t xml:space="preserve">CSR reduces these </w:t>
      </w:r>
      <w:r>
        <w:t xml:space="preserve">risks, </w:t>
      </w:r>
      <w:r w:rsidR="006F1181">
        <w:t>the likelihood of auditors issuing going concern opinion</w:t>
      </w:r>
      <w:r w:rsidR="006F1181" w:rsidDel="006F1181">
        <w:t xml:space="preserve"> </w:t>
      </w:r>
      <w:r w:rsidR="00A93AED">
        <w:t xml:space="preserve">should also </w:t>
      </w:r>
      <w:r>
        <w:t xml:space="preserve">correspondingly </w:t>
      </w:r>
      <w:r w:rsidR="006F1181">
        <w:t>decrease</w:t>
      </w:r>
      <w:r>
        <w:t>.</w:t>
      </w:r>
    </w:p>
    <w:p w:rsidR="00462485" w:rsidRPr="00D32395" w:rsidRDefault="00462485" w:rsidP="00455D8D">
      <w:pPr>
        <w:pStyle w:val="NormalWeb"/>
        <w:spacing w:line="480" w:lineRule="auto"/>
        <w:ind w:firstLine="720"/>
      </w:pPr>
      <w:r>
        <w:t>All things considered, the business risk that society imposes on a firm in the long run is proportional to its operational impact on society.  To ensure their sustainability, companies balance the needs of multiple stakeholders</w:t>
      </w:r>
      <w:r w:rsidR="006F1181">
        <w:t>,</w:t>
      </w:r>
      <w:r>
        <w:t xml:space="preserve"> including shareholders, customers, employees, suppliers, and the communities </w:t>
      </w:r>
      <w:r w:rsidR="006F1181">
        <w:t xml:space="preserve">in which they operate </w:t>
      </w:r>
      <w:r>
        <w:t xml:space="preserve">(Chen, 2009).  A firm that is not keeping pace with </w:t>
      </w:r>
      <w:r w:rsidR="00A93AED">
        <w:t>customer</w:t>
      </w:r>
      <w:r>
        <w:t xml:space="preserve"> expectations runs the risk of </w:t>
      </w:r>
      <w:r w:rsidR="006F1181">
        <w:t xml:space="preserve">poorer </w:t>
      </w:r>
      <w:r>
        <w:t>customer loyalty</w:t>
      </w:r>
      <w:r w:rsidR="006F1181">
        <w:t xml:space="preserve">, which </w:t>
      </w:r>
      <w:r>
        <w:t>result</w:t>
      </w:r>
      <w:r w:rsidR="006F1181">
        <w:t>s</w:t>
      </w:r>
      <w:r>
        <w:t xml:space="preserve"> in lower and more variable revenue</w:t>
      </w:r>
      <w:r w:rsidR="003458FF">
        <w:t>s</w:t>
      </w:r>
      <w:r w:rsidR="003C4C49">
        <w:t xml:space="preserve"> in addition to higher litigation</w:t>
      </w:r>
      <w:r>
        <w:t>, reputational, and regulatory risks.</w:t>
      </w:r>
      <w:r w:rsidRPr="00C9333B">
        <w:t xml:space="preserve"> </w:t>
      </w:r>
      <w:r w:rsidR="00A93AED">
        <w:lastRenderedPageBreak/>
        <w:t xml:space="preserve">Similarly a firm that is not actively engaged in employee welfare runs the risk of employee strikes, low productivity and government backlash. </w:t>
      </w:r>
      <w:r w:rsidR="006F1181">
        <w:t xml:space="preserve">The </w:t>
      </w:r>
      <w:r>
        <w:t xml:space="preserve">discussion </w:t>
      </w:r>
      <w:r w:rsidR="00A93AED">
        <w:t xml:space="preserve">in the previous section </w:t>
      </w:r>
      <w:r>
        <w:t>on the effect of CSR activities on the risk</w:t>
      </w:r>
      <w:r w:rsidR="006D3B6C">
        <w:t>s</w:t>
      </w:r>
      <w:r>
        <w:t xml:space="preserve"> faced by client</w:t>
      </w:r>
      <w:r w:rsidR="006F1181">
        <w:t xml:space="preserve"> firms indicates that</w:t>
      </w:r>
      <w:r>
        <w:t xml:space="preserve">, </w:t>
      </w:r>
      <w:r>
        <w:rPr>
          <w:i/>
        </w:rPr>
        <w:t xml:space="preserve">ceteris </w:t>
      </w:r>
      <w:r w:rsidRPr="00503F62">
        <w:rPr>
          <w:i/>
        </w:rPr>
        <w:t>paribus</w:t>
      </w:r>
      <w:r>
        <w:t xml:space="preserve">, a firm that </w:t>
      </w:r>
      <w:r w:rsidR="006F1181">
        <w:t xml:space="preserve">displays </w:t>
      </w:r>
      <w:r>
        <w:t>strong CSR performance is more likely to withstand adverse economic conditions, legal challenges and</w:t>
      </w:r>
      <w:r w:rsidR="004C3165">
        <w:t>,</w:t>
      </w:r>
      <w:r>
        <w:t xml:space="preserve"> regulatory scrutiny compared </w:t>
      </w:r>
      <w:r w:rsidR="006F1181">
        <w:t xml:space="preserve">with </w:t>
      </w:r>
      <w:r>
        <w:t>an equivalent firm with weak CSR performance</w:t>
      </w:r>
      <w:r w:rsidR="0031683B">
        <w:t xml:space="preserve"> (Turman, 1986)</w:t>
      </w:r>
      <w:r w:rsidR="006F1181">
        <w:t>,</w:t>
      </w:r>
      <w:r>
        <w:t xml:space="preserve"> and in effect has a better chance of continuing as a going concern.  </w:t>
      </w:r>
      <w:r w:rsidR="00C9333B">
        <w:t xml:space="preserve">This is consistent with </w:t>
      </w:r>
      <w:r w:rsidR="00C9333B" w:rsidRPr="00C9333B">
        <w:rPr>
          <w:noProof/>
        </w:rPr>
        <w:t xml:space="preserve">Godfrey et al. (2009) </w:t>
      </w:r>
      <w:r w:rsidR="00C9333B">
        <w:rPr>
          <w:noProof/>
        </w:rPr>
        <w:t xml:space="preserve">who </w:t>
      </w:r>
      <w:r w:rsidR="00C9333B" w:rsidRPr="00C9333B">
        <w:rPr>
          <w:noProof/>
        </w:rPr>
        <w:t xml:space="preserve">argue that </w:t>
      </w:r>
      <w:r w:rsidR="00C9333B">
        <w:rPr>
          <w:noProof/>
        </w:rPr>
        <w:t>CSR activity</w:t>
      </w:r>
      <w:r w:rsidR="00C9333B" w:rsidRPr="00C9333B">
        <w:rPr>
          <w:noProof/>
        </w:rPr>
        <w:t xml:space="preserve"> can build moral capital by mitigating negative impacts of business, such as plant closures, product discontinuances, and even fraud</w:t>
      </w:r>
      <w:r w:rsidR="00C9333B">
        <w:rPr>
          <w:noProof/>
        </w:rPr>
        <w:t xml:space="preserve"> etc</w:t>
      </w:r>
      <w:r w:rsidR="00C9333B" w:rsidRPr="00C9333B">
        <w:rPr>
          <w:noProof/>
        </w:rPr>
        <w:t>.</w:t>
      </w:r>
      <w:r w:rsidR="00C9333B" w:rsidRPr="00C9333B">
        <w:t xml:space="preserve"> </w:t>
      </w:r>
      <w:r>
        <w:t xml:space="preserve">We capture this notion in our next hypothesis. </w:t>
      </w:r>
    </w:p>
    <w:p w:rsidR="00462485" w:rsidRDefault="00462485" w:rsidP="003246C7">
      <w:pPr>
        <w:pStyle w:val="ListParagraph"/>
        <w:rPr>
          <w:rFonts w:ascii="Times New Roman" w:hAnsi="Times New Roman"/>
          <w:i/>
          <w:color w:val="000000"/>
          <w:sz w:val="24"/>
          <w:szCs w:val="24"/>
        </w:rPr>
      </w:pPr>
      <w:r w:rsidRPr="006B23A5">
        <w:rPr>
          <w:rFonts w:ascii="Times New Roman" w:hAnsi="Times New Roman"/>
          <w:b/>
          <w:i/>
          <w:sz w:val="24"/>
          <w:szCs w:val="24"/>
        </w:rPr>
        <w:t>Hypothesis 2</w:t>
      </w:r>
      <w:r w:rsidRPr="006B23A5">
        <w:rPr>
          <w:rFonts w:ascii="Times New Roman" w:hAnsi="Times New Roman"/>
          <w:i/>
          <w:sz w:val="24"/>
          <w:szCs w:val="24"/>
        </w:rPr>
        <w:t>: Auditors are less</w:t>
      </w:r>
      <w:r>
        <w:rPr>
          <w:rFonts w:ascii="Times New Roman" w:hAnsi="Times New Roman"/>
          <w:i/>
          <w:sz w:val="24"/>
          <w:szCs w:val="24"/>
        </w:rPr>
        <w:t xml:space="preserve"> (more)</w:t>
      </w:r>
      <w:r w:rsidRPr="006B23A5">
        <w:rPr>
          <w:rFonts w:ascii="Times New Roman" w:hAnsi="Times New Roman"/>
          <w:i/>
          <w:sz w:val="24"/>
          <w:szCs w:val="24"/>
        </w:rPr>
        <w:t xml:space="preserve"> likely to issue a going concern audit opinion</w:t>
      </w:r>
      <w:r>
        <w:rPr>
          <w:rFonts w:ascii="Times New Roman" w:hAnsi="Times New Roman"/>
          <w:i/>
          <w:sz w:val="24"/>
          <w:szCs w:val="24"/>
        </w:rPr>
        <w:t xml:space="preserve"> </w:t>
      </w:r>
      <w:r w:rsidR="006F1181">
        <w:rPr>
          <w:rFonts w:ascii="Times New Roman" w:hAnsi="Times New Roman"/>
          <w:i/>
          <w:sz w:val="24"/>
          <w:szCs w:val="24"/>
        </w:rPr>
        <w:t xml:space="preserve">for </w:t>
      </w:r>
      <w:r w:rsidRPr="006B23A5">
        <w:rPr>
          <w:rFonts w:ascii="Times New Roman" w:hAnsi="Times New Roman"/>
          <w:i/>
          <w:sz w:val="24"/>
          <w:szCs w:val="24"/>
        </w:rPr>
        <w:t xml:space="preserve">client </w:t>
      </w:r>
      <w:r w:rsidRPr="006B23A5">
        <w:rPr>
          <w:rFonts w:ascii="Times New Roman" w:hAnsi="Times New Roman"/>
          <w:i/>
          <w:color w:val="000000"/>
          <w:sz w:val="24"/>
          <w:szCs w:val="24"/>
        </w:rPr>
        <w:t>firm</w:t>
      </w:r>
      <w:r>
        <w:rPr>
          <w:rFonts w:ascii="Times New Roman" w:hAnsi="Times New Roman"/>
          <w:i/>
          <w:color w:val="000000"/>
          <w:sz w:val="24"/>
          <w:szCs w:val="24"/>
        </w:rPr>
        <w:t xml:space="preserve">s with </w:t>
      </w:r>
      <w:r w:rsidR="004C3165">
        <w:rPr>
          <w:rFonts w:ascii="Times New Roman" w:hAnsi="Times New Roman"/>
          <w:i/>
          <w:color w:val="000000"/>
          <w:sz w:val="24"/>
          <w:szCs w:val="24"/>
        </w:rPr>
        <w:t xml:space="preserve">stronger </w:t>
      </w:r>
      <w:r>
        <w:rPr>
          <w:rFonts w:ascii="Times New Roman" w:hAnsi="Times New Roman"/>
          <w:i/>
          <w:color w:val="000000"/>
          <w:sz w:val="24"/>
          <w:szCs w:val="24"/>
        </w:rPr>
        <w:t>CSR performance (higher CSR concern).</w:t>
      </w:r>
    </w:p>
    <w:p w:rsidR="00616FCD" w:rsidRDefault="00616FCD" w:rsidP="00862DE3">
      <w:pPr>
        <w:pStyle w:val="ListParagraph"/>
        <w:spacing w:line="480" w:lineRule="auto"/>
        <w:rPr>
          <w:rFonts w:ascii="Times New Roman" w:hAnsi="Times New Roman"/>
          <w:b/>
          <w:sz w:val="24"/>
          <w:szCs w:val="24"/>
        </w:rPr>
      </w:pPr>
    </w:p>
    <w:p w:rsidR="00462485" w:rsidRDefault="00462485" w:rsidP="00311EC4">
      <w:pPr>
        <w:pStyle w:val="ListParagraph"/>
        <w:numPr>
          <w:ilvl w:val="0"/>
          <w:numId w:val="1"/>
        </w:numPr>
        <w:spacing w:line="480" w:lineRule="auto"/>
        <w:ind w:hanging="720"/>
        <w:rPr>
          <w:rFonts w:ascii="Times New Roman" w:hAnsi="Times New Roman"/>
          <w:b/>
          <w:sz w:val="24"/>
          <w:szCs w:val="24"/>
        </w:rPr>
      </w:pPr>
      <w:r>
        <w:rPr>
          <w:rFonts w:ascii="Times New Roman" w:hAnsi="Times New Roman"/>
          <w:b/>
          <w:sz w:val="24"/>
          <w:szCs w:val="24"/>
        </w:rPr>
        <w:t>Sample and Methodology</w:t>
      </w:r>
    </w:p>
    <w:p w:rsidR="00462485" w:rsidRDefault="00462485" w:rsidP="00311EC4">
      <w:pPr>
        <w:pStyle w:val="ListParagraph"/>
        <w:numPr>
          <w:ilvl w:val="1"/>
          <w:numId w:val="1"/>
        </w:numPr>
        <w:spacing w:line="480" w:lineRule="auto"/>
        <w:ind w:hanging="720"/>
        <w:rPr>
          <w:rFonts w:ascii="Times New Roman" w:hAnsi="Times New Roman"/>
          <w:b/>
          <w:sz w:val="24"/>
          <w:szCs w:val="24"/>
        </w:rPr>
      </w:pPr>
      <w:r w:rsidRPr="00540DDF">
        <w:rPr>
          <w:rFonts w:ascii="Times New Roman" w:hAnsi="Times New Roman"/>
          <w:b/>
          <w:sz w:val="24"/>
          <w:szCs w:val="24"/>
        </w:rPr>
        <w:t>Sample Description</w:t>
      </w:r>
    </w:p>
    <w:p w:rsidR="00462485" w:rsidRDefault="00462485" w:rsidP="00257DAB">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ab/>
        <w:t>Our initial sample is determined by the KLD</w:t>
      </w:r>
      <w:r w:rsidR="00E43C74">
        <w:rPr>
          <w:rFonts w:ascii="Times New Roman" w:hAnsi="Times New Roman"/>
          <w:sz w:val="24"/>
          <w:szCs w:val="24"/>
        </w:rPr>
        <w:t>’s</w:t>
      </w:r>
      <w:r>
        <w:rPr>
          <w:rFonts w:ascii="Times New Roman" w:hAnsi="Times New Roman"/>
          <w:sz w:val="24"/>
          <w:szCs w:val="24"/>
        </w:rPr>
        <w:t xml:space="preserve"> social performance rating scores for </w:t>
      </w:r>
      <w:r w:rsidR="006F1181">
        <w:rPr>
          <w:rFonts w:ascii="Times New Roman" w:hAnsi="Times New Roman"/>
          <w:sz w:val="24"/>
          <w:szCs w:val="24"/>
        </w:rPr>
        <w:t xml:space="preserve">the </w:t>
      </w:r>
      <w:r>
        <w:rPr>
          <w:rFonts w:ascii="Times New Roman" w:hAnsi="Times New Roman"/>
          <w:sz w:val="24"/>
          <w:szCs w:val="24"/>
        </w:rPr>
        <w:t>fiscal</w:t>
      </w:r>
      <w:r w:rsidRPr="003D1279">
        <w:rPr>
          <w:rFonts w:ascii="Times New Roman" w:hAnsi="Times New Roman"/>
          <w:sz w:val="24"/>
          <w:szCs w:val="24"/>
        </w:rPr>
        <w:t xml:space="preserve"> years 200</w:t>
      </w:r>
      <w:r>
        <w:rPr>
          <w:rFonts w:ascii="Times New Roman" w:hAnsi="Times New Roman"/>
          <w:sz w:val="24"/>
          <w:szCs w:val="24"/>
        </w:rPr>
        <w:t>0</w:t>
      </w:r>
      <w:r w:rsidRPr="003D1279">
        <w:rPr>
          <w:rFonts w:ascii="Times New Roman" w:hAnsi="Times New Roman"/>
          <w:sz w:val="24"/>
          <w:szCs w:val="24"/>
        </w:rPr>
        <w:t xml:space="preserve"> to 2008</w:t>
      </w:r>
      <w:r>
        <w:rPr>
          <w:rFonts w:ascii="Times New Roman" w:hAnsi="Times New Roman"/>
          <w:sz w:val="24"/>
          <w:szCs w:val="24"/>
        </w:rPr>
        <w:t xml:space="preserve">. </w:t>
      </w:r>
      <w:r w:rsidR="0026043C">
        <w:rPr>
          <w:rFonts w:ascii="Times New Roman" w:hAnsi="Times New Roman"/>
          <w:sz w:val="24"/>
          <w:szCs w:val="24"/>
        </w:rPr>
        <w:t xml:space="preserve">KLD evaluates firms’ CSR performance based mainly on publicly available information by applying consistent criteria, and the KLD rating is generally considered as a valid proxy for the level of firms’ social practices and performance as observed by the public. </w:t>
      </w:r>
      <w:r>
        <w:rPr>
          <w:rFonts w:ascii="Times New Roman" w:hAnsi="Times New Roman"/>
          <w:sz w:val="24"/>
          <w:szCs w:val="24"/>
        </w:rPr>
        <w:t xml:space="preserve"> </w:t>
      </w:r>
      <w:r w:rsidR="006C541E">
        <w:rPr>
          <w:rFonts w:ascii="Times New Roman" w:hAnsi="Times New Roman"/>
          <w:sz w:val="24"/>
          <w:szCs w:val="24"/>
        </w:rPr>
        <w:t xml:space="preserve">Graves and </w:t>
      </w:r>
      <w:r w:rsidR="003968A4">
        <w:rPr>
          <w:rFonts w:ascii="Times New Roman" w:hAnsi="Times New Roman"/>
          <w:sz w:val="24"/>
          <w:szCs w:val="24"/>
        </w:rPr>
        <w:t>Waddock</w:t>
      </w:r>
      <w:r>
        <w:rPr>
          <w:rFonts w:ascii="Times New Roman" w:hAnsi="Times New Roman"/>
          <w:sz w:val="24"/>
          <w:szCs w:val="24"/>
        </w:rPr>
        <w:t xml:space="preserve"> (1994) suggest that the KLD data is arguably the best single source of social and environmental performance data, because the group </w:t>
      </w:r>
      <w:r w:rsidR="006F1181">
        <w:rPr>
          <w:rFonts w:ascii="Times New Roman" w:hAnsi="Times New Roman"/>
          <w:sz w:val="24"/>
          <w:szCs w:val="24"/>
        </w:rPr>
        <w:t xml:space="preserve">that undertakes </w:t>
      </w:r>
      <w:r>
        <w:rPr>
          <w:rFonts w:ascii="Times New Roman" w:hAnsi="Times New Roman"/>
          <w:sz w:val="24"/>
          <w:szCs w:val="24"/>
        </w:rPr>
        <w:t xml:space="preserve">the rating consists of knowledgeable individuals not affiliated with any of the rated companies or with </w:t>
      </w:r>
      <w:r w:rsidR="006F1181">
        <w:rPr>
          <w:rFonts w:ascii="Times New Roman" w:hAnsi="Times New Roman"/>
          <w:sz w:val="24"/>
          <w:szCs w:val="24"/>
        </w:rPr>
        <w:t xml:space="preserve">the </w:t>
      </w:r>
      <w:r>
        <w:rPr>
          <w:rFonts w:ascii="Times New Roman" w:hAnsi="Times New Roman"/>
          <w:sz w:val="24"/>
          <w:szCs w:val="24"/>
        </w:rPr>
        <w:t xml:space="preserve">researchers performing </w:t>
      </w:r>
      <w:r w:rsidR="006F1181">
        <w:rPr>
          <w:rFonts w:ascii="Times New Roman" w:hAnsi="Times New Roman"/>
          <w:sz w:val="24"/>
          <w:szCs w:val="24"/>
        </w:rPr>
        <w:t xml:space="preserve">the </w:t>
      </w:r>
      <w:r>
        <w:rPr>
          <w:rFonts w:ascii="Times New Roman" w:hAnsi="Times New Roman"/>
          <w:sz w:val="24"/>
          <w:szCs w:val="24"/>
        </w:rPr>
        <w:t>studies</w:t>
      </w:r>
      <w:r w:rsidR="006F1181">
        <w:rPr>
          <w:rFonts w:ascii="Times New Roman" w:hAnsi="Times New Roman"/>
          <w:sz w:val="24"/>
          <w:szCs w:val="24"/>
        </w:rPr>
        <w:t xml:space="preserve"> from which the data are taken</w:t>
      </w:r>
      <w:r>
        <w:rPr>
          <w:rFonts w:ascii="Times New Roman" w:hAnsi="Times New Roman"/>
          <w:sz w:val="24"/>
          <w:szCs w:val="24"/>
        </w:rPr>
        <w:t xml:space="preserve">.  </w:t>
      </w:r>
      <w:r w:rsidR="006F1181">
        <w:rPr>
          <w:rFonts w:ascii="Times New Roman" w:hAnsi="Times New Roman"/>
          <w:sz w:val="24"/>
          <w:szCs w:val="24"/>
        </w:rPr>
        <w:t xml:space="preserve">The </w:t>
      </w:r>
      <w:r>
        <w:rPr>
          <w:rFonts w:ascii="Times New Roman" w:hAnsi="Times New Roman"/>
          <w:sz w:val="24"/>
          <w:szCs w:val="24"/>
        </w:rPr>
        <w:t xml:space="preserve">firm’s scaling process provides access to a wide range of consistently rated firms across </w:t>
      </w:r>
      <w:r w:rsidR="006F1181">
        <w:rPr>
          <w:rFonts w:ascii="Times New Roman" w:hAnsi="Times New Roman"/>
          <w:sz w:val="24"/>
          <w:szCs w:val="24"/>
        </w:rPr>
        <w:t xml:space="preserve">several </w:t>
      </w:r>
      <w:r>
        <w:rPr>
          <w:rFonts w:ascii="Times New Roman" w:hAnsi="Times New Roman"/>
          <w:sz w:val="24"/>
          <w:szCs w:val="24"/>
        </w:rPr>
        <w:t xml:space="preserve">important social </w:t>
      </w:r>
      <w:r>
        <w:rPr>
          <w:rFonts w:ascii="Times New Roman" w:hAnsi="Times New Roman"/>
          <w:sz w:val="24"/>
          <w:szCs w:val="24"/>
        </w:rPr>
        <w:lastRenderedPageBreak/>
        <w:t>performance attributes.</w:t>
      </w:r>
      <w:r>
        <w:rPr>
          <w:rStyle w:val="FootnoteReference"/>
          <w:rFonts w:ascii="Times New Roman" w:hAnsi="Times New Roman"/>
          <w:sz w:val="24"/>
          <w:szCs w:val="24"/>
        </w:rPr>
        <w:footnoteReference w:id="21"/>
      </w:r>
      <w:r>
        <w:rPr>
          <w:rFonts w:ascii="Times New Roman" w:hAnsi="Times New Roman"/>
          <w:sz w:val="24"/>
          <w:szCs w:val="24"/>
        </w:rPr>
        <w:t xml:space="preserve">  </w:t>
      </w:r>
      <w:r w:rsidR="00257DAB">
        <w:rPr>
          <w:rFonts w:ascii="Times New Roman" w:hAnsi="Times New Roman"/>
          <w:sz w:val="24"/>
          <w:szCs w:val="24"/>
        </w:rPr>
        <w:t xml:space="preserve">More recent research </w:t>
      </w:r>
      <w:r w:rsidR="008F0620">
        <w:rPr>
          <w:rFonts w:ascii="Times New Roman" w:hAnsi="Times New Roman"/>
          <w:sz w:val="24"/>
          <w:szCs w:val="24"/>
        </w:rPr>
        <w:t xml:space="preserve">confirms the validity of KLD ratings </w:t>
      </w:r>
      <w:r w:rsidR="004F0CAC">
        <w:rPr>
          <w:rFonts w:ascii="Times New Roman" w:hAnsi="Times New Roman"/>
          <w:sz w:val="24"/>
          <w:szCs w:val="24"/>
        </w:rPr>
        <w:t>in</w:t>
      </w:r>
      <w:r w:rsidR="008F0620">
        <w:rPr>
          <w:rFonts w:ascii="Times New Roman" w:hAnsi="Times New Roman"/>
          <w:sz w:val="24"/>
          <w:szCs w:val="24"/>
        </w:rPr>
        <w:t xml:space="preserve"> measur</w:t>
      </w:r>
      <w:r w:rsidR="004F0CAC">
        <w:rPr>
          <w:rFonts w:ascii="Times New Roman" w:hAnsi="Times New Roman"/>
          <w:sz w:val="24"/>
          <w:szCs w:val="24"/>
        </w:rPr>
        <w:t>ing</w:t>
      </w:r>
      <w:r w:rsidR="008F0620">
        <w:rPr>
          <w:rFonts w:ascii="Times New Roman" w:hAnsi="Times New Roman"/>
          <w:sz w:val="24"/>
          <w:szCs w:val="24"/>
        </w:rPr>
        <w:t xml:space="preserve"> corporate social responsibilit</w:t>
      </w:r>
      <w:r w:rsidR="004F0CAC">
        <w:rPr>
          <w:rFonts w:ascii="Times New Roman" w:hAnsi="Times New Roman"/>
          <w:sz w:val="24"/>
          <w:szCs w:val="24"/>
        </w:rPr>
        <w:t>y</w:t>
      </w:r>
      <w:r w:rsidR="004A7207">
        <w:rPr>
          <w:rFonts w:ascii="Times New Roman" w:hAnsi="Times New Roman"/>
          <w:sz w:val="24"/>
          <w:szCs w:val="24"/>
        </w:rPr>
        <w:t xml:space="preserve"> (e.g. </w:t>
      </w:r>
      <w:r w:rsidR="004A7207">
        <w:rPr>
          <w:rFonts w:ascii="TimesNewRoman" w:eastAsia="SimSun" w:hAnsi="TimesNewRoman" w:cs="TimesNewRoman"/>
          <w:sz w:val="24"/>
          <w:szCs w:val="24"/>
        </w:rPr>
        <w:t xml:space="preserve">Mattingly and Berman, 2006) and </w:t>
      </w:r>
      <w:r w:rsidR="00257DAB">
        <w:rPr>
          <w:rFonts w:ascii="TimesNewRoman" w:eastAsia="SimSun" w:hAnsi="TimesNewRoman" w:cs="TimesNewRoman"/>
          <w:sz w:val="24"/>
          <w:szCs w:val="24"/>
        </w:rPr>
        <w:t xml:space="preserve">Deckop et al. (2006) describe KLD as “the largest multidimensional corporate social performance database available to the public.” </w:t>
      </w:r>
      <w:r w:rsidR="0037550A">
        <w:rPr>
          <w:rFonts w:ascii="TimesNewRoman" w:eastAsia="SimSun" w:hAnsi="TimesNewRoman" w:cs="TimesNewRoman"/>
          <w:sz w:val="24"/>
          <w:szCs w:val="24"/>
        </w:rPr>
        <w:t xml:space="preserve"> </w:t>
      </w:r>
      <w:r>
        <w:rPr>
          <w:rFonts w:ascii="Times New Roman" w:hAnsi="Times New Roman"/>
          <w:sz w:val="24"/>
          <w:szCs w:val="24"/>
        </w:rPr>
        <w:t>The primary criticism associated with the use of KLD data (e.g.</w:t>
      </w:r>
      <w:r w:rsidR="006F1181">
        <w:rPr>
          <w:rFonts w:ascii="Times New Roman" w:hAnsi="Times New Roman"/>
          <w:sz w:val="24"/>
          <w:szCs w:val="24"/>
        </w:rPr>
        <w:t>,</w:t>
      </w:r>
      <w:r w:rsidRPr="00806F4A">
        <w:rPr>
          <w:rFonts w:ascii="Times New Roman" w:hAnsi="Times New Roman"/>
          <w:sz w:val="24"/>
          <w:szCs w:val="24"/>
        </w:rPr>
        <w:t xml:space="preserve"> </w:t>
      </w:r>
      <w:bookmarkStart w:id="4" w:name="OLE_LINK3"/>
      <w:bookmarkStart w:id="5" w:name="OLE_LINK4"/>
      <w:r w:rsidRPr="00950CB0">
        <w:rPr>
          <w:rFonts w:ascii="Times-Roman" w:eastAsia="PMingLiU" w:hAnsi="Times-Roman" w:cs="Times-Roman"/>
          <w:sz w:val="24"/>
          <w:szCs w:val="24"/>
          <w:lang w:eastAsia="zh-TW"/>
        </w:rPr>
        <w:t>Chatterji et al.</w:t>
      </w:r>
      <w:bookmarkEnd w:id="4"/>
      <w:bookmarkEnd w:id="5"/>
      <w:r w:rsidRPr="00950CB0">
        <w:rPr>
          <w:rFonts w:ascii="Times-Roman" w:eastAsia="PMingLiU" w:hAnsi="Times-Roman" w:cs="Times-Roman"/>
          <w:sz w:val="24"/>
          <w:szCs w:val="24"/>
          <w:lang w:eastAsia="zh-TW"/>
        </w:rPr>
        <w:t>, 2009)</w:t>
      </w:r>
      <w:r>
        <w:rPr>
          <w:rFonts w:ascii="Times-Roman" w:eastAsia="PMingLiU" w:hAnsi="Times-Roman" w:cs="Times-Roman"/>
          <w:sz w:val="24"/>
          <w:szCs w:val="24"/>
          <w:lang w:eastAsia="zh-TW"/>
        </w:rPr>
        <w:t xml:space="preserve"> is not about its independence or knowledge sources</w:t>
      </w:r>
      <w:r w:rsidR="006F1181">
        <w:rPr>
          <w:rFonts w:ascii="Times-Roman" w:eastAsia="PMingLiU" w:hAnsi="Times-Roman" w:cs="Times-Roman"/>
          <w:sz w:val="24"/>
          <w:szCs w:val="24"/>
          <w:lang w:eastAsia="zh-TW"/>
        </w:rPr>
        <w:t>,</w:t>
      </w:r>
      <w:r>
        <w:rPr>
          <w:rFonts w:ascii="Times-Roman" w:eastAsia="PMingLiU" w:hAnsi="Times-Roman" w:cs="Times-Roman"/>
          <w:sz w:val="24"/>
          <w:szCs w:val="24"/>
          <w:lang w:eastAsia="zh-TW"/>
        </w:rPr>
        <w:t xml:space="preserve"> but </w:t>
      </w:r>
      <w:r w:rsidR="006F1181">
        <w:rPr>
          <w:rFonts w:ascii="Times-Roman" w:eastAsia="PMingLiU" w:hAnsi="Times-Roman" w:cs="Times-Roman"/>
          <w:sz w:val="24"/>
          <w:szCs w:val="24"/>
          <w:lang w:eastAsia="zh-TW"/>
        </w:rPr>
        <w:t>rather</w:t>
      </w:r>
      <w:r w:rsidR="006A2314">
        <w:rPr>
          <w:rFonts w:ascii="Times-Roman" w:eastAsia="PMingLiU" w:hAnsi="Times-Roman" w:cs="Times-Roman"/>
          <w:sz w:val="24"/>
          <w:szCs w:val="24"/>
          <w:lang w:eastAsia="zh-TW"/>
        </w:rPr>
        <w:t xml:space="preserve"> about</w:t>
      </w:r>
      <w:r w:rsidR="006F1181">
        <w:rPr>
          <w:rFonts w:ascii="Times-Roman" w:eastAsia="PMingLiU" w:hAnsi="Times-Roman" w:cs="Times-Roman"/>
          <w:sz w:val="24"/>
          <w:szCs w:val="24"/>
          <w:lang w:eastAsia="zh-TW"/>
        </w:rPr>
        <w:t xml:space="preserve"> </w:t>
      </w:r>
      <w:r>
        <w:rPr>
          <w:rFonts w:ascii="Times-Roman" w:eastAsia="PMingLiU" w:hAnsi="Times-Roman" w:cs="Times-Roman"/>
          <w:sz w:val="24"/>
          <w:szCs w:val="24"/>
          <w:lang w:eastAsia="zh-TW"/>
        </w:rPr>
        <w:t>its scope and aggregation processes</w:t>
      </w:r>
      <w:r w:rsidRPr="00950CB0">
        <w:rPr>
          <w:rFonts w:ascii="Times New Roman" w:hAnsi="Times New Roman"/>
          <w:sz w:val="24"/>
          <w:szCs w:val="24"/>
        </w:rPr>
        <w:t>.</w:t>
      </w:r>
      <w:r w:rsidRPr="004675A5">
        <w:rPr>
          <w:rStyle w:val="FootnoteReference"/>
          <w:rFonts w:ascii="Times-Roman" w:eastAsia="PMingLiU" w:hAnsi="Times-Roman"/>
          <w:sz w:val="24"/>
          <w:szCs w:val="24"/>
          <w:lang w:eastAsia="zh-TW"/>
        </w:rPr>
        <w:t xml:space="preserve"> </w:t>
      </w:r>
      <w:r>
        <w:rPr>
          <w:rStyle w:val="FootnoteReference"/>
          <w:rFonts w:ascii="Times-Roman" w:eastAsia="PMingLiU" w:hAnsi="Times-Roman"/>
          <w:sz w:val="24"/>
          <w:szCs w:val="24"/>
          <w:lang w:eastAsia="zh-TW"/>
        </w:rPr>
        <w:footnoteReference w:id="22"/>
      </w:r>
      <w:r w:rsidR="005D05F2">
        <w:rPr>
          <w:rFonts w:ascii="Times-Roman" w:eastAsia="PMingLiU" w:hAnsi="Times-Roman"/>
          <w:sz w:val="24"/>
          <w:szCs w:val="24"/>
          <w:lang w:eastAsia="zh-TW"/>
        </w:rPr>
        <w:t xml:space="preserve"> </w:t>
      </w:r>
      <w:r w:rsidR="005D05F2">
        <w:rPr>
          <w:rStyle w:val="FootnoteReference"/>
          <w:rFonts w:ascii="Times-Roman" w:eastAsia="PMingLiU" w:hAnsi="Times-Roman"/>
          <w:sz w:val="24"/>
          <w:szCs w:val="24"/>
          <w:lang w:eastAsia="zh-TW"/>
        </w:rPr>
        <w:footnoteReference w:id="23"/>
      </w:r>
      <w:r w:rsidR="005D05F2">
        <w:rPr>
          <w:rFonts w:ascii="Times-Roman" w:eastAsia="PMingLiU" w:hAnsi="Times-Roman"/>
          <w:sz w:val="24"/>
          <w:szCs w:val="24"/>
          <w:lang w:eastAsia="zh-TW"/>
        </w:rPr>
        <w:t xml:space="preserve"> </w:t>
      </w:r>
      <w:r>
        <w:rPr>
          <w:rFonts w:ascii="Times New Roman" w:hAnsi="Times New Roman"/>
          <w:sz w:val="24"/>
          <w:szCs w:val="24"/>
        </w:rPr>
        <w:t xml:space="preserve"> </w:t>
      </w:r>
      <w:r w:rsidR="00E43C74">
        <w:rPr>
          <w:rFonts w:ascii="Times New Roman" w:hAnsi="Times New Roman"/>
          <w:sz w:val="24"/>
          <w:szCs w:val="24"/>
        </w:rPr>
        <w:t>T</w:t>
      </w:r>
      <w:r w:rsidR="006F1181">
        <w:rPr>
          <w:rFonts w:ascii="Times New Roman" w:hAnsi="Times New Roman"/>
          <w:sz w:val="24"/>
          <w:szCs w:val="24"/>
        </w:rPr>
        <w:t>h</w:t>
      </w:r>
      <w:r w:rsidR="00E43C74">
        <w:rPr>
          <w:rFonts w:ascii="Times New Roman" w:hAnsi="Times New Roman"/>
          <w:sz w:val="24"/>
          <w:szCs w:val="24"/>
        </w:rPr>
        <w:t>is</w:t>
      </w:r>
      <w:r w:rsidR="006F1181">
        <w:rPr>
          <w:rFonts w:ascii="Times New Roman" w:hAnsi="Times New Roman"/>
          <w:sz w:val="24"/>
          <w:szCs w:val="24"/>
        </w:rPr>
        <w:t xml:space="preserve"> </w:t>
      </w:r>
      <w:r>
        <w:rPr>
          <w:rFonts w:ascii="Times New Roman" w:hAnsi="Times New Roman"/>
          <w:sz w:val="24"/>
          <w:szCs w:val="24"/>
        </w:rPr>
        <w:t xml:space="preserve">database </w:t>
      </w:r>
      <w:r w:rsidR="006F1181">
        <w:rPr>
          <w:rFonts w:ascii="Times New Roman" w:hAnsi="Times New Roman"/>
          <w:sz w:val="24"/>
          <w:szCs w:val="24"/>
        </w:rPr>
        <w:t xml:space="preserve">has been </w:t>
      </w:r>
      <w:r w:rsidR="00E43C74">
        <w:rPr>
          <w:rFonts w:ascii="Times New Roman" w:hAnsi="Times New Roman"/>
          <w:sz w:val="24"/>
          <w:szCs w:val="24"/>
        </w:rPr>
        <w:t xml:space="preserve">used </w:t>
      </w:r>
      <w:r>
        <w:rPr>
          <w:rFonts w:ascii="Times New Roman" w:hAnsi="Times New Roman"/>
          <w:sz w:val="24"/>
          <w:szCs w:val="24"/>
        </w:rPr>
        <w:t xml:space="preserve">widely </w:t>
      </w:r>
      <w:r w:rsidR="001712BD">
        <w:rPr>
          <w:rFonts w:ascii="Times New Roman" w:hAnsi="Times New Roman"/>
          <w:sz w:val="24"/>
          <w:szCs w:val="24"/>
        </w:rPr>
        <w:t xml:space="preserve">and </w:t>
      </w:r>
      <w:r w:rsidR="00E43C74">
        <w:rPr>
          <w:rFonts w:ascii="Times New Roman" w:hAnsi="Times New Roman"/>
          <w:sz w:val="24"/>
          <w:szCs w:val="24"/>
        </w:rPr>
        <w:t xml:space="preserve">is </w:t>
      </w:r>
      <w:r w:rsidR="001712BD">
        <w:rPr>
          <w:rFonts w:ascii="Times New Roman" w:hAnsi="Times New Roman"/>
          <w:sz w:val="24"/>
          <w:szCs w:val="24"/>
        </w:rPr>
        <w:t xml:space="preserve">accepted by </w:t>
      </w:r>
      <w:r w:rsidR="00E43C74">
        <w:rPr>
          <w:rFonts w:ascii="Times New Roman" w:hAnsi="Times New Roman"/>
          <w:sz w:val="24"/>
          <w:szCs w:val="24"/>
        </w:rPr>
        <w:t xml:space="preserve">the prior </w:t>
      </w:r>
      <w:r w:rsidR="001712BD">
        <w:rPr>
          <w:rFonts w:ascii="Times New Roman" w:hAnsi="Times New Roman"/>
          <w:sz w:val="24"/>
          <w:szCs w:val="24"/>
        </w:rPr>
        <w:t>academic</w:t>
      </w:r>
      <w:r>
        <w:rPr>
          <w:rFonts w:ascii="Times New Roman" w:hAnsi="Times New Roman"/>
          <w:sz w:val="24"/>
          <w:szCs w:val="24"/>
        </w:rPr>
        <w:t xml:space="preserve"> literature (e.g.</w:t>
      </w:r>
      <w:r w:rsidR="006F1181">
        <w:rPr>
          <w:rFonts w:ascii="Times New Roman" w:hAnsi="Times New Roman"/>
          <w:sz w:val="24"/>
          <w:szCs w:val="24"/>
        </w:rPr>
        <w:t>,</w:t>
      </w:r>
      <w:r>
        <w:rPr>
          <w:rFonts w:ascii="Times New Roman" w:hAnsi="Times New Roman"/>
          <w:sz w:val="24"/>
          <w:szCs w:val="24"/>
        </w:rPr>
        <w:t xml:space="preserve"> Hillman and Keim, 2001; Sharfman and Fernano, 2008; </w:t>
      </w:r>
      <w:r w:rsidR="001712BD">
        <w:rPr>
          <w:rFonts w:ascii="TimesNewRoman" w:eastAsia="SimSun" w:hAnsi="TimesNewRoman" w:cs="TimesNewRoman"/>
          <w:sz w:val="24"/>
          <w:szCs w:val="24"/>
        </w:rPr>
        <w:t xml:space="preserve">Chatterji et al., 2009; </w:t>
      </w:r>
      <w:r>
        <w:rPr>
          <w:rFonts w:ascii="Times New Roman" w:hAnsi="Times New Roman"/>
          <w:sz w:val="24"/>
          <w:szCs w:val="24"/>
        </w:rPr>
        <w:t xml:space="preserve">Dhaliwal et al., 2011; </w:t>
      </w:r>
      <w:r w:rsidRPr="004028FD">
        <w:rPr>
          <w:rFonts w:ascii="Times New Roman" w:hAnsi="Times New Roman"/>
          <w:sz w:val="24"/>
          <w:szCs w:val="24"/>
        </w:rPr>
        <w:t>Kim et al</w:t>
      </w:r>
      <w:r>
        <w:rPr>
          <w:rFonts w:ascii="Times New Roman" w:hAnsi="Times New Roman"/>
          <w:sz w:val="24"/>
          <w:szCs w:val="24"/>
        </w:rPr>
        <w:t xml:space="preserve">., </w:t>
      </w:r>
      <w:r w:rsidRPr="004028FD">
        <w:rPr>
          <w:rFonts w:ascii="Times New Roman" w:hAnsi="Times New Roman"/>
          <w:sz w:val="24"/>
          <w:szCs w:val="24"/>
        </w:rPr>
        <w:t>2011</w:t>
      </w:r>
      <w:r>
        <w:rPr>
          <w:rFonts w:ascii="Times New Roman" w:hAnsi="Times New Roman"/>
          <w:sz w:val="24"/>
          <w:szCs w:val="24"/>
        </w:rPr>
        <w:t>).</w:t>
      </w:r>
      <w:r>
        <w:rPr>
          <w:rStyle w:val="FootnoteReference"/>
          <w:rFonts w:ascii="Times New Roman" w:hAnsi="Times New Roman"/>
          <w:sz w:val="24"/>
          <w:szCs w:val="24"/>
        </w:rPr>
        <w:footnoteReference w:id="24"/>
      </w:r>
      <w:r>
        <w:rPr>
          <w:rFonts w:ascii="Times New Roman" w:hAnsi="Times New Roman"/>
          <w:sz w:val="24"/>
          <w:szCs w:val="24"/>
        </w:rPr>
        <w:t xml:space="preserve"> </w:t>
      </w:r>
    </w:p>
    <w:p w:rsidR="00767C54" w:rsidRPr="00767C54" w:rsidRDefault="00462485" w:rsidP="00767C54">
      <w:pPr>
        <w:tabs>
          <w:tab w:val="left" w:pos="0"/>
        </w:tabs>
        <w:spacing w:after="0" w:line="480" w:lineRule="auto"/>
        <w:ind w:right="-36"/>
        <w:rPr>
          <w:rFonts w:ascii="Times New Roman" w:hAnsi="Times New Roman"/>
          <w:sz w:val="24"/>
          <w:szCs w:val="24"/>
          <w:lang w:eastAsia="en-US"/>
        </w:rPr>
      </w:pPr>
      <w:r w:rsidRPr="00942FA5">
        <w:rPr>
          <w:rFonts w:ascii="TimesNewRoman" w:eastAsia="SimSun" w:hAnsi="TimesNewRoman" w:cs="TimesNewRoman"/>
          <w:sz w:val="24"/>
          <w:szCs w:val="24"/>
        </w:rPr>
        <w:tab/>
      </w:r>
      <w:r w:rsidR="00FB1C0C">
        <w:rPr>
          <w:rFonts w:ascii="TimesNewRoman" w:eastAsia="SimSun" w:hAnsi="TimesNewRoman" w:cs="TimesNewRoman"/>
          <w:sz w:val="24"/>
          <w:szCs w:val="24"/>
        </w:rPr>
        <w:t xml:space="preserve">Among </w:t>
      </w:r>
      <w:r w:rsidR="00C34A9B">
        <w:rPr>
          <w:rFonts w:ascii="TimesNewRoman" w:eastAsia="SimSun" w:hAnsi="TimesNewRoman" w:cs="TimesNewRoman"/>
          <w:sz w:val="24"/>
          <w:szCs w:val="24"/>
        </w:rPr>
        <w:t>the</w:t>
      </w:r>
      <w:r w:rsidRPr="00942FA5">
        <w:rPr>
          <w:rFonts w:ascii="TimesNewRoman" w:eastAsia="SimSun" w:hAnsi="TimesNewRoman" w:cs="TimesNewRoman"/>
          <w:sz w:val="24"/>
          <w:szCs w:val="24"/>
        </w:rPr>
        <w:t xml:space="preserve"> </w:t>
      </w:r>
      <w:r w:rsidR="00FB1C0C">
        <w:rPr>
          <w:rFonts w:ascii="TimesNewRoman" w:eastAsia="SimSun" w:hAnsi="TimesNewRoman" w:cs="TimesNewRoman"/>
          <w:sz w:val="24"/>
          <w:szCs w:val="24"/>
        </w:rPr>
        <w:t>CSR categories</w:t>
      </w:r>
      <w:r w:rsidR="00FB1C0C" w:rsidRPr="00942FA5">
        <w:rPr>
          <w:rFonts w:ascii="TimesNewRoman" w:eastAsia="SimSun" w:hAnsi="TimesNewRoman" w:cs="TimesNewRoman"/>
          <w:sz w:val="24"/>
          <w:szCs w:val="24"/>
        </w:rPr>
        <w:t xml:space="preserve"> </w:t>
      </w:r>
      <w:r w:rsidR="00935AD9">
        <w:rPr>
          <w:rFonts w:ascii="TimesNewRoman" w:eastAsia="SimSun" w:hAnsi="TimesNewRoman" w:cs="TimesNewRoman"/>
          <w:sz w:val="24"/>
          <w:szCs w:val="24"/>
        </w:rPr>
        <w:t>defined</w:t>
      </w:r>
      <w:r w:rsidR="00935AD9" w:rsidRPr="00942FA5">
        <w:rPr>
          <w:rFonts w:ascii="TimesNewRoman" w:eastAsia="SimSun" w:hAnsi="TimesNewRoman" w:cs="TimesNewRoman"/>
          <w:sz w:val="24"/>
          <w:szCs w:val="24"/>
        </w:rPr>
        <w:t xml:space="preserve"> </w:t>
      </w:r>
      <w:r w:rsidRPr="00942FA5">
        <w:rPr>
          <w:rFonts w:ascii="TimesNewRoman" w:eastAsia="SimSun" w:hAnsi="TimesNewRoman" w:cs="TimesNewRoman"/>
          <w:sz w:val="24"/>
          <w:szCs w:val="24"/>
        </w:rPr>
        <w:t>by KLD in its rating process</w:t>
      </w:r>
      <w:r w:rsidR="00FB1C0C">
        <w:rPr>
          <w:rFonts w:ascii="TimesNewRoman" w:eastAsia="SimSun" w:hAnsi="TimesNewRoman" w:cs="TimesNewRoman"/>
          <w:sz w:val="24"/>
          <w:szCs w:val="24"/>
        </w:rPr>
        <w:t xml:space="preserve">, one </w:t>
      </w:r>
      <w:r w:rsidR="005A1736">
        <w:rPr>
          <w:rFonts w:ascii="TimesNewRoman" w:eastAsia="SimSun" w:hAnsi="TimesNewRoman" w:cs="TimesNewRoman"/>
          <w:sz w:val="24"/>
          <w:szCs w:val="24"/>
        </w:rPr>
        <w:t>is</w:t>
      </w:r>
      <w:r w:rsidR="00FB1C0C">
        <w:rPr>
          <w:rFonts w:ascii="TimesNewRoman" w:eastAsia="SimSun" w:hAnsi="TimesNewRoman" w:cs="TimesNewRoman"/>
          <w:sz w:val="24"/>
          <w:szCs w:val="24"/>
        </w:rPr>
        <w:t xml:space="preserve"> </w:t>
      </w:r>
      <w:r w:rsidR="00B00813" w:rsidRPr="00942FA5">
        <w:rPr>
          <w:rFonts w:ascii="TimesNewRoman" w:eastAsia="SimSun" w:hAnsi="TimesNewRoman" w:cs="TimesNewRoman"/>
          <w:sz w:val="24"/>
          <w:szCs w:val="24"/>
        </w:rPr>
        <w:t>corporate governance</w:t>
      </w:r>
      <w:r w:rsidRPr="00942FA5">
        <w:rPr>
          <w:rFonts w:ascii="TimesNewRoman" w:eastAsia="SimSun" w:hAnsi="TimesNewRoman" w:cs="TimesNewRoman"/>
          <w:sz w:val="24"/>
          <w:szCs w:val="24"/>
        </w:rPr>
        <w:t xml:space="preserve">. </w:t>
      </w:r>
      <w:r w:rsidR="0037550A">
        <w:rPr>
          <w:rFonts w:ascii="TimesNewRoman" w:eastAsia="SimSun" w:hAnsi="TimesNewRoman" w:cs="TimesNewRoman"/>
          <w:sz w:val="24"/>
          <w:szCs w:val="24"/>
        </w:rPr>
        <w:t xml:space="preserve"> </w:t>
      </w:r>
      <w:r w:rsidR="00FB1C0C">
        <w:rPr>
          <w:rFonts w:ascii="TimesNewRoman" w:eastAsia="SimSun" w:hAnsi="TimesNewRoman" w:cs="TimesNewRoman"/>
          <w:sz w:val="24"/>
          <w:szCs w:val="24"/>
        </w:rPr>
        <w:t>However, c</w:t>
      </w:r>
      <w:r w:rsidR="007E4F67">
        <w:rPr>
          <w:rFonts w:ascii="TimesNewRoman" w:eastAsia="SimSun" w:hAnsi="TimesNewRoman" w:cs="TimesNewRoman"/>
          <w:sz w:val="24"/>
          <w:szCs w:val="24"/>
        </w:rPr>
        <w:t xml:space="preserve">orporate governance is </w:t>
      </w:r>
      <w:r w:rsidR="00FB1C0C">
        <w:rPr>
          <w:rFonts w:ascii="TimesNewRoman" w:eastAsia="SimSun" w:hAnsi="TimesNewRoman" w:cs="TimesNewRoman"/>
          <w:sz w:val="24"/>
          <w:szCs w:val="24"/>
        </w:rPr>
        <w:t xml:space="preserve">often </w:t>
      </w:r>
      <w:r w:rsidR="007E4F67">
        <w:rPr>
          <w:rFonts w:ascii="TimesNewRoman" w:eastAsia="SimSun" w:hAnsi="TimesNewRoman" w:cs="TimesNewRoman"/>
          <w:sz w:val="24"/>
          <w:szCs w:val="24"/>
        </w:rPr>
        <w:t xml:space="preserve">perceived as a distinct construct from </w:t>
      </w:r>
      <w:r w:rsidR="00274266">
        <w:rPr>
          <w:rFonts w:ascii="TimesNewRoman" w:eastAsia="SimSun" w:hAnsi="TimesNewRoman" w:cs="TimesNewRoman"/>
          <w:sz w:val="24"/>
          <w:szCs w:val="24"/>
        </w:rPr>
        <w:t xml:space="preserve">other categories of </w:t>
      </w:r>
      <w:r w:rsidR="007E4F67">
        <w:rPr>
          <w:rFonts w:ascii="TimesNewRoman" w:eastAsia="SimSun" w:hAnsi="TimesNewRoman" w:cs="TimesNewRoman"/>
          <w:sz w:val="24"/>
          <w:szCs w:val="24"/>
        </w:rPr>
        <w:t>CSR</w:t>
      </w:r>
      <w:r w:rsidR="00274266">
        <w:rPr>
          <w:rFonts w:ascii="TimesNewRoman" w:eastAsia="SimSun" w:hAnsi="TimesNewRoman" w:cs="TimesNewRoman"/>
          <w:sz w:val="24"/>
          <w:szCs w:val="24"/>
        </w:rPr>
        <w:t xml:space="preserve"> </w:t>
      </w:r>
      <w:r w:rsidR="00641E17">
        <w:rPr>
          <w:rFonts w:ascii="TimesNewRoman" w:eastAsia="SimSun" w:hAnsi="TimesNewRoman" w:cs="TimesNewRoman"/>
          <w:sz w:val="24"/>
          <w:szCs w:val="24"/>
        </w:rPr>
        <w:t xml:space="preserve">ratings </w:t>
      </w:r>
      <w:r w:rsidR="00274266">
        <w:rPr>
          <w:rFonts w:ascii="TimesNewRoman" w:eastAsia="SimSun" w:hAnsi="TimesNewRoman" w:cs="TimesNewRoman"/>
          <w:sz w:val="24"/>
          <w:szCs w:val="24"/>
        </w:rPr>
        <w:t>(Kim et al., 2011)</w:t>
      </w:r>
      <w:r w:rsidR="00641E17">
        <w:rPr>
          <w:rFonts w:ascii="TimesNewRoman" w:eastAsia="SimSun" w:hAnsi="TimesNewRoman" w:cs="TimesNewRoman"/>
          <w:sz w:val="24"/>
          <w:szCs w:val="24"/>
        </w:rPr>
        <w:t>,</w:t>
      </w:r>
      <w:r w:rsidR="00C34A9B">
        <w:rPr>
          <w:rFonts w:ascii="TimesNewRoman" w:eastAsia="SimSun" w:hAnsi="TimesNewRoman" w:cs="TimesNewRoman"/>
          <w:sz w:val="24"/>
          <w:szCs w:val="24"/>
        </w:rPr>
        <w:t xml:space="preserve"> and</w:t>
      </w:r>
      <w:r w:rsidR="007E4F67">
        <w:rPr>
          <w:rFonts w:ascii="TimesNewRoman" w:eastAsia="SimSun" w:hAnsi="TimesNewRoman" w:cs="TimesNewRoman"/>
          <w:sz w:val="24"/>
          <w:szCs w:val="24"/>
        </w:rPr>
        <w:t xml:space="preserve"> its impact on financial</w:t>
      </w:r>
      <w:r w:rsidR="00942FA5">
        <w:rPr>
          <w:rFonts w:ascii="TimesNewRoman" w:eastAsia="SimSun" w:hAnsi="TimesNewRoman" w:cs="TimesNewRoman"/>
          <w:sz w:val="24"/>
          <w:szCs w:val="24"/>
        </w:rPr>
        <w:t xml:space="preserve"> </w:t>
      </w:r>
      <w:r w:rsidR="007E4F67">
        <w:rPr>
          <w:rFonts w:ascii="TimesNewRoman" w:eastAsia="SimSun" w:hAnsi="TimesNewRoman" w:cs="TimesNewRoman"/>
          <w:sz w:val="24"/>
          <w:szCs w:val="24"/>
        </w:rPr>
        <w:t xml:space="preserve">reporting </w:t>
      </w:r>
      <w:r w:rsidR="00641E17">
        <w:rPr>
          <w:rFonts w:ascii="TimesNewRoman" w:eastAsia="SimSun" w:hAnsi="TimesNewRoman" w:cs="TimesNewRoman"/>
          <w:sz w:val="24"/>
          <w:szCs w:val="24"/>
        </w:rPr>
        <w:t>and auditing</w:t>
      </w:r>
      <w:r w:rsidR="007E4F67">
        <w:rPr>
          <w:rFonts w:ascii="TimesNewRoman" w:eastAsia="SimSun" w:hAnsi="TimesNewRoman" w:cs="TimesNewRoman"/>
          <w:sz w:val="24"/>
          <w:szCs w:val="24"/>
        </w:rPr>
        <w:t xml:space="preserve"> </w:t>
      </w:r>
      <w:r w:rsidR="00924703">
        <w:rPr>
          <w:rFonts w:ascii="TimesNewRoman" w:eastAsia="SimSun" w:hAnsi="TimesNewRoman" w:cs="TimesNewRoman"/>
          <w:sz w:val="24"/>
          <w:szCs w:val="24"/>
        </w:rPr>
        <w:t>are</w:t>
      </w:r>
      <w:r w:rsidR="00641E17">
        <w:rPr>
          <w:rFonts w:ascii="TimesNewRoman" w:eastAsia="SimSun" w:hAnsi="TimesNewRoman" w:cs="TimesNewRoman"/>
          <w:sz w:val="24"/>
          <w:szCs w:val="24"/>
        </w:rPr>
        <w:t xml:space="preserve"> well established in the prior literature</w:t>
      </w:r>
      <w:r w:rsidR="007E4F67">
        <w:rPr>
          <w:rFonts w:ascii="TimesNewRoman" w:eastAsia="SimSun" w:hAnsi="TimesNewRoman" w:cs="TimesNewRoman"/>
          <w:sz w:val="24"/>
          <w:szCs w:val="24"/>
        </w:rPr>
        <w:t xml:space="preserve"> (e.g., Klein</w:t>
      </w:r>
      <w:r w:rsidR="00274266">
        <w:rPr>
          <w:rFonts w:ascii="TimesNewRoman" w:eastAsia="SimSun" w:hAnsi="TimesNewRoman" w:cs="TimesNewRoman"/>
          <w:sz w:val="24"/>
          <w:szCs w:val="24"/>
        </w:rPr>
        <w:t>,</w:t>
      </w:r>
      <w:r w:rsidR="007E4F67">
        <w:rPr>
          <w:rFonts w:ascii="TimesNewRoman" w:eastAsia="SimSun" w:hAnsi="TimesNewRoman" w:cs="TimesNewRoman"/>
          <w:sz w:val="24"/>
          <w:szCs w:val="24"/>
        </w:rPr>
        <w:t xml:space="preserve"> 2002; </w:t>
      </w:r>
      <w:r w:rsidR="00641E17">
        <w:rPr>
          <w:rFonts w:ascii="TimesNewRoman" w:eastAsia="SimSun" w:hAnsi="TimesNewRoman" w:cs="TimesNewRoman"/>
          <w:sz w:val="24"/>
          <w:szCs w:val="24"/>
        </w:rPr>
        <w:t>Larcker and Richardson, 2004</w:t>
      </w:r>
      <w:r w:rsidR="00956E29">
        <w:rPr>
          <w:rFonts w:ascii="TimesNewRoman" w:eastAsia="SimSun" w:hAnsi="TimesNewRoman" w:cs="TimesNewRoman"/>
          <w:sz w:val="24"/>
          <w:szCs w:val="24"/>
        </w:rPr>
        <w:t xml:space="preserve">). </w:t>
      </w:r>
      <w:r w:rsidR="0037550A">
        <w:rPr>
          <w:rFonts w:ascii="TimesNewRoman" w:eastAsia="SimSun" w:hAnsi="TimesNewRoman" w:cs="TimesNewRoman"/>
          <w:sz w:val="24"/>
          <w:szCs w:val="24"/>
        </w:rPr>
        <w:t xml:space="preserve"> </w:t>
      </w:r>
      <w:r w:rsidR="00935AD9">
        <w:rPr>
          <w:rFonts w:ascii="TimesNewRoman" w:eastAsia="SimSun" w:hAnsi="TimesNewRoman" w:cs="TimesNewRoman"/>
          <w:sz w:val="24"/>
          <w:szCs w:val="24"/>
        </w:rPr>
        <w:t xml:space="preserve">We therefore exclude corporate governance from </w:t>
      </w:r>
      <w:r w:rsidR="00E43C74">
        <w:rPr>
          <w:rFonts w:ascii="TimesNewRoman" w:eastAsia="SimSun" w:hAnsi="TimesNewRoman" w:cs="TimesNewRoman"/>
          <w:sz w:val="24"/>
          <w:szCs w:val="24"/>
        </w:rPr>
        <w:t xml:space="preserve">our </w:t>
      </w:r>
      <w:r w:rsidR="00935AD9">
        <w:rPr>
          <w:rFonts w:ascii="TimesNewRoman" w:eastAsia="SimSun" w:hAnsi="TimesNewRoman" w:cs="TimesNewRoman"/>
          <w:sz w:val="24"/>
          <w:szCs w:val="24"/>
        </w:rPr>
        <w:t xml:space="preserve">CSR </w:t>
      </w:r>
      <w:r w:rsidR="00C34A9B">
        <w:rPr>
          <w:rFonts w:ascii="TimesNewRoman" w:eastAsia="SimSun" w:hAnsi="TimesNewRoman" w:cs="TimesNewRoman"/>
          <w:sz w:val="24"/>
          <w:szCs w:val="24"/>
        </w:rPr>
        <w:t>performance measures</w:t>
      </w:r>
      <w:r w:rsidR="00935AD9">
        <w:rPr>
          <w:rFonts w:ascii="TimesNewRoman" w:eastAsia="SimSun" w:hAnsi="TimesNewRoman" w:cs="TimesNewRoman"/>
          <w:sz w:val="24"/>
          <w:szCs w:val="24"/>
        </w:rPr>
        <w:t xml:space="preserve">. </w:t>
      </w:r>
      <w:r w:rsidR="0037550A">
        <w:rPr>
          <w:rFonts w:ascii="TimesNewRoman" w:eastAsia="SimSun" w:hAnsi="TimesNewRoman" w:cs="TimesNewRoman"/>
          <w:sz w:val="24"/>
          <w:szCs w:val="24"/>
        </w:rPr>
        <w:t xml:space="preserve"> </w:t>
      </w:r>
      <w:r w:rsidR="00D7536F">
        <w:rPr>
          <w:rFonts w:ascii="TimesNewRoman" w:eastAsia="SimSun" w:hAnsi="TimesNewRoman" w:cs="TimesNewRoman"/>
          <w:sz w:val="24"/>
          <w:szCs w:val="24"/>
        </w:rPr>
        <w:t xml:space="preserve">We </w:t>
      </w:r>
      <w:r w:rsidR="00C34A9B">
        <w:rPr>
          <w:rFonts w:ascii="TimesNewRoman" w:eastAsia="SimSun" w:hAnsi="TimesNewRoman" w:cs="TimesNewRoman"/>
          <w:sz w:val="24"/>
          <w:szCs w:val="24"/>
        </w:rPr>
        <w:t xml:space="preserve">further </w:t>
      </w:r>
      <w:r w:rsidR="00D7536F">
        <w:rPr>
          <w:rFonts w:ascii="TimesNewRoman" w:eastAsia="SimSun" w:hAnsi="TimesNewRoman" w:cs="TimesNewRoman"/>
          <w:sz w:val="24"/>
          <w:szCs w:val="24"/>
        </w:rPr>
        <w:t>exclude diversity</w:t>
      </w:r>
      <w:r w:rsidR="00AE41CE">
        <w:rPr>
          <w:rFonts w:ascii="TimesNewRoman" w:eastAsia="SimSun" w:hAnsi="TimesNewRoman" w:cs="TimesNewRoman"/>
          <w:sz w:val="24"/>
          <w:szCs w:val="24"/>
        </w:rPr>
        <w:t xml:space="preserve"> </w:t>
      </w:r>
      <w:r w:rsidR="008D7F50">
        <w:rPr>
          <w:rFonts w:ascii="TimesNewRoman" w:eastAsia="SimSun" w:hAnsi="TimesNewRoman" w:cs="TimesNewRoman"/>
          <w:sz w:val="24"/>
          <w:szCs w:val="24"/>
        </w:rPr>
        <w:t xml:space="preserve">when </w:t>
      </w:r>
      <w:r w:rsidR="00D7536F">
        <w:rPr>
          <w:rFonts w:ascii="TimesNewRoman" w:eastAsia="SimSun" w:hAnsi="TimesNewRoman" w:cs="TimesNewRoman"/>
          <w:sz w:val="24"/>
          <w:szCs w:val="24"/>
        </w:rPr>
        <w:t xml:space="preserve">constructing CSR </w:t>
      </w:r>
      <w:r w:rsidR="00C34A9B">
        <w:rPr>
          <w:rFonts w:ascii="TimesNewRoman" w:eastAsia="SimSun" w:hAnsi="TimesNewRoman" w:cs="TimesNewRoman"/>
          <w:sz w:val="24"/>
          <w:szCs w:val="24"/>
        </w:rPr>
        <w:t xml:space="preserve">performance </w:t>
      </w:r>
      <w:r w:rsidR="00D7536F">
        <w:rPr>
          <w:rFonts w:ascii="TimesNewRoman" w:eastAsia="SimSun" w:hAnsi="TimesNewRoman" w:cs="TimesNewRoman"/>
          <w:sz w:val="24"/>
          <w:szCs w:val="24"/>
        </w:rPr>
        <w:t xml:space="preserve">scores, as managers do not </w:t>
      </w:r>
      <w:r w:rsidR="00FB1C0C">
        <w:rPr>
          <w:rFonts w:ascii="TimesNewRoman" w:eastAsia="SimSun" w:hAnsi="TimesNewRoman" w:cs="TimesNewRoman"/>
          <w:sz w:val="24"/>
          <w:szCs w:val="24"/>
        </w:rPr>
        <w:t xml:space="preserve">usually </w:t>
      </w:r>
      <w:r w:rsidR="00D7536F">
        <w:rPr>
          <w:rFonts w:ascii="TimesNewRoman" w:eastAsia="SimSun" w:hAnsi="TimesNewRoman" w:cs="TimesNewRoman"/>
          <w:sz w:val="24"/>
          <w:szCs w:val="24"/>
        </w:rPr>
        <w:t xml:space="preserve">have </w:t>
      </w:r>
      <w:r w:rsidR="00D7536F">
        <w:rPr>
          <w:rFonts w:ascii="TimesNewRoman" w:eastAsia="SimSun" w:hAnsi="TimesNewRoman" w:cs="TimesNewRoman"/>
          <w:sz w:val="24"/>
          <w:szCs w:val="24"/>
        </w:rPr>
        <w:lastRenderedPageBreak/>
        <w:t xml:space="preserve">full control over strengths or concerns in this </w:t>
      </w:r>
      <w:r w:rsidR="00935AD9">
        <w:rPr>
          <w:rFonts w:ascii="TimesNewRoman" w:eastAsia="SimSun" w:hAnsi="TimesNewRoman" w:cs="TimesNewRoman"/>
          <w:sz w:val="24"/>
          <w:szCs w:val="24"/>
        </w:rPr>
        <w:t>dimension</w:t>
      </w:r>
      <w:r w:rsidR="00D7536F">
        <w:rPr>
          <w:rFonts w:ascii="TimesNewRoman" w:eastAsia="SimSun" w:hAnsi="TimesNewRoman" w:cs="TimesNewRoman"/>
          <w:sz w:val="24"/>
          <w:szCs w:val="24"/>
        </w:rPr>
        <w:t>.</w:t>
      </w:r>
      <w:r w:rsidR="00935AD9" w:rsidRPr="00935AD9">
        <w:rPr>
          <w:rStyle w:val="FootnoteReference"/>
          <w:rFonts w:ascii="TimesNewRoman" w:eastAsia="SimSun" w:hAnsi="TimesNewRoman"/>
          <w:sz w:val="24"/>
          <w:szCs w:val="24"/>
        </w:rPr>
        <w:t xml:space="preserve"> </w:t>
      </w:r>
      <w:r w:rsidR="00935AD9">
        <w:rPr>
          <w:rStyle w:val="FootnoteReference"/>
          <w:rFonts w:ascii="TimesNewRoman" w:eastAsia="SimSun" w:hAnsi="TimesNewRoman"/>
          <w:sz w:val="24"/>
          <w:szCs w:val="24"/>
        </w:rPr>
        <w:footnoteReference w:id="25"/>
      </w:r>
      <w:r w:rsidR="00935AD9">
        <w:rPr>
          <w:rFonts w:ascii="TimesNewRoman" w:eastAsia="SimSun" w:hAnsi="TimesNewRoman" w:cs="TimesNewRoman"/>
          <w:sz w:val="24"/>
          <w:szCs w:val="24"/>
        </w:rPr>
        <w:t xml:space="preserve"> </w:t>
      </w:r>
      <w:r w:rsidR="00D7536F">
        <w:rPr>
          <w:rFonts w:ascii="TimesNewRoman" w:eastAsia="SimSun" w:hAnsi="TimesNewRoman" w:cs="TimesNewRoman"/>
          <w:sz w:val="24"/>
          <w:szCs w:val="24"/>
        </w:rPr>
        <w:t xml:space="preserve"> </w:t>
      </w:r>
      <w:r w:rsidR="002D70CD">
        <w:rPr>
          <w:rFonts w:ascii="TimesNewRoman" w:eastAsia="SimSun" w:hAnsi="TimesNewRoman" w:cs="TimesNewRoman"/>
          <w:sz w:val="24"/>
          <w:szCs w:val="24"/>
        </w:rPr>
        <w:t>As a result, w</w:t>
      </w:r>
      <w:r w:rsidR="00E5535B">
        <w:rPr>
          <w:rFonts w:ascii="TimesNewRoman" w:eastAsia="SimSun" w:hAnsi="TimesNewRoman" w:cs="TimesNewRoman"/>
          <w:sz w:val="24"/>
          <w:szCs w:val="24"/>
        </w:rPr>
        <w:t>e const</w:t>
      </w:r>
      <w:r w:rsidR="002D70CD">
        <w:rPr>
          <w:rFonts w:ascii="TimesNewRoman" w:eastAsia="SimSun" w:hAnsi="TimesNewRoman" w:cs="TimesNewRoman"/>
          <w:sz w:val="24"/>
          <w:szCs w:val="24"/>
        </w:rPr>
        <w:t xml:space="preserve">ruct our CSR measures based on </w:t>
      </w:r>
      <w:r w:rsidR="00E5535B">
        <w:rPr>
          <w:rFonts w:ascii="TimesNewRoman" w:eastAsia="SimSun" w:hAnsi="TimesNewRoman" w:cs="TimesNewRoman"/>
          <w:sz w:val="24"/>
          <w:szCs w:val="24"/>
        </w:rPr>
        <w:t>five remaining</w:t>
      </w:r>
      <w:r w:rsidR="00572512">
        <w:rPr>
          <w:rFonts w:ascii="TimesNewRoman" w:eastAsia="SimSun" w:hAnsi="TimesNewRoman" w:cs="TimesNewRoman"/>
          <w:sz w:val="24"/>
          <w:szCs w:val="24"/>
        </w:rPr>
        <w:t xml:space="preserve"> </w:t>
      </w:r>
      <w:r w:rsidR="00053457">
        <w:rPr>
          <w:rFonts w:ascii="TimesNewRoman" w:eastAsia="SimSun" w:hAnsi="TimesNewRoman" w:cs="TimesNewRoman"/>
          <w:sz w:val="24"/>
          <w:szCs w:val="24"/>
        </w:rPr>
        <w:t xml:space="preserve">CSR </w:t>
      </w:r>
      <w:r w:rsidR="00AD7E06">
        <w:rPr>
          <w:rFonts w:ascii="TimesNewRoman" w:eastAsia="SimSun" w:hAnsi="TimesNewRoman" w:cs="TimesNewRoman"/>
          <w:sz w:val="24"/>
          <w:szCs w:val="24"/>
        </w:rPr>
        <w:t>categories</w:t>
      </w:r>
      <w:r w:rsidR="006A2314">
        <w:rPr>
          <w:rFonts w:ascii="TimesNewRoman" w:eastAsia="SimSun" w:hAnsi="TimesNewRoman" w:cs="TimesNewRoman"/>
          <w:sz w:val="24"/>
          <w:szCs w:val="24"/>
        </w:rPr>
        <w:t>,</w:t>
      </w:r>
      <w:r w:rsidR="00B909E0">
        <w:rPr>
          <w:rFonts w:ascii="Helvetica" w:eastAsia="SimSun" w:hAnsi="Helvetica" w:cs="Helvetica"/>
          <w:sz w:val="18"/>
          <w:szCs w:val="18"/>
        </w:rPr>
        <w:t xml:space="preserve"> </w:t>
      </w:r>
      <w:r w:rsidR="00572512">
        <w:rPr>
          <w:rFonts w:ascii="TimesNewRoman" w:eastAsia="SimSun" w:hAnsi="TimesNewRoman" w:cs="TimesNewRoman"/>
          <w:sz w:val="24"/>
          <w:szCs w:val="24"/>
        </w:rPr>
        <w:t>namely</w:t>
      </w:r>
      <w:r w:rsidR="00E5535B">
        <w:rPr>
          <w:rFonts w:ascii="TimesNewRoman" w:eastAsia="SimSun" w:hAnsi="TimesNewRoman" w:cs="TimesNewRoman"/>
          <w:sz w:val="24"/>
          <w:szCs w:val="24"/>
        </w:rPr>
        <w:t xml:space="preserve"> </w:t>
      </w:r>
      <w:r w:rsidR="00053457">
        <w:rPr>
          <w:rFonts w:ascii="TimesNewRoman" w:eastAsia="SimSun" w:hAnsi="TimesNewRoman" w:cs="TimesNewRoman"/>
          <w:sz w:val="24"/>
          <w:szCs w:val="24"/>
        </w:rPr>
        <w:t xml:space="preserve">environment, employee relations, product, </w:t>
      </w:r>
      <w:r w:rsidR="00E5535B">
        <w:rPr>
          <w:rFonts w:ascii="TimesNewRoman" w:eastAsia="SimSun" w:hAnsi="TimesNewRoman" w:cs="TimesNewRoman"/>
          <w:sz w:val="24"/>
          <w:szCs w:val="24"/>
        </w:rPr>
        <w:t xml:space="preserve">community, </w:t>
      </w:r>
      <w:r w:rsidR="00053457">
        <w:rPr>
          <w:rFonts w:ascii="TimesNewRoman" w:eastAsia="SimSun" w:hAnsi="TimesNewRoman" w:cs="TimesNewRoman"/>
          <w:sz w:val="24"/>
          <w:szCs w:val="24"/>
        </w:rPr>
        <w:t xml:space="preserve">and </w:t>
      </w:r>
      <w:r w:rsidR="00E5535B">
        <w:rPr>
          <w:rFonts w:ascii="TimesNewRoman" w:eastAsia="SimSun" w:hAnsi="TimesNewRoman" w:cs="TimesNewRoman"/>
          <w:sz w:val="24"/>
          <w:szCs w:val="24"/>
        </w:rPr>
        <w:t>human rights.</w:t>
      </w:r>
      <w:r w:rsidR="00E5535B">
        <w:rPr>
          <w:rFonts w:ascii="Times New Roman" w:hAnsi="Times New Roman"/>
          <w:bCs/>
          <w:sz w:val="24"/>
          <w:szCs w:val="24"/>
          <w:lang w:eastAsia="en-US"/>
        </w:rPr>
        <w:t xml:space="preserve"> </w:t>
      </w:r>
      <w:r w:rsidR="0037550A">
        <w:rPr>
          <w:rFonts w:ascii="Times New Roman" w:hAnsi="Times New Roman"/>
          <w:bCs/>
          <w:sz w:val="24"/>
          <w:szCs w:val="24"/>
          <w:lang w:eastAsia="en-US"/>
        </w:rPr>
        <w:t xml:space="preserve"> </w:t>
      </w:r>
      <w:r>
        <w:rPr>
          <w:rFonts w:ascii="Times New Roman" w:hAnsi="Times New Roman"/>
          <w:bCs/>
          <w:sz w:val="24"/>
          <w:szCs w:val="24"/>
          <w:lang w:eastAsia="en-US"/>
        </w:rPr>
        <w:t>To test the extent to which CSR performance is priced by auditors, we subtract the CSR concern</w:t>
      </w:r>
      <w:r w:rsidR="006F1181">
        <w:rPr>
          <w:rFonts w:ascii="Times New Roman" w:hAnsi="Times New Roman"/>
          <w:bCs/>
          <w:sz w:val="24"/>
          <w:szCs w:val="24"/>
          <w:lang w:eastAsia="en-US"/>
        </w:rPr>
        <w:t xml:space="preserve"> score</w:t>
      </w:r>
      <w:r>
        <w:rPr>
          <w:rFonts w:ascii="Times New Roman" w:hAnsi="Times New Roman"/>
          <w:bCs/>
          <w:sz w:val="24"/>
          <w:szCs w:val="24"/>
          <w:lang w:eastAsia="en-US"/>
        </w:rPr>
        <w:t xml:space="preserve"> from the CSR strength</w:t>
      </w:r>
      <w:r w:rsidR="006F1181">
        <w:rPr>
          <w:rFonts w:ascii="Times New Roman" w:hAnsi="Times New Roman"/>
          <w:bCs/>
          <w:sz w:val="24"/>
          <w:szCs w:val="24"/>
          <w:lang w:eastAsia="en-US"/>
        </w:rPr>
        <w:t xml:space="preserve"> score</w:t>
      </w:r>
      <w:r>
        <w:rPr>
          <w:rFonts w:ascii="Times New Roman" w:hAnsi="Times New Roman"/>
          <w:bCs/>
          <w:sz w:val="24"/>
          <w:szCs w:val="24"/>
          <w:lang w:eastAsia="en-US"/>
        </w:rPr>
        <w:t xml:space="preserve"> to construct a net score of CSR performance</w:t>
      </w:r>
      <w:r w:rsidR="006F1181">
        <w:rPr>
          <w:rFonts w:ascii="Times New Roman" w:hAnsi="Times New Roman"/>
          <w:bCs/>
          <w:sz w:val="24"/>
          <w:szCs w:val="24"/>
          <w:lang w:eastAsia="en-US"/>
        </w:rPr>
        <w:t xml:space="preserve"> </w:t>
      </w:r>
      <w:r>
        <w:rPr>
          <w:rFonts w:ascii="Times New Roman" w:hAnsi="Times New Roman"/>
          <w:bCs/>
          <w:sz w:val="24"/>
          <w:szCs w:val="24"/>
          <w:lang w:eastAsia="en-US"/>
        </w:rPr>
        <w:t xml:space="preserve">denoted by </w:t>
      </w:r>
      <w:r w:rsidR="00DA0F4C">
        <w:rPr>
          <w:rFonts w:ascii="Times New Roman" w:hAnsi="Times New Roman"/>
          <w:bCs/>
          <w:i/>
          <w:sz w:val="24"/>
          <w:szCs w:val="24"/>
          <w:lang w:eastAsia="en-US"/>
        </w:rPr>
        <w:t>CSR_PER</w:t>
      </w:r>
      <w:r>
        <w:rPr>
          <w:rFonts w:ascii="Times New Roman" w:hAnsi="Times New Roman"/>
          <w:bCs/>
          <w:sz w:val="24"/>
          <w:szCs w:val="24"/>
          <w:lang w:eastAsia="en-US"/>
        </w:rPr>
        <w:t xml:space="preserve">.  </w:t>
      </w:r>
      <w:r>
        <w:rPr>
          <w:rFonts w:ascii="Times New Roman" w:hAnsi="Times New Roman"/>
          <w:color w:val="000000"/>
          <w:sz w:val="24"/>
          <w:szCs w:val="24"/>
        </w:rPr>
        <w:t xml:space="preserve">A higher </w:t>
      </w:r>
      <w:r w:rsidR="00E43C74">
        <w:rPr>
          <w:rFonts w:ascii="Times New Roman" w:hAnsi="Times New Roman"/>
          <w:color w:val="000000"/>
          <w:sz w:val="24"/>
          <w:szCs w:val="24"/>
        </w:rPr>
        <w:t xml:space="preserve">difference between </w:t>
      </w:r>
      <w:r>
        <w:rPr>
          <w:rFonts w:ascii="Times New Roman" w:hAnsi="Times New Roman"/>
          <w:color w:val="000000"/>
          <w:sz w:val="24"/>
          <w:szCs w:val="24"/>
        </w:rPr>
        <w:t xml:space="preserve">CSR strength </w:t>
      </w:r>
      <w:r w:rsidR="00E43C74">
        <w:rPr>
          <w:rFonts w:ascii="Times New Roman" w:hAnsi="Times New Roman"/>
          <w:color w:val="000000"/>
          <w:sz w:val="24"/>
          <w:szCs w:val="24"/>
        </w:rPr>
        <w:t>and</w:t>
      </w:r>
      <w:r>
        <w:rPr>
          <w:rFonts w:ascii="Times New Roman" w:hAnsi="Times New Roman"/>
          <w:color w:val="000000"/>
          <w:sz w:val="24"/>
          <w:szCs w:val="24"/>
        </w:rPr>
        <w:t xml:space="preserve"> CSR concern indicates superior CSR performance.</w:t>
      </w:r>
      <w:r w:rsidRPr="008D2887">
        <w:rPr>
          <w:rFonts w:ascii="Times New Roman" w:hAnsi="Times New Roman"/>
          <w:bCs/>
          <w:sz w:val="24"/>
          <w:szCs w:val="24"/>
          <w:lang w:eastAsia="en-US"/>
        </w:rPr>
        <w:t xml:space="preserve"> </w:t>
      </w:r>
      <w:r>
        <w:rPr>
          <w:rFonts w:ascii="Times New Roman" w:hAnsi="Times New Roman"/>
          <w:bCs/>
          <w:sz w:val="24"/>
          <w:szCs w:val="24"/>
          <w:lang w:eastAsia="en-US"/>
        </w:rPr>
        <w:t xml:space="preserve"> </w:t>
      </w:r>
      <w:r w:rsidR="006F1181">
        <w:rPr>
          <w:rFonts w:ascii="Times New Roman" w:hAnsi="Times New Roman"/>
          <w:bCs/>
          <w:sz w:val="24"/>
          <w:szCs w:val="24"/>
          <w:lang w:eastAsia="en-US"/>
        </w:rPr>
        <w:t xml:space="preserve">We </w:t>
      </w:r>
      <w:r>
        <w:rPr>
          <w:rFonts w:ascii="Times New Roman" w:hAnsi="Times New Roman"/>
          <w:bCs/>
          <w:sz w:val="24"/>
          <w:szCs w:val="24"/>
          <w:lang w:eastAsia="en-US"/>
        </w:rPr>
        <w:t xml:space="preserve">also use </w:t>
      </w:r>
      <w:r w:rsidR="006F1181">
        <w:rPr>
          <w:rFonts w:ascii="Times New Roman" w:hAnsi="Times New Roman"/>
          <w:bCs/>
          <w:sz w:val="24"/>
          <w:szCs w:val="24"/>
          <w:lang w:eastAsia="en-US"/>
        </w:rPr>
        <w:t xml:space="preserve">the </w:t>
      </w:r>
      <w:r>
        <w:rPr>
          <w:rFonts w:ascii="Times New Roman" w:hAnsi="Times New Roman"/>
          <w:bCs/>
          <w:sz w:val="24"/>
          <w:szCs w:val="24"/>
          <w:lang w:eastAsia="en-US"/>
        </w:rPr>
        <w:t>total CSR concern score (</w:t>
      </w:r>
      <w:r w:rsidR="00DA0F4C">
        <w:rPr>
          <w:rFonts w:ascii="Times New Roman" w:hAnsi="Times New Roman"/>
          <w:bCs/>
          <w:i/>
          <w:sz w:val="24"/>
          <w:szCs w:val="24"/>
          <w:lang w:eastAsia="en-US"/>
        </w:rPr>
        <w:t>CSR</w:t>
      </w:r>
      <w:r w:rsidRPr="008278D0">
        <w:rPr>
          <w:rFonts w:ascii="Times New Roman" w:hAnsi="Times New Roman"/>
          <w:bCs/>
          <w:i/>
          <w:sz w:val="24"/>
          <w:szCs w:val="24"/>
          <w:lang w:eastAsia="en-US"/>
        </w:rPr>
        <w:t>_CON</w:t>
      </w:r>
      <w:r>
        <w:rPr>
          <w:rFonts w:ascii="Times New Roman" w:hAnsi="Times New Roman"/>
          <w:bCs/>
          <w:sz w:val="24"/>
          <w:szCs w:val="24"/>
          <w:lang w:eastAsia="en-US"/>
        </w:rPr>
        <w:t xml:space="preserve">) </w:t>
      </w:r>
      <w:r w:rsidR="00E43C74">
        <w:rPr>
          <w:rFonts w:ascii="Times New Roman" w:hAnsi="Times New Roman"/>
          <w:bCs/>
          <w:sz w:val="24"/>
          <w:szCs w:val="24"/>
          <w:lang w:eastAsia="en-US"/>
        </w:rPr>
        <w:t xml:space="preserve">separately as inverse </w:t>
      </w:r>
      <w:r>
        <w:rPr>
          <w:rFonts w:ascii="Times New Roman" w:hAnsi="Times New Roman"/>
          <w:bCs/>
          <w:sz w:val="24"/>
          <w:szCs w:val="24"/>
          <w:lang w:eastAsia="en-US"/>
        </w:rPr>
        <w:t>measure of CSR performance</w:t>
      </w:r>
      <w:r w:rsidR="00E43C74">
        <w:rPr>
          <w:rFonts w:ascii="Times New Roman" w:hAnsi="Times New Roman"/>
          <w:bCs/>
          <w:sz w:val="24"/>
          <w:szCs w:val="24"/>
          <w:lang w:eastAsia="en-US"/>
        </w:rPr>
        <w:t xml:space="preserve"> to examine the possibility that audit risk is asymmetrically affected: that it is elevated more by CSR concern than it is mitigated by CSR strength</w:t>
      </w:r>
      <w:r>
        <w:rPr>
          <w:rFonts w:ascii="Times New Roman" w:hAnsi="Times New Roman"/>
          <w:bCs/>
          <w:sz w:val="24"/>
          <w:szCs w:val="24"/>
          <w:lang w:eastAsia="en-US"/>
        </w:rPr>
        <w:t xml:space="preserve">.  </w:t>
      </w:r>
      <w:r w:rsidR="00767C54">
        <w:rPr>
          <w:rFonts w:ascii="Times New Roman" w:hAnsi="Times New Roman"/>
          <w:bCs/>
          <w:sz w:val="24"/>
          <w:szCs w:val="24"/>
          <w:lang w:eastAsia="en-US"/>
        </w:rPr>
        <w:t xml:space="preserve">Panel </w:t>
      </w:r>
      <w:proofErr w:type="gramStart"/>
      <w:r w:rsidR="00767C54">
        <w:rPr>
          <w:rFonts w:ascii="Times New Roman" w:hAnsi="Times New Roman"/>
          <w:bCs/>
          <w:sz w:val="24"/>
          <w:szCs w:val="24"/>
          <w:lang w:eastAsia="en-US"/>
        </w:rPr>
        <w:t>A</w:t>
      </w:r>
      <w:proofErr w:type="gramEnd"/>
      <w:r w:rsidR="00767C54">
        <w:rPr>
          <w:rFonts w:ascii="Times New Roman" w:hAnsi="Times New Roman"/>
          <w:bCs/>
          <w:sz w:val="24"/>
          <w:szCs w:val="24"/>
          <w:lang w:eastAsia="en-US"/>
        </w:rPr>
        <w:t xml:space="preserve"> of </w:t>
      </w:r>
      <w:r w:rsidR="00767C54">
        <w:rPr>
          <w:rFonts w:ascii="Times New Roman" w:hAnsi="Times New Roman"/>
          <w:sz w:val="24"/>
          <w:szCs w:val="24"/>
          <w:lang w:eastAsia="en-US"/>
        </w:rPr>
        <w:t>Table 1</w:t>
      </w:r>
      <w:r w:rsidR="00767C54" w:rsidRPr="00767C54">
        <w:rPr>
          <w:rFonts w:ascii="Times New Roman" w:hAnsi="Times New Roman"/>
          <w:sz w:val="24"/>
          <w:szCs w:val="24"/>
          <w:lang w:eastAsia="en-US"/>
        </w:rPr>
        <w:t xml:space="preserve"> </w:t>
      </w:r>
      <w:r w:rsidR="00AE6F58">
        <w:rPr>
          <w:rFonts w:ascii="Times New Roman" w:hAnsi="Times New Roman"/>
          <w:sz w:val="24"/>
          <w:szCs w:val="24"/>
          <w:lang w:eastAsia="en-US"/>
        </w:rPr>
        <w:t>gives the sub-categories within their</w:t>
      </w:r>
      <w:r w:rsidR="00767C54" w:rsidRPr="00767C54">
        <w:rPr>
          <w:rFonts w:ascii="Times New Roman" w:hAnsi="Times New Roman"/>
          <w:sz w:val="24"/>
          <w:szCs w:val="24"/>
          <w:lang w:eastAsia="en-US"/>
        </w:rPr>
        <w:t xml:space="preserve"> CSR strength and CSR concern </w:t>
      </w:r>
      <w:r w:rsidR="00AE6F58">
        <w:rPr>
          <w:rFonts w:ascii="Times New Roman" w:hAnsi="Times New Roman"/>
          <w:sz w:val="24"/>
          <w:szCs w:val="24"/>
          <w:lang w:eastAsia="en-US"/>
        </w:rPr>
        <w:t xml:space="preserve">measures and </w:t>
      </w:r>
      <w:r w:rsidR="00767C54" w:rsidRPr="00767C54">
        <w:rPr>
          <w:rFonts w:ascii="Times New Roman" w:hAnsi="Times New Roman"/>
          <w:sz w:val="24"/>
          <w:szCs w:val="24"/>
          <w:lang w:eastAsia="en-US"/>
        </w:rPr>
        <w:t>their summary statistics</w:t>
      </w:r>
      <w:r w:rsidR="00AE6F58">
        <w:rPr>
          <w:rFonts w:ascii="Times New Roman" w:hAnsi="Times New Roman"/>
          <w:sz w:val="24"/>
          <w:szCs w:val="24"/>
          <w:lang w:eastAsia="en-US"/>
        </w:rPr>
        <w:t xml:space="preserve"> for each sub-category</w:t>
      </w:r>
      <w:r w:rsidR="00767C54" w:rsidRPr="00767C54">
        <w:rPr>
          <w:rFonts w:ascii="Times New Roman" w:hAnsi="Times New Roman"/>
          <w:sz w:val="24"/>
          <w:szCs w:val="24"/>
          <w:lang w:eastAsia="en-US"/>
        </w:rPr>
        <w:t xml:space="preserve">. </w:t>
      </w:r>
      <w:r w:rsidR="00767C54">
        <w:rPr>
          <w:rFonts w:ascii="Times New Roman" w:hAnsi="Times New Roman"/>
          <w:sz w:val="24"/>
          <w:szCs w:val="24"/>
          <w:lang w:eastAsia="en-US"/>
        </w:rPr>
        <w:t xml:space="preserve"> </w:t>
      </w:r>
      <w:r w:rsidR="00767C54" w:rsidRPr="00767C54">
        <w:rPr>
          <w:rFonts w:ascii="Times New Roman" w:hAnsi="Times New Roman"/>
          <w:sz w:val="24"/>
          <w:szCs w:val="24"/>
          <w:lang w:eastAsia="en-US"/>
        </w:rPr>
        <w:t>The bottom of the table</w:t>
      </w:r>
      <w:r w:rsidR="00767C54">
        <w:rPr>
          <w:rFonts w:ascii="Times New Roman" w:hAnsi="Times New Roman"/>
          <w:sz w:val="24"/>
          <w:szCs w:val="24"/>
          <w:lang w:eastAsia="en-US"/>
        </w:rPr>
        <w:t xml:space="preserve"> also</w:t>
      </w:r>
      <w:r w:rsidR="00767C54" w:rsidRPr="00767C54">
        <w:rPr>
          <w:rFonts w:ascii="Times New Roman" w:hAnsi="Times New Roman"/>
          <w:sz w:val="24"/>
          <w:szCs w:val="24"/>
          <w:lang w:eastAsia="en-US"/>
        </w:rPr>
        <w:t xml:space="preserve"> presents the summary statistics of the aggregate measures, </w:t>
      </w:r>
      <w:r w:rsidR="00767C54" w:rsidRPr="00767C54">
        <w:rPr>
          <w:rFonts w:ascii="Times New Roman" w:hAnsi="Times New Roman"/>
          <w:i/>
          <w:sz w:val="24"/>
          <w:szCs w:val="24"/>
          <w:lang w:eastAsia="en-US"/>
        </w:rPr>
        <w:t>CSR_PER</w:t>
      </w:r>
      <w:r w:rsidR="00767C54" w:rsidRPr="00767C54">
        <w:rPr>
          <w:rFonts w:ascii="Times New Roman" w:hAnsi="Times New Roman"/>
          <w:sz w:val="24"/>
          <w:szCs w:val="24"/>
          <w:lang w:eastAsia="en-US"/>
        </w:rPr>
        <w:t xml:space="preserve"> and </w:t>
      </w:r>
      <w:r w:rsidR="00767C54" w:rsidRPr="00767C54">
        <w:rPr>
          <w:rFonts w:ascii="Times New Roman" w:hAnsi="Times New Roman"/>
          <w:i/>
          <w:sz w:val="24"/>
          <w:szCs w:val="24"/>
          <w:lang w:eastAsia="en-US"/>
        </w:rPr>
        <w:t>CSR_</w:t>
      </w:r>
      <w:r w:rsidR="003A64DB" w:rsidRPr="00767C54">
        <w:rPr>
          <w:rFonts w:ascii="Times New Roman" w:hAnsi="Times New Roman"/>
          <w:i/>
          <w:sz w:val="24"/>
          <w:szCs w:val="24"/>
          <w:lang w:eastAsia="en-US"/>
        </w:rPr>
        <w:t>CON</w:t>
      </w:r>
      <w:r w:rsidR="003A64DB">
        <w:rPr>
          <w:rFonts w:ascii="Times New Roman" w:hAnsi="Times New Roman"/>
          <w:sz w:val="24"/>
          <w:szCs w:val="24"/>
          <w:lang w:eastAsia="en-US"/>
        </w:rPr>
        <w:t xml:space="preserve"> used</w:t>
      </w:r>
      <w:r w:rsidR="006D03D5">
        <w:rPr>
          <w:rFonts w:ascii="Times New Roman" w:hAnsi="Times New Roman"/>
          <w:sz w:val="24"/>
          <w:szCs w:val="24"/>
          <w:lang w:eastAsia="en-US"/>
        </w:rPr>
        <w:t xml:space="preserve"> in our tests</w:t>
      </w:r>
      <w:r w:rsidR="00FB0067">
        <w:rPr>
          <w:rFonts w:ascii="Times New Roman" w:hAnsi="Times New Roman"/>
          <w:sz w:val="24"/>
          <w:szCs w:val="24"/>
          <w:lang w:eastAsia="en-US"/>
        </w:rPr>
        <w:t xml:space="preserve"> for 2000-2008.</w:t>
      </w:r>
      <w:r w:rsidR="00EA225C">
        <w:rPr>
          <w:rFonts w:ascii="Times New Roman" w:hAnsi="Times New Roman"/>
          <w:sz w:val="24"/>
          <w:szCs w:val="24"/>
          <w:lang w:eastAsia="en-US"/>
        </w:rPr>
        <w:t xml:space="preserve">  </w:t>
      </w:r>
      <w:r w:rsidR="00EA225C" w:rsidRPr="00EA225C">
        <w:rPr>
          <w:rFonts w:ascii="Times New Roman" w:hAnsi="Times New Roman"/>
          <w:i/>
          <w:sz w:val="24"/>
          <w:szCs w:val="24"/>
          <w:lang w:eastAsia="en-US"/>
        </w:rPr>
        <w:t>CSR_PER</w:t>
      </w:r>
      <w:r w:rsidR="00EA225C">
        <w:rPr>
          <w:rFonts w:ascii="Times New Roman" w:hAnsi="Times New Roman"/>
          <w:sz w:val="24"/>
          <w:szCs w:val="24"/>
          <w:lang w:eastAsia="en-US"/>
        </w:rPr>
        <w:t xml:space="preserve"> (</w:t>
      </w:r>
      <w:r w:rsidR="00EA225C" w:rsidRPr="00EA225C">
        <w:rPr>
          <w:rFonts w:ascii="Times New Roman" w:hAnsi="Times New Roman"/>
          <w:i/>
          <w:sz w:val="24"/>
          <w:szCs w:val="24"/>
          <w:lang w:eastAsia="en-US"/>
        </w:rPr>
        <w:t>CSR_CON</w:t>
      </w:r>
      <w:r w:rsidR="00EA225C">
        <w:rPr>
          <w:rFonts w:ascii="Times New Roman" w:hAnsi="Times New Roman"/>
          <w:sz w:val="24"/>
          <w:szCs w:val="24"/>
          <w:lang w:eastAsia="en-US"/>
        </w:rPr>
        <w:t xml:space="preserve">) ranges from -10 to 9 (0 to 14) with an average of -0.471 (1.022).   </w:t>
      </w:r>
    </w:p>
    <w:p w:rsidR="00F17200" w:rsidRDefault="00F17200" w:rsidP="00F17200">
      <w:pPr>
        <w:tabs>
          <w:tab w:val="left" w:pos="540"/>
        </w:tabs>
        <w:jc w:val="center"/>
        <w:rPr>
          <w:rFonts w:ascii="Times New Roman" w:hAnsi="Times New Roman"/>
          <w:b/>
          <w:sz w:val="24"/>
          <w:szCs w:val="24"/>
        </w:rPr>
      </w:pPr>
      <w:r w:rsidRPr="003D1279">
        <w:rPr>
          <w:rFonts w:ascii="Times New Roman" w:hAnsi="Times New Roman"/>
          <w:b/>
          <w:sz w:val="24"/>
          <w:szCs w:val="24"/>
        </w:rPr>
        <w:t xml:space="preserve">[Insert Table </w:t>
      </w:r>
      <w:r>
        <w:rPr>
          <w:rFonts w:ascii="Times New Roman" w:hAnsi="Times New Roman"/>
          <w:b/>
          <w:sz w:val="24"/>
          <w:szCs w:val="24"/>
        </w:rPr>
        <w:t xml:space="preserve">1, Panel </w:t>
      </w:r>
      <w:r w:rsidR="00767C54">
        <w:rPr>
          <w:rFonts w:ascii="Times New Roman" w:hAnsi="Times New Roman"/>
          <w:b/>
          <w:sz w:val="24"/>
          <w:szCs w:val="24"/>
        </w:rPr>
        <w:t>A</w:t>
      </w:r>
      <w:r w:rsidRPr="003D1279">
        <w:rPr>
          <w:rFonts w:ascii="Times New Roman" w:hAnsi="Times New Roman"/>
          <w:b/>
          <w:sz w:val="24"/>
          <w:szCs w:val="24"/>
        </w:rPr>
        <w:t xml:space="preserve"> about Here]</w:t>
      </w:r>
    </w:p>
    <w:p w:rsidR="00F17200" w:rsidRDefault="00F17200" w:rsidP="007E4F67">
      <w:pPr>
        <w:autoSpaceDE w:val="0"/>
        <w:autoSpaceDN w:val="0"/>
        <w:adjustRightInd w:val="0"/>
        <w:spacing w:after="0" w:line="480" w:lineRule="auto"/>
        <w:rPr>
          <w:rFonts w:ascii="Times New Roman" w:hAnsi="Times New Roman"/>
          <w:sz w:val="24"/>
          <w:szCs w:val="24"/>
        </w:rPr>
      </w:pPr>
    </w:p>
    <w:p w:rsidR="00462485" w:rsidRPr="00CA0673" w:rsidRDefault="00462485" w:rsidP="008F4AC3">
      <w:pPr>
        <w:tabs>
          <w:tab w:val="left" w:pos="720"/>
        </w:tabs>
        <w:spacing w:line="480" w:lineRule="auto"/>
        <w:rPr>
          <w:rFonts w:ascii="Times New Roman" w:hAnsi="Times New Roman"/>
          <w:b/>
          <w:sz w:val="24"/>
          <w:szCs w:val="24"/>
        </w:rPr>
      </w:pPr>
      <w:r>
        <w:rPr>
          <w:rFonts w:ascii="Times New Roman" w:hAnsi="Times New Roman"/>
          <w:sz w:val="24"/>
          <w:szCs w:val="24"/>
        </w:rPr>
        <w:tab/>
      </w:r>
      <w:r w:rsidRPr="00CA0673">
        <w:rPr>
          <w:rFonts w:ascii="Times New Roman" w:hAnsi="Times New Roman"/>
          <w:sz w:val="24"/>
          <w:szCs w:val="24"/>
        </w:rPr>
        <w:t xml:space="preserve">The initial sample </w:t>
      </w:r>
      <w:r>
        <w:rPr>
          <w:rFonts w:ascii="Times New Roman" w:hAnsi="Times New Roman"/>
          <w:sz w:val="24"/>
          <w:szCs w:val="24"/>
        </w:rPr>
        <w:t xml:space="preserve">of KLD data </w:t>
      </w:r>
      <w:r w:rsidRPr="00CA0673">
        <w:rPr>
          <w:rFonts w:ascii="Times New Roman" w:hAnsi="Times New Roman"/>
          <w:sz w:val="24"/>
          <w:szCs w:val="24"/>
        </w:rPr>
        <w:t xml:space="preserve">consists of 22,827 firm-year observations </w:t>
      </w:r>
      <w:r w:rsidR="006F1181">
        <w:rPr>
          <w:rFonts w:ascii="Times New Roman" w:hAnsi="Times New Roman"/>
          <w:sz w:val="24"/>
          <w:szCs w:val="24"/>
        </w:rPr>
        <w:t xml:space="preserve">for </w:t>
      </w:r>
      <w:r>
        <w:rPr>
          <w:rFonts w:ascii="Times New Roman" w:hAnsi="Times New Roman"/>
          <w:bCs/>
          <w:sz w:val="24"/>
          <w:szCs w:val="24"/>
        </w:rPr>
        <w:t>4,177</w:t>
      </w:r>
      <w:r w:rsidRPr="00CA0673">
        <w:rPr>
          <w:rFonts w:ascii="Times New Roman" w:hAnsi="Times New Roman"/>
          <w:sz w:val="24"/>
          <w:szCs w:val="24"/>
        </w:rPr>
        <w:t xml:space="preserve"> firms spanning the period 2000-2008.  </w:t>
      </w:r>
      <w:r w:rsidR="00216EFB">
        <w:rPr>
          <w:rFonts w:ascii="Times New Roman" w:hAnsi="Times New Roman"/>
          <w:sz w:val="24"/>
          <w:szCs w:val="24"/>
        </w:rPr>
        <w:t xml:space="preserve">We </w:t>
      </w:r>
      <w:r w:rsidR="001C7C26">
        <w:rPr>
          <w:rFonts w:ascii="Times New Roman" w:hAnsi="Times New Roman"/>
          <w:sz w:val="24"/>
          <w:szCs w:val="24"/>
        </w:rPr>
        <w:t xml:space="preserve">first </w:t>
      </w:r>
      <w:r w:rsidR="00216EFB">
        <w:rPr>
          <w:rFonts w:ascii="Times New Roman" w:hAnsi="Times New Roman"/>
          <w:sz w:val="24"/>
          <w:szCs w:val="24"/>
        </w:rPr>
        <w:t>exclude 3,135 firm-years in the financial service industry</w:t>
      </w:r>
      <w:r w:rsidR="00E43C74">
        <w:rPr>
          <w:rFonts w:ascii="Times New Roman" w:hAnsi="Times New Roman"/>
          <w:sz w:val="24"/>
          <w:szCs w:val="24"/>
        </w:rPr>
        <w:t xml:space="preserve"> because of two reasons: two CSR dimensions, namely environment and product are not applicable to the finance industry; and the industry is regulated differently from other industries which might affect the reporting quality and audit effort in ways that are different from those in other industries</w:t>
      </w:r>
      <w:r w:rsidR="00216EFB">
        <w:rPr>
          <w:rFonts w:ascii="Times New Roman" w:hAnsi="Times New Roman"/>
          <w:sz w:val="24"/>
          <w:szCs w:val="24"/>
        </w:rPr>
        <w:t xml:space="preserve">.  </w:t>
      </w:r>
      <w:r w:rsidR="001C7C26">
        <w:rPr>
          <w:rFonts w:ascii="Times New Roman" w:hAnsi="Times New Roman"/>
          <w:sz w:val="24"/>
          <w:szCs w:val="24"/>
        </w:rPr>
        <w:t xml:space="preserve">Then </w:t>
      </w:r>
      <w:r w:rsidR="006F1181">
        <w:rPr>
          <w:rFonts w:ascii="Times New Roman" w:hAnsi="Times New Roman"/>
          <w:sz w:val="24"/>
          <w:szCs w:val="24"/>
        </w:rPr>
        <w:t xml:space="preserve">the </w:t>
      </w:r>
      <w:r w:rsidRPr="00CA0673">
        <w:rPr>
          <w:rFonts w:ascii="Times New Roman" w:hAnsi="Times New Roman"/>
          <w:sz w:val="24"/>
          <w:szCs w:val="24"/>
        </w:rPr>
        <w:t xml:space="preserve">KLD data </w:t>
      </w:r>
      <w:r w:rsidR="001C7C26">
        <w:rPr>
          <w:rFonts w:ascii="Times New Roman" w:hAnsi="Times New Roman"/>
          <w:sz w:val="24"/>
          <w:szCs w:val="24"/>
        </w:rPr>
        <w:t xml:space="preserve">is merged </w:t>
      </w:r>
      <w:r w:rsidRPr="00CA0673">
        <w:rPr>
          <w:rFonts w:ascii="Times New Roman" w:hAnsi="Times New Roman"/>
          <w:sz w:val="24"/>
          <w:szCs w:val="24"/>
        </w:rPr>
        <w:t xml:space="preserve">with </w:t>
      </w:r>
      <w:r w:rsidR="006F1181">
        <w:rPr>
          <w:rFonts w:ascii="Times New Roman" w:hAnsi="Times New Roman"/>
          <w:sz w:val="24"/>
          <w:szCs w:val="24"/>
        </w:rPr>
        <w:t xml:space="preserve">the </w:t>
      </w:r>
      <w:r>
        <w:rPr>
          <w:rFonts w:ascii="Times New Roman" w:hAnsi="Times New Roman"/>
          <w:sz w:val="24"/>
          <w:szCs w:val="24"/>
        </w:rPr>
        <w:t xml:space="preserve">Audit Analytics, Compustat, and CRSP databases </w:t>
      </w:r>
      <w:r w:rsidR="006F1181">
        <w:rPr>
          <w:rFonts w:ascii="Times New Roman" w:hAnsi="Times New Roman"/>
          <w:sz w:val="24"/>
          <w:szCs w:val="24"/>
        </w:rPr>
        <w:t xml:space="preserve">to </w:t>
      </w:r>
      <w:r w:rsidR="00DE2824">
        <w:rPr>
          <w:rFonts w:ascii="Times New Roman" w:hAnsi="Times New Roman"/>
          <w:sz w:val="24"/>
          <w:szCs w:val="24"/>
        </w:rPr>
        <w:t xml:space="preserve">obtain </w:t>
      </w:r>
      <w:r>
        <w:rPr>
          <w:rFonts w:ascii="Times New Roman" w:hAnsi="Times New Roman"/>
          <w:sz w:val="24"/>
          <w:szCs w:val="24"/>
        </w:rPr>
        <w:t>the auditing, financial statement, and stock return data, respectively.</w:t>
      </w:r>
      <w:r w:rsidRPr="00CA0673">
        <w:rPr>
          <w:rFonts w:ascii="Times New Roman" w:hAnsi="Times New Roman"/>
          <w:sz w:val="24"/>
          <w:szCs w:val="24"/>
        </w:rPr>
        <w:t xml:space="preserve"> </w:t>
      </w:r>
      <w:r>
        <w:rPr>
          <w:rFonts w:ascii="Times New Roman" w:hAnsi="Times New Roman"/>
          <w:sz w:val="24"/>
          <w:szCs w:val="24"/>
        </w:rPr>
        <w:t xml:space="preserve"> </w:t>
      </w:r>
      <w:r w:rsidR="00DE2824">
        <w:rPr>
          <w:rFonts w:ascii="Times New Roman" w:hAnsi="Times New Roman"/>
          <w:sz w:val="24"/>
          <w:szCs w:val="24"/>
        </w:rPr>
        <w:t xml:space="preserve">We </w:t>
      </w:r>
      <w:r w:rsidRPr="00CA0673">
        <w:rPr>
          <w:rFonts w:ascii="Times New Roman" w:hAnsi="Times New Roman"/>
          <w:sz w:val="24"/>
          <w:szCs w:val="24"/>
        </w:rPr>
        <w:lastRenderedPageBreak/>
        <w:t>delet</w:t>
      </w:r>
      <w:r>
        <w:rPr>
          <w:rFonts w:ascii="Times New Roman" w:hAnsi="Times New Roman"/>
          <w:sz w:val="24"/>
          <w:szCs w:val="24"/>
        </w:rPr>
        <w:t>e</w:t>
      </w:r>
      <w:r w:rsidRPr="00CA0673">
        <w:rPr>
          <w:rFonts w:ascii="Times New Roman" w:hAnsi="Times New Roman"/>
          <w:b/>
          <w:bCs/>
          <w:sz w:val="24"/>
          <w:szCs w:val="24"/>
        </w:rPr>
        <w:t xml:space="preserve"> </w:t>
      </w:r>
      <w:r w:rsidR="00F51AC5">
        <w:rPr>
          <w:rFonts w:ascii="Times New Roman" w:hAnsi="Times New Roman"/>
          <w:bCs/>
          <w:sz w:val="24"/>
          <w:szCs w:val="24"/>
        </w:rPr>
        <w:t>7,263</w:t>
      </w:r>
      <w:r w:rsidR="00344B37">
        <w:rPr>
          <w:rFonts w:ascii="Times New Roman" w:hAnsi="Times New Roman"/>
          <w:bCs/>
          <w:sz w:val="24"/>
          <w:szCs w:val="24"/>
        </w:rPr>
        <w:t xml:space="preserve"> </w:t>
      </w:r>
      <w:r w:rsidRPr="00CA0673">
        <w:rPr>
          <w:rFonts w:ascii="Times New Roman" w:hAnsi="Times New Roman"/>
          <w:sz w:val="24"/>
          <w:szCs w:val="24"/>
        </w:rPr>
        <w:t xml:space="preserve">firm-years that lack the necessary </w:t>
      </w:r>
      <w:r>
        <w:rPr>
          <w:rFonts w:ascii="Times New Roman" w:hAnsi="Times New Roman"/>
          <w:sz w:val="24"/>
          <w:szCs w:val="24"/>
        </w:rPr>
        <w:t>audit fees</w:t>
      </w:r>
      <w:r w:rsidR="00690CA3">
        <w:rPr>
          <w:rFonts w:ascii="Times New Roman" w:hAnsi="Times New Roman"/>
          <w:sz w:val="24"/>
          <w:szCs w:val="24"/>
        </w:rPr>
        <w:t>,</w:t>
      </w:r>
      <w:r>
        <w:rPr>
          <w:rFonts w:ascii="Times New Roman" w:hAnsi="Times New Roman"/>
          <w:sz w:val="24"/>
          <w:szCs w:val="24"/>
        </w:rPr>
        <w:t xml:space="preserve"> </w:t>
      </w:r>
      <w:r w:rsidR="00690CA3">
        <w:rPr>
          <w:rFonts w:ascii="Times New Roman" w:hAnsi="Times New Roman"/>
          <w:sz w:val="24"/>
          <w:szCs w:val="24"/>
        </w:rPr>
        <w:t>stock returns</w:t>
      </w:r>
      <w:r w:rsidR="006A2314">
        <w:rPr>
          <w:rFonts w:ascii="Times New Roman" w:hAnsi="Times New Roman"/>
          <w:sz w:val="24"/>
          <w:szCs w:val="24"/>
        </w:rPr>
        <w:t>,</w:t>
      </w:r>
      <w:r w:rsidR="00690CA3">
        <w:rPr>
          <w:rFonts w:ascii="Times New Roman" w:hAnsi="Times New Roman"/>
          <w:sz w:val="24"/>
          <w:szCs w:val="24"/>
        </w:rPr>
        <w:t xml:space="preserve"> or </w:t>
      </w:r>
      <w:r>
        <w:rPr>
          <w:rFonts w:ascii="Times New Roman" w:hAnsi="Times New Roman"/>
          <w:sz w:val="24"/>
          <w:szCs w:val="24"/>
        </w:rPr>
        <w:t xml:space="preserve">financial </w:t>
      </w:r>
      <w:r w:rsidR="006A2314">
        <w:rPr>
          <w:rFonts w:ascii="Times New Roman" w:hAnsi="Times New Roman"/>
          <w:sz w:val="24"/>
          <w:szCs w:val="24"/>
        </w:rPr>
        <w:t xml:space="preserve">statement </w:t>
      </w:r>
      <w:r>
        <w:rPr>
          <w:rFonts w:ascii="Times New Roman" w:hAnsi="Times New Roman"/>
          <w:sz w:val="24"/>
          <w:szCs w:val="24"/>
        </w:rPr>
        <w:t>data,</w:t>
      </w:r>
      <w:r w:rsidRPr="00CA0673">
        <w:rPr>
          <w:rFonts w:ascii="Times New Roman" w:hAnsi="Times New Roman"/>
          <w:sz w:val="24"/>
          <w:szCs w:val="24"/>
        </w:rPr>
        <w:t xml:space="preserve"> </w:t>
      </w:r>
      <w:r w:rsidR="00DE2824">
        <w:rPr>
          <w:rFonts w:ascii="Times New Roman" w:hAnsi="Times New Roman"/>
          <w:sz w:val="24"/>
          <w:szCs w:val="24"/>
        </w:rPr>
        <w:t xml:space="preserve">which leaves </w:t>
      </w:r>
      <w:r w:rsidR="00E94233">
        <w:rPr>
          <w:rFonts w:ascii="Times New Roman" w:hAnsi="Times New Roman"/>
          <w:sz w:val="24"/>
          <w:szCs w:val="24"/>
        </w:rPr>
        <w:t>1</w:t>
      </w:r>
      <w:r w:rsidR="006B6890">
        <w:rPr>
          <w:rFonts w:ascii="Times New Roman" w:hAnsi="Times New Roman"/>
          <w:sz w:val="24"/>
          <w:szCs w:val="24"/>
        </w:rPr>
        <w:t>2</w:t>
      </w:r>
      <w:r w:rsidR="00690CA3">
        <w:rPr>
          <w:rFonts w:ascii="Times New Roman" w:hAnsi="Times New Roman"/>
          <w:sz w:val="24"/>
          <w:szCs w:val="24"/>
        </w:rPr>
        <w:t>,</w:t>
      </w:r>
      <w:r w:rsidR="006B6890">
        <w:rPr>
          <w:rFonts w:ascii="Times New Roman" w:hAnsi="Times New Roman"/>
          <w:sz w:val="24"/>
          <w:szCs w:val="24"/>
        </w:rPr>
        <w:t>429</w:t>
      </w:r>
      <w:r w:rsidR="00344B37">
        <w:rPr>
          <w:rFonts w:ascii="Times New Roman" w:hAnsi="Times New Roman"/>
          <w:sz w:val="24"/>
          <w:szCs w:val="24"/>
        </w:rPr>
        <w:t xml:space="preserve"> </w:t>
      </w:r>
      <w:r w:rsidRPr="00CA0673">
        <w:rPr>
          <w:rFonts w:ascii="Times New Roman" w:hAnsi="Times New Roman"/>
          <w:sz w:val="24"/>
          <w:szCs w:val="24"/>
        </w:rPr>
        <w:t xml:space="preserve">observations in </w:t>
      </w:r>
      <w:r>
        <w:rPr>
          <w:rFonts w:ascii="Times New Roman" w:hAnsi="Times New Roman"/>
          <w:sz w:val="24"/>
          <w:szCs w:val="24"/>
        </w:rPr>
        <w:t xml:space="preserve">the </w:t>
      </w:r>
      <w:r w:rsidRPr="00CA0673">
        <w:rPr>
          <w:rFonts w:ascii="Times New Roman" w:hAnsi="Times New Roman"/>
          <w:sz w:val="24"/>
          <w:szCs w:val="24"/>
        </w:rPr>
        <w:t xml:space="preserve">audit fee </w:t>
      </w:r>
      <w:r>
        <w:rPr>
          <w:rFonts w:ascii="Times New Roman" w:hAnsi="Times New Roman"/>
          <w:sz w:val="24"/>
          <w:szCs w:val="24"/>
        </w:rPr>
        <w:t>sample</w:t>
      </w:r>
      <w:r w:rsidRPr="00CA0673">
        <w:rPr>
          <w:rFonts w:ascii="Times New Roman" w:hAnsi="Times New Roman"/>
          <w:sz w:val="24"/>
          <w:szCs w:val="24"/>
        </w:rPr>
        <w:t>.</w:t>
      </w:r>
      <w:r>
        <w:rPr>
          <w:rFonts w:ascii="Times New Roman" w:hAnsi="Times New Roman"/>
          <w:sz w:val="24"/>
          <w:szCs w:val="24"/>
        </w:rPr>
        <w:t xml:space="preserve">  When </w:t>
      </w:r>
      <w:r w:rsidR="00DE2824">
        <w:rPr>
          <w:rFonts w:ascii="Times New Roman" w:hAnsi="Times New Roman"/>
          <w:sz w:val="24"/>
          <w:szCs w:val="24"/>
        </w:rPr>
        <w:t xml:space="preserve">data on </w:t>
      </w:r>
      <w:r>
        <w:rPr>
          <w:rFonts w:ascii="Times New Roman" w:hAnsi="Times New Roman"/>
          <w:sz w:val="24"/>
          <w:szCs w:val="24"/>
        </w:rPr>
        <w:t xml:space="preserve">internal control weakness (available </w:t>
      </w:r>
      <w:r w:rsidR="00344B37">
        <w:rPr>
          <w:rFonts w:ascii="Times New Roman" w:hAnsi="Times New Roman"/>
          <w:sz w:val="24"/>
          <w:szCs w:val="24"/>
        </w:rPr>
        <w:t xml:space="preserve">only </w:t>
      </w:r>
      <w:r>
        <w:rPr>
          <w:rFonts w:ascii="Times New Roman" w:hAnsi="Times New Roman"/>
          <w:sz w:val="24"/>
          <w:szCs w:val="24"/>
        </w:rPr>
        <w:t xml:space="preserve">for the period 2004-2008) from Audit Analytics database </w:t>
      </w:r>
      <w:r w:rsidR="009B7A72">
        <w:rPr>
          <w:rFonts w:ascii="Times New Roman" w:hAnsi="Times New Roman"/>
          <w:sz w:val="24"/>
          <w:szCs w:val="24"/>
        </w:rPr>
        <w:t xml:space="preserve">is </w:t>
      </w:r>
      <w:r>
        <w:rPr>
          <w:rFonts w:ascii="Times New Roman" w:hAnsi="Times New Roman"/>
          <w:sz w:val="24"/>
          <w:szCs w:val="24"/>
        </w:rPr>
        <w:t xml:space="preserve">integrated with </w:t>
      </w:r>
      <w:r w:rsidR="006A2314">
        <w:rPr>
          <w:rFonts w:ascii="Times New Roman" w:hAnsi="Times New Roman"/>
          <w:sz w:val="24"/>
          <w:szCs w:val="24"/>
        </w:rPr>
        <w:t xml:space="preserve">this </w:t>
      </w:r>
      <w:r>
        <w:rPr>
          <w:rFonts w:ascii="Times New Roman" w:hAnsi="Times New Roman"/>
          <w:sz w:val="24"/>
          <w:szCs w:val="24"/>
        </w:rPr>
        <w:t xml:space="preserve">sample, the audit fee sample further shrinks to </w:t>
      </w:r>
      <w:r w:rsidR="00BD7B06">
        <w:rPr>
          <w:rFonts w:ascii="Times New Roman" w:hAnsi="Times New Roman"/>
          <w:sz w:val="24"/>
          <w:szCs w:val="24"/>
        </w:rPr>
        <w:t>8,423</w:t>
      </w:r>
      <w:r w:rsidR="00523299">
        <w:rPr>
          <w:rFonts w:ascii="Times New Roman" w:hAnsi="Times New Roman"/>
          <w:sz w:val="24"/>
          <w:szCs w:val="24"/>
        </w:rPr>
        <w:t xml:space="preserve"> </w:t>
      </w:r>
      <w:r>
        <w:rPr>
          <w:rFonts w:ascii="Times New Roman" w:hAnsi="Times New Roman"/>
          <w:sz w:val="24"/>
          <w:szCs w:val="24"/>
        </w:rPr>
        <w:t xml:space="preserve">observations for </w:t>
      </w:r>
      <w:r w:rsidR="00DE2824">
        <w:rPr>
          <w:rFonts w:ascii="Times New Roman" w:hAnsi="Times New Roman"/>
          <w:sz w:val="24"/>
          <w:szCs w:val="24"/>
        </w:rPr>
        <w:t xml:space="preserve">the period </w:t>
      </w:r>
      <w:r>
        <w:rPr>
          <w:rFonts w:ascii="Times New Roman" w:hAnsi="Times New Roman"/>
          <w:sz w:val="24"/>
          <w:szCs w:val="24"/>
        </w:rPr>
        <w:t xml:space="preserve">2004-2008.  </w:t>
      </w:r>
    </w:p>
    <w:p w:rsidR="00462485" w:rsidRPr="003D1279" w:rsidRDefault="00462485" w:rsidP="007C7FFD">
      <w:pPr>
        <w:tabs>
          <w:tab w:val="left" w:pos="720"/>
        </w:tabs>
        <w:spacing w:line="480" w:lineRule="auto"/>
        <w:rPr>
          <w:rFonts w:ascii="Times New Roman" w:hAnsi="Times New Roman"/>
          <w:sz w:val="24"/>
          <w:szCs w:val="24"/>
        </w:rPr>
      </w:pPr>
      <w:r w:rsidRPr="003D1279">
        <w:rPr>
          <w:rFonts w:ascii="Times New Roman" w:hAnsi="Times New Roman"/>
          <w:sz w:val="24"/>
          <w:szCs w:val="24"/>
        </w:rPr>
        <w:tab/>
      </w:r>
      <w:r w:rsidR="00AE6F58">
        <w:rPr>
          <w:rFonts w:ascii="Times New Roman" w:hAnsi="Times New Roman"/>
          <w:sz w:val="24"/>
          <w:szCs w:val="24"/>
        </w:rPr>
        <w:t>Panel B</w:t>
      </w:r>
      <w:r w:rsidRPr="003D1279">
        <w:rPr>
          <w:rFonts w:ascii="Times New Roman" w:hAnsi="Times New Roman"/>
          <w:sz w:val="24"/>
          <w:szCs w:val="24"/>
        </w:rPr>
        <w:t xml:space="preserve"> presents </w:t>
      </w:r>
      <w:r w:rsidR="00DE2824">
        <w:rPr>
          <w:rFonts w:ascii="Times New Roman" w:hAnsi="Times New Roman"/>
          <w:sz w:val="24"/>
          <w:szCs w:val="24"/>
        </w:rPr>
        <w:t xml:space="preserve">the </w:t>
      </w:r>
      <w:r w:rsidRPr="003D1279">
        <w:rPr>
          <w:rFonts w:ascii="Times New Roman" w:hAnsi="Times New Roman"/>
          <w:sz w:val="24"/>
          <w:szCs w:val="24"/>
        </w:rPr>
        <w:t>descriptive statistics for the variables in the audit fee model</w:t>
      </w:r>
      <w:r>
        <w:rPr>
          <w:rFonts w:ascii="Times New Roman" w:hAnsi="Times New Roman"/>
          <w:sz w:val="24"/>
          <w:szCs w:val="24"/>
        </w:rPr>
        <w:t xml:space="preserve"> for the period 2000-2008</w:t>
      </w:r>
      <w:r w:rsidRPr="003D1279">
        <w:rPr>
          <w:rFonts w:ascii="Times New Roman" w:hAnsi="Times New Roman"/>
          <w:sz w:val="24"/>
          <w:szCs w:val="24"/>
        </w:rPr>
        <w:t>.</w:t>
      </w:r>
      <w:r w:rsidR="006323BC">
        <w:rPr>
          <w:rStyle w:val="FootnoteReference"/>
          <w:rFonts w:ascii="Times New Roman" w:hAnsi="Times New Roman"/>
          <w:sz w:val="24"/>
          <w:szCs w:val="24"/>
        </w:rPr>
        <w:footnoteReference w:id="26"/>
      </w:r>
      <w:r>
        <w:rPr>
          <w:rFonts w:ascii="Times New Roman" w:hAnsi="Times New Roman"/>
          <w:sz w:val="24"/>
          <w:szCs w:val="24"/>
        </w:rPr>
        <w:t xml:space="preserve"> </w:t>
      </w:r>
      <w:r w:rsidR="007E5B97">
        <w:rPr>
          <w:rFonts w:ascii="Times New Roman" w:hAnsi="Times New Roman"/>
          <w:sz w:val="24"/>
          <w:szCs w:val="24"/>
        </w:rPr>
        <w:t xml:space="preserve"> </w:t>
      </w:r>
      <w:r w:rsidRPr="003D1279">
        <w:rPr>
          <w:rFonts w:ascii="Times New Roman" w:hAnsi="Times New Roman"/>
          <w:sz w:val="24"/>
          <w:szCs w:val="24"/>
        </w:rPr>
        <w:t>The mean</w:t>
      </w:r>
      <w:r w:rsidR="003A5E01">
        <w:rPr>
          <w:rFonts w:ascii="Times New Roman" w:hAnsi="Times New Roman"/>
          <w:sz w:val="24"/>
          <w:szCs w:val="24"/>
        </w:rPr>
        <w:t xml:space="preserve"> (median)</w:t>
      </w:r>
      <w:r w:rsidRPr="003D1279">
        <w:rPr>
          <w:rFonts w:ascii="Times New Roman" w:hAnsi="Times New Roman"/>
          <w:sz w:val="24"/>
          <w:szCs w:val="24"/>
        </w:rPr>
        <w:t xml:space="preserve"> value of audit fee</w:t>
      </w:r>
      <w:r w:rsidR="00760F46">
        <w:rPr>
          <w:rFonts w:ascii="Times New Roman" w:hAnsi="Times New Roman"/>
          <w:sz w:val="24"/>
          <w:szCs w:val="24"/>
        </w:rPr>
        <w:t>s</w:t>
      </w:r>
      <w:r w:rsidR="00A554DA">
        <w:rPr>
          <w:rFonts w:ascii="Times New Roman" w:hAnsi="Times New Roman"/>
          <w:sz w:val="24"/>
          <w:szCs w:val="24"/>
        </w:rPr>
        <w:t xml:space="preserve"> (</w:t>
      </w:r>
      <w:r w:rsidR="00A554DA" w:rsidRPr="00A554DA">
        <w:rPr>
          <w:rFonts w:ascii="Times New Roman" w:hAnsi="Times New Roman"/>
          <w:i/>
          <w:sz w:val="24"/>
          <w:szCs w:val="24"/>
        </w:rPr>
        <w:t>AUDIT</w:t>
      </w:r>
      <w:r w:rsidR="00A554DA">
        <w:rPr>
          <w:rFonts w:ascii="Times New Roman" w:hAnsi="Times New Roman"/>
          <w:sz w:val="24"/>
          <w:szCs w:val="24"/>
        </w:rPr>
        <w:t>)</w:t>
      </w:r>
      <w:r w:rsidRPr="003D1279">
        <w:rPr>
          <w:rFonts w:ascii="Times New Roman" w:hAnsi="Times New Roman"/>
          <w:sz w:val="24"/>
          <w:szCs w:val="24"/>
        </w:rPr>
        <w:t xml:space="preserve"> is $</w:t>
      </w:r>
      <w:r w:rsidR="001B01A4">
        <w:rPr>
          <w:rFonts w:ascii="Times New Roman" w:hAnsi="Times New Roman"/>
          <w:bCs/>
          <w:sz w:val="24"/>
          <w:szCs w:val="24"/>
        </w:rPr>
        <w:t>2.</w:t>
      </w:r>
      <w:r w:rsidR="00000216">
        <w:rPr>
          <w:rFonts w:ascii="Times New Roman" w:hAnsi="Times New Roman"/>
          <w:bCs/>
          <w:sz w:val="24"/>
          <w:szCs w:val="24"/>
        </w:rPr>
        <w:t>2</w:t>
      </w:r>
      <w:r w:rsidR="00BE434A">
        <w:rPr>
          <w:rFonts w:ascii="Times New Roman" w:hAnsi="Times New Roman"/>
          <w:bCs/>
          <w:sz w:val="24"/>
          <w:szCs w:val="24"/>
        </w:rPr>
        <w:t>3</w:t>
      </w:r>
      <w:r w:rsidR="00000216" w:rsidRPr="003D1279">
        <w:rPr>
          <w:rFonts w:ascii="Times New Roman" w:hAnsi="Times New Roman"/>
          <w:sz w:val="24"/>
          <w:szCs w:val="24"/>
        </w:rPr>
        <w:t xml:space="preserve"> </w:t>
      </w:r>
      <w:r w:rsidR="003A5E01">
        <w:rPr>
          <w:rFonts w:ascii="Times New Roman" w:hAnsi="Times New Roman"/>
          <w:sz w:val="24"/>
          <w:szCs w:val="24"/>
        </w:rPr>
        <w:t xml:space="preserve">(1.18) </w:t>
      </w:r>
      <w:r w:rsidRPr="003D1279">
        <w:rPr>
          <w:rFonts w:ascii="Times New Roman" w:hAnsi="Times New Roman"/>
          <w:sz w:val="24"/>
          <w:szCs w:val="24"/>
        </w:rPr>
        <w:t>million</w:t>
      </w:r>
      <w:r w:rsidR="00AE6F58">
        <w:rPr>
          <w:rStyle w:val="FootnoteReference"/>
          <w:rFonts w:ascii="Times New Roman" w:hAnsi="Times New Roman"/>
          <w:sz w:val="24"/>
          <w:szCs w:val="24"/>
        </w:rPr>
        <w:footnoteReference w:id="27"/>
      </w:r>
      <w:r w:rsidR="00CB5AAB">
        <w:rPr>
          <w:rFonts w:ascii="Times New Roman" w:hAnsi="Times New Roman"/>
          <w:sz w:val="24"/>
          <w:szCs w:val="24"/>
        </w:rPr>
        <w:t xml:space="preserve">, and </w:t>
      </w:r>
      <w:r w:rsidR="00465F91">
        <w:rPr>
          <w:rFonts w:ascii="Times New Roman" w:hAnsi="Times New Roman"/>
          <w:sz w:val="24"/>
          <w:szCs w:val="24"/>
        </w:rPr>
        <w:t xml:space="preserve">the </w:t>
      </w:r>
      <w:r w:rsidR="00CB5AAB">
        <w:rPr>
          <w:rFonts w:ascii="Times New Roman" w:hAnsi="Times New Roman"/>
          <w:sz w:val="24"/>
          <w:szCs w:val="24"/>
        </w:rPr>
        <w:t xml:space="preserve">mean </w:t>
      </w:r>
      <w:r w:rsidR="003A5E01">
        <w:rPr>
          <w:rFonts w:ascii="Times New Roman" w:hAnsi="Times New Roman"/>
          <w:sz w:val="24"/>
          <w:szCs w:val="24"/>
        </w:rPr>
        <w:t>(median)</w:t>
      </w:r>
      <w:r w:rsidR="003A5E01" w:rsidRPr="003D1279">
        <w:rPr>
          <w:rFonts w:ascii="Times New Roman" w:hAnsi="Times New Roman"/>
          <w:sz w:val="24"/>
          <w:szCs w:val="24"/>
        </w:rPr>
        <w:t xml:space="preserve"> </w:t>
      </w:r>
      <w:r w:rsidR="00CB5AAB">
        <w:rPr>
          <w:rFonts w:ascii="Times New Roman" w:hAnsi="Times New Roman"/>
          <w:sz w:val="24"/>
          <w:szCs w:val="24"/>
        </w:rPr>
        <w:t>value of total assets</w:t>
      </w:r>
      <w:r w:rsidR="00A554DA">
        <w:rPr>
          <w:rFonts w:ascii="Times New Roman" w:hAnsi="Times New Roman"/>
          <w:sz w:val="24"/>
          <w:szCs w:val="24"/>
        </w:rPr>
        <w:t xml:space="preserve"> (</w:t>
      </w:r>
      <w:r w:rsidR="00A554DA" w:rsidRPr="00A554DA">
        <w:rPr>
          <w:rFonts w:ascii="Times New Roman" w:hAnsi="Times New Roman"/>
          <w:i/>
          <w:sz w:val="24"/>
          <w:szCs w:val="24"/>
        </w:rPr>
        <w:t>AT</w:t>
      </w:r>
      <w:r w:rsidR="00A554DA">
        <w:rPr>
          <w:rFonts w:ascii="Times New Roman" w:hAnsi="Times New Roman"/>
          <w:sz w:val="24"/>
          <w:szCs w:val="24"/>
        </w:rPr>
        <w:t>) is</w:t>
      </w:r>
      <w:r w:rsidR="00CB5AAB">
        <w:rPr>
          <w:rFonts w:ascii="Times New Roman" w:hAnsi="Times New Roman"/>
          <w:sz w:val="24"/>
          <w:szCs w:val="24"/>
        </w:rPr>
        <w:t xml:space="preserve"> </w:t>
      </w:r>
      <w:r w:rsidR="00E7516D">
        <w:rPr>
          <w:rFonts w:ascii="Times New Roman" w:hAnsi="Times New Roman"/>
          <w:sz w:val="24"/>
          <w:szCs w:val="24"/>
        </w:rPr>
        <w:t>$</w:t>
      </w:r>
      <w:r w:rsidR="00A554DA">
        <w:rPr>
          <w:rFonts w:ascii="Times New Roman" w:hAnsi="Times New Roman"/>
          <w:sz w:val="24"/>
          <w:szCs w:val="24"/>
        </w:rPr>
        <w:t>4</w:t>
      </w:r>
      <w:r w:rsidR="003A5E01">
        <w:rPr>
          <w:rFonts w:ascii="Times New Roman" w:hAnsi="Times New Roman"/>
          <w:sz w:val="24"/>
          <w:szCs w:val="24"/>
        </w:rPr>
        <w:t xml:space="preserve"> ($1)</w:t>
      </w:r>
      <w:r w:rsidR="00EA6BA3">
        <w:rPr>
          <w:rFonts w:ascii="Times New Roman" w:hAnsi="Times New Roman"/>
          <w:sz w:val="24"/>
          <w:szCs w:val="24"/>
        </w:rPr>
        <w:t xml:space="preserve"> billion</w:t>
      </w:r>
      <w:r w:rsidRPr="003D1279">
        <w:rPr>
          <w:rFonts w:ascii="Times New Roman" w:hAnsi="Times New Roman"/>
          <w:sz w:val="24"/>
          <w:szCs w:val="24"/>
        </w:rPr>
        <w:t xml:space="preserve">.  </w:t>
      </w:r>
      <w:r w:rsidR="00000216">
        <w:rPr>
          <w:rFonts w:ascii="Times New Roman" w:hAnsi="Times New Roman"/>
          <w:sz w:val="24"/>
          <w:szCs w:val="24"/>
        </w:rPr>
        <w:t>For all firm-year observations in the sample, a</w:t>
      </w:r>
      <w:r w:rsidR="002F71B1">
        <w:rPr>
          <w:rFonts w:ascii="Times New Roman" w:hAnsi="Times New Roman"/>
          <w:sz w:val="24"/>
          <w:szCs w:val="24"/>
        </w:rPr>
        <w:t>bout</w:t>
      </w:r>
      <w:r w:rsidRPr="003D1279">
        <w:rPr>
          <w:rFonts w:ascii="Times New Roman" w:hAnsi="Times New Roman"/>
          <w:sz w:val="24"/>
          <w:szCs w:val="24"/>
        </w:rPr>
        <w:t xml:space="preserve"> </w:t>
      </w:r>
      <w:r w:rsidR="001B01A4">
        <w:rPr>
          <w:rFonts w:ascii="Times New Roman" w:hAnsi="Times New Roman"/>
          <w:sz w:val="24"/>
          <w:szCs w:val="24"/>
        </w:rPr>
        <w:t>92</w:t>
      </w:r>
      <w:r w:rsidR="00000216">
        <w:rPr>
          <w:rFonts w:ascii="Times New Roman" w:hAnsi="Times New Roman"/>
          <w:sz w:val="24"/>
          <w:szCs w:val="24"/>
        </w:rPr>
        <w:t>.5</w:t>
      </w:r>
      <w:r w:rsidRPr="003D1279">
        <w:rPr>
          <w:rFonts w:ascii="Times New Roman" w:hAnsi="Times New Roman"/>
          <w:sz w:val="24"/>
          <w:szCs w:val="24"/>
        </w:rPr>
        <w:t xml:space="preserve">% </w:t>
      </w:r>
      <w:r w:rsidR="00DB2C8D">
        <w:rPr>
          <w:rFonts w:ascii="Times New Roman" w:hAnsi="Times New Roman"/>
          <w:sz w:val="24"/>
          <w:szCs w:val="24"/>
        </w:rPr>
        <w:t xml:space="preserve">are </w:t>
      </w:r>
      <w:r w:rsidRPr="003D1279">
        <w:rPr>
          <w:rFonts w:ascii="Times New Roman" w:hAnsi="Times New Roman"/>
          <w:sz w:val="24"/>
          <w:szCs w:val="24"/>
        </w:rPr>
        <w:t>audited by a Big 4 auditor</w:t>
      </w:r>
      <w:r w:rsidR="00A554DA">
        <w:rPr>
          <w:rFonts w:ascii="Times New Roman" w:hAnsi="Times New Roman"/>
          <w:sz w:val="24"/>
          <w:szCs w:val="24"/>
        </w:rPr>
        <w:t xml:space="preserve"> (</w:t>
      </w:r>
      <w:r w:rsidR="00A554DA" w:rsidRPr="00A554DA">
        <w:rPr>
          <w:rFonts w:ascii="Times New Roman" w:hAnsi="Times New Roman"/>
          <w:i/>
          <w:sz w:val="24"/>
          <w:szCs w:val="24"/>
        </w:rPr>
        <w:t>BIG4</w:t>
      </w:r>
      <w:r w:rsidR="00A554DA">
        <w:rPr>
          <w:rFonts w:ascii="Times New Roman" w:hAnsi="Times New Roman"/>
          <w:sz w:val="24"/>
          <w:szCs w:val="24"/>
        </w:rPr>
        <w:t>)</w:t>
      </w:r>
      <w:r w:rsidR="00000216">
        <w:rPr>
          <w:rFonts w:ascii="Times New Roman" w:hAnsi="Times New Roman"/>
          <w:sz w:val="24"/>
          <w:szCs w:val="24"/>
        </w:rPr>
        <w:t>,</w:t>
      </w:r>
      <w:r w:rsidR="00000216" w:rsidRPr="003D1279">
        <w:rPr>
          <w:rFonts w:ascii="Times New Roman" w:hAnsi="Times New Roman"/>
          <w:sz w:val="24"/>
          <w:szCs w:val="24"/>
        </w:rPr>
        <w:t xml:space="preserve"> </w:t>
      </w:r>
      <w:r w:rsidR="00000216">
        <w:rPr>
          <w:rFonts w:ascii="Times New Roman" w:hAnsi="Times New Roman"/>
          <w:sz w:val="24"/>
          <w:szCs w:val="24"/>
        </w:rPr>
        <w:t>29.8</w:t>
      </w:r>
      <w:r w:rsidR="00A554DA">
        <w:rPr>
          <w:rFonts w:ascii="Times New Roman" w:hAnsi="Times New Roman"/>
          <w:sz w:val="24"/>
          <w:szCs w:val="24"/>
        </w:rPr>
        <w:t xml:space="preserve">% </w:t>
      </w:r>
      <w:r w:rsidR="00DB2C8D">
        <w:rPr>
          <w:rFonts w:ascii="Times New Roman" w:hAnsi="Times New Roman"/>
          <w:sz w:val="24"/>
          <w:szCs w:val="24"/>
        </w:rPr>
        <w:t>are</w:t>
      </w:r>
      <w:r w:rsidR="00DB2C8D" w:rsidRPr="003D1279">
        <w:rPr>
          <w:rFonts w:ascii="Times New Roman" w:hAnsi="Times New Roman"/>
          <w:sz w:val="24"/>
          <w:szCs w:val="24"/>
        </w:rPr>
        <w:t xml:space="preserve"> </w:t>
      </w:r>
      <w:r>
        <w:rPr>
          <w:rFonts w:ascii="Times New Roman" w:hAnsi="Times New Roman"/>
          <w:sz w:val="24"/>
          <w:szCs w:val="24"/>
        </w:rPr>
        <w:t>characterized by</w:t>
      </w:r>
      <w:r w:rsidRPr="003D1279">
        <w:rPr>
          <w:rFonts w:ascii="Times New Roman" w:hAnsi="Times New Roman"/>
          <w:sz w:val="24"/>
          <w:szCs w:val="24"/>
        </w:rPr>
        <w:t xml:space="preserve"> merger or acquisition activities</w:t>
      </w:r>
      <w:r w:rsidR="00A554DA">
        <w:rPr>
          <w:rFonts w:ascii="Times New Roman" w:hAnsi="Times New Roman"/>
          <w:sz w:val="24"/>
          <w:szCs w:val="24"/>
        </w:rPr>
        <w:t xml:space="preserve"> (</w:t>
      </w:r>
      <w:r w:rsidR="00A554DA" w:rsidRPr="00A554DA">
        <w:rPr>
          <w:rFonts w:ascii="Times New Roman" w:hAnsi="Times New Roman"/>
          <w:i/>
          <w:sz w:val="24"/>
          <w:szCs w:val="24"/>
        </w:rPr>
        <w:t>MERGER</w:t>
      </w:r>
      <w:r w:rsidR="00A554DA">
        <w:rPr>
          <w:rFonts w:ascii="Times New Roman" w:hAnsi="Times New Roman"/>
          <w:sz w:val="24"/>
          <w:szCs w:val="24"/>
        </w:rPr>
        <w:t>)</w:t>
      </w:r>
      <w:r w:rsidR="00D7185B">
        <w:rPr>
          <w:rFonts w:ascii="Times New Roman" w:hAnsi="Times New Roman"/>
          <w:sz w:val="24"/>
          <w:szCs w:val="24"/>
        </w:rPr>
        <w:t>, and</w:t>
      </w:r>
      <w:r w:rsidR="00B922E4">
        <w:rPr>
          <w:rFonts w:ascii="Times New Roman" w:hAnsi="Times New Roman"/>
          <w:sz w:val="24"/>
          <w:szCs w:val="24"/>
        </w:rPr>
        <w:t xml:space="preserve"> </w:t>
      </w:r>
      <w:r w:rsidR="00D7185B">
        <w:rPr>
          <w:rFonts w:ascii="Times New Roman" w:hAnsi="Times New Roman"/>
          <w:sz w:val="24"/>
          <w:szCs w:val="24"/>
        </w:rPr>
        <w:t xml:space="preserve">nearly </w:t>
      </w:r>
      <w:r w:rsidR="00B922E4">
        <w:rPr>
          <w:rFonts w:ascii="Times New Roman" w:hAnsi="Times New Roman"/>
          <w:sz w:val="24"/>
          <w:szCs w:val="24"/>
        </w:rPr>
        <w:t>20</w:t>
      </w:r>
      <w:r w:rsidRPr="003D1279">
        <w:rPr>
          <w:rFonts w:ascii="Times New Roman" w:hAnsi="Times New Roman"/>
          <w:sz w:val="24"/>
          <w:szCs w:val="24"/>
        </w:rPr>
        <w:t xml:space="preserve">% of the </w:t>
      </w:r>
      <w:r>
        <w:rPr>
          <w:rFonts w:ascii="Times New Roman" w:hAnsi="Times New Roman"/>
          <w:sz w:val="24"/>
          <w:szCs w:val="24"/>
        </w:rPr>
        <w:t>firms</w:t>
      </w:r>
      <w:r w:rsidRPr="003D1279">
        <w:rPr>
          <w:rFonts w:ascii="Times New Roman" w:hAnsi="Times New Roman"/>
          <w:sz w:val="24"/>
          <w:szCs w:val="24"/>
        </w:rPr>
        <w:t xml:space="preserve"> issue debt or equity in the current or subsequent year</w:t>
      </w:r>
      <w:r w:rsidR="00A554DA">
        <w:rPr>
          <w:rFonts w:ascii="Times New Roman" w:hAnsi="Times New Roman"/>
          <w:sz w:val="24"/>
          <w:szCs w:val="24"/>
        </w:rPr>
        <w:t xml:space="preserve"> (</w:t>
      </w:r>
      <w:r w:rsidR="00A554DA" w:rsidRPr="00A554DA">
        <w:rPr>
          <w:rFonts w:ascii="Times New Roman" w:hAnsi="Times New Roman"/>
          <w:i/>
          <w:sz w:val="24"/>
          <w:szCs w:val="24"/>
        </w:rPr>
        <w:t>FINANCE</w:t>
      </w:r>
      <w:r w:rsidR="00A554DA">
        <w:rPr>
          <w:rFonts w:ascii="Times New Roman" w:hAnsi="Times New Roman"/>
          <w:sz w:val="24"/>
          <w:szCs w:val="24"/>
        </w:rPr>
        <w:t>)</w:t>
      </w:r>
      <w:r w:rsidRPr="003D1279">
        <w:rPr>
          <w:rFonts w:ascii="Times New Roman" w:hAnsi="Times New Roman"/>
          <w:sz w:val="24"/>
          <w:szCs w:val="24"/>
        </w:rPr>
        <w:t xml:space="preserve">.  The </w:t>
      </w:r>
      <w:r w:rsidR="003A5E01">
        <w:rPr>
          <w:rFonts w:ascii="Times New Roman" w:hAnsi="Times New Roman"/>
          <w:sz w:val="24"/>
          <w:szCs w:val="24"/>
        </w:rPr>
        <w:t>mean (</w:t>
      </w:r>
      <w:r w:rsidRPr="003D1279">
        <w:rPr>
          <w:rFonts w:ascii="Times New Roman" w:hAnsi="Times New Roman"/>
          <w:sz w:val="24"/>
          <w:szCs w:val="24"/>
        </w:rPr>
        <w:t>median</w:t>
      </w:r>
      <w:r w:rsidR="003A5E01">
        <w:rPr>
          <w:rFonts w:ascii="Times New Roman" w:hAnsi="Times New Roman"/>
          <w:sz w:val="24"/>
          <w:szCs w:val="24"/>
        </w:rPr>
        <w:t>)</w:t>
      </w:r>
      <w:r w:rsidRPr="003D1279">
        <w:rPr>
          <w:rFonts w:ascii="Times New Roman" w:hAnsi="Times New Roman"/>
          <w:sz w:val="24"/>
          <w:szCs w:val="24"/>
        </w:rPr>
        <w:t xml:space="preserve"> </w:t>
      </w:r>
      <w:r w:rsidR="00624C7C">
        <w:rPr>
          <w:rFonts w:ascii="Times New Roman" w:hAnsi="Times New Roman"/>
          <w:sz w:val="24"/>
          <w:szCs w:val="24"/>
        </w:rPr>
        <w:t>return on assets (</w:t>
      </w:r>
      <w:r w:rsidRPr="00A554DA">
        <w:rPr>
          <w:rFonts w:ascii="Times New Roman" w:hAnsi="Times New Roman"/>
          <w:i/>
          <w:sz w:val="24"/>
          <w:szCs w:val="24"/>
        </w:rPr>
        <w:t>ROA</w:t>
      </w:r>
      <w:r w:rsidR="00624C7C">
        <w:rPr>
          <w:rFonts w:ascii="Times New Roman" w:hAnsi="Times New Roman"/>
          <w:sz w:val="24"/>
          <w:szCs w:val="24"/>
        </w:rPr>
        <w:t>)</w:t>
      </w:r>
      <w:r w:rsidRPr="003D1279">
        <w:rPr>
          <w:rFonts w:ascii="Times New Roman" w:hAnsi="Times New Roman"/>
          <w:sz w:val="24"/>
          <w:szCs w:val="24"/>
        </w:rPr>
        <w:t xml:space="preserve"> </w:t>
      </w:r>
      <w:r w:rsidR="00DB2C8D">
        <w:rPr>
          <w:rFonts w:ascii="Times New Roman" w:hAnsi="Times New Roman"/>
          <w:sz w:val="24"/>
          <w:szCs w:val="24"/>
        </w:rPr>
        <w:t>i</w:t>
      </w:r>
      <w:r w:rsidR="00DB2C8D" w:rsidRPr="003D1279">
        <w:rPr>
          <w:rFonts w:ascii="Times New Roman" w:hAnsi="Times New Roman"/>
          <w:sz w:val="24"/>
          <w:szCs w:val="24"/>
        </w:rPr>
        <w:t xml:space="preserve">s </w:t>
      </w:r>
      <w:r w:rsidR="003A5E01">
        <w:rPr>
          <w:rFonts w:ascii="Times New Roman" w:hAnsi="Times New Roman"/>
          <w:sz w:val="24"/>
          <w:szCs w:val="24"/>
        </w:rPr>
        <w:t>3.5% (</w:t>
      </w:r>
      <w:r w:rsidR="00D7185B">
        <w:rPr>
          <w:rFonts w:ascii="Times New Roman" w:hAnsi="Times New Roman"/>
          <w:sz w:val="24"/>
          <w:szCs w:val="24"/>
        </w:rPr>
        <w:t>5.3</w:t>
      </w:r>
      <w:r w:rsidRPr="003D1279">
        <w:rPr>
          <w:rFonts w:ascii="Times New Roman" w:hAnsi="Times New Roman"/>
          <w:sz w:val="24"/>
          <w:szCs w:val="24"/>
        </w:rPr>
        <w:t>%</w:t>
      </w:r>
      <w:r w:rsidR="003A5E01">
        <w:rPr>
          <w:rFonts w:ascii="Times New Roman" w:hAnsi="Times New Roman"/>
          <w:sz w:val="24"/>
          <w:szCs w:val="24"/>
        </w:rPr>
        <w:t>)</w:t>
      </w:r>
      <w:r w:rsidRPr="003D1279">
        <w:rPr>
          <w:rFonts w:ascii="Times New Roman" w:hAnsi="Times New Roman"/>
          <w:sz w:val="24"/>
          <w:szCs w:val="24"/>
        </w:rPr>
        <w:t xml:space="preserve">, and </w:t>
      </w:r>
      <w:r w:rsidR="00D7185B">
        <w:rPr>
          <w:rFonts w:ascii="Times New Roman" w:hAnsi="Times New Roman"/>
          <w:sz w:val="24"/>
          <w:szCs w:val="24"/>
        </w:rPr>
        <w:t>about</w:t>
      </w:r>
      <w:r w:rsidR="00D7185B" w:rsidRPr="003D1279">
        <w:rPr>
          <w:rFonts w:ascii="Times New Roman" w:hAnsi="Times New Roman"/>
          <w:sz w:val="24"/>
          <w:szCs w:val="24"/>
        </w:rPr>
        <w:t xml:space="preserve"> </w:t>
      </w:r>
      <w:r w:rsidR="00B922E4">
        <w:rPr>
          <w:rFonts w:ascii="Times New Roman" w:hAnsi="Times New Roman"/>
          <w:sz w:val="24"/>
          <w:szCs w:val="24"/>
        </w:rPr>
        <w:t>2</w:t>
      </w:r>
      <w:r w:rsidR="00D7185B">
        <w:rPr>
          <w:rFonts w:ascii="Times New Roman" w:hAnsi="Times New Roman"/>
          <w:sz w:val="24"/>
          <w:szCs w:val="24"/>
        </w:rPr>
        <w:t>1</w:t>
      </w:r>
      <w:r w:rsidRPr="003D1279">
        <w:rPr>
          <w:rFonts w:ascii="Times New Roman" w:hAnsi="Times New Roman"/>
          <w:sz w:val="24"/>
          <w:szCs w:val="24"/>
        </w:rPr>
        <w:t xml:space="preserve">% of the </w:t>
      </w:r>
      <w:r>
        <w:rPr>
          <w:rFonts w:ascii="Times New Roman" w:hAnsi="Times New Roman"/>
          <w:sz w:val="24"/>
          <w:szCs w:val="24"/>
        </w:rPr>
        <w:t>firm years</w:t>
      </w:r>
      <w:r w:rsidRPr="003D1279">
        <w:rPr>
          <w:rFonts w:ascii="Times New Roman" w:hAnsi="Times New Roman"/>
          <w:sz w:val="24"/>
          <w:szCs w:val="24"/>
        </w:rPr>
        <w:t xml:space="preserve"> report</w:t>
      </w:r>
      <w:r>
        <w:rPr>
          <w:rFonts w:ascii="Times New Roman" w:hAnsi="Times New Roman"/>
          <w:sz w:val="24"/>
          <w:szCs w:val="24"/>
        </w:rPr>
        <w:t>ed</w:t>
      </w:r>
      <w:r w:rsidRPr="003D1279">
        <w:rPr>
          <w:rFonts w:ascii="Times New Roman" w:hAnsi="Times New Roman"/>
          <w:sz w:val="24"/>
          <w:szCs w:val="24"/>
        </w:rPr>
        <w:t xml:space="preserve"> </w:t>
      </w:r>
      <w:r w:rsidR="00B93701">
        <w:rPr>
          <w:rFonts w:ascii="Times New Roman" w:hAnsi="Times New Roman"/>
          <w:sz w:val="24"/>
          <w:szCs w:val="24"/>
        </w:rPr>
        <w:t>a loss</w:t>
      </w:r>
      <w:r w:rsidRPr="003D1279">
        <w:rPr>
          <w:rFonts w:ascii="Times New Roman" w:hAnsi="Times New Roman"/>
          <w:sz w:val="24"/>
          <w:szCs w:val="24"/>
        </w:rPr>
        <w:t>.  The mean</w:t>
      </w:r>
      <w:r>
        <w:rPr>
          <w:rFonts w:ascii="Times New Roman" w:hAnsi="Times New Roman"/>
          <w:sz w:val="24"/>
          <w:szCs w:val="24"/>
        </w:rPr>
        <w:t xml:space="preserve"> </w:t>
      </w:r>
      <w:r w:rsidR="003A5E01">
        <w:rPr>
          <w:rFonts w:ascii="Times New Roman" w:hAnsi="Times New Roman"/>
          <w:sz w:val="24"/>
          <w:szCs w:val="24"/>
        </w:rPr>
        <w:t>(median)</w:t>
      </w:r>
      <w:r w:rsidR="003A5E01" w:rsidRPr="003D1279">
        <w:rPr>
          <w:rFonts w:ascii="Times New Roman" w:hAnsi="Times New Roman"/>
          <w:sz w:val="24"/>
          <w:szCs w:val="24"/>
        </w:rPr>
        <w:t xml:space="preserve"> </w:t>
      </w:r>
      <w:r w:rsidRPr="003D1279">
        <w:rPr>
          <w:rFonts w:ascii="Times New Roman" w:hAnsi="Times New Roman"/>
          <w:sz w:val="24"/>
          <w:szCs w:val="24"/>
        </w:rPr>
        <w:t>auditor tenure</w:t>
      </w:r>
      <w:r w:rsidR="00A554DA">
        <w:rPr>
          <w:rFonts w:ascii="Times New Roman" w:hAnsi="Times New Roman"/>
          <w:sz w:val="24"/>
          <w:szCs w:val="24"/>
        </w:rPr>
        <w:t xml:space="preserve"> (</w:t>
      </w:r>
      <w:r w:rsidR="00A554DA" w:rsidRPr="00A554DA">
        <w:rPr>
          <w:rFonts w:ascii="Times New Roman" w:hAnsi="Times New Roman"/>
          <w:i/>
          <w:sz w:val="24"/>
          <w:szCs w:val="24"/>
        </w:rPr>
        <w:t>TENURE</w:t>
      </w:r>
      <w:r w:rsidR="00A554DA">
        <w:rPr>
          <w:rFonts w:ascii="Times New Roman" w:hAnsi="Times New Roman"/>
          <w:sz w:val="24"/>
          <w:szCs w:val="24"/>
        </w:rPr>
        <w:t>)</w:t>
      </w:r>
      <w:r w:rsidRPr="003D1279">
        <w:rPr>
          <w:rFonts w:ascii="Times New Roman" w:hAnsi="Times New Roman"/>
          <w:sz w:val="24"/>
          <w:szCs w:val="24"/>
        </w:rPr>
        <w:t xml:space="preserve"> </w:t>
      </w:r>
      <w:r w:rsidR="00DB2C8D">
        <w:rPr>
          <w:rFonts w:ascii="Times New Roman" w:hAnsi="Times New Roman"/>
          <w:sz w:val="24"/>
          <w:szCs w:val="24"/>
        </w:rPr>
        <w:t>i</w:t>
      </w:r>
      <w:r w:rsidR="00DB2C8D" w:rsidRPr="003D1279">
        <w:rPr>
          <w:rFonts w:ascii="Times New Roman" w:hAnsi="Times New Roman"/>
          <w:sz w:val="24"/>
          <w:szCs w:val="24"/>
        </w:rPr>
        <w:t xml:space="preserve">s </w:t>
      </w:r>
      <w:r w:rsidRPr="003D1279">
        <w:rPr>
          <w:rFonts w:ascii="Times New Roman" w:hAnsi="Times New Roman"/>
          <w:sz w:val="24"/>
          <w:szCs w:val="24"/>
        </w:rPr>
        <w:t>10</w:t>
      </w:r>
      <w:r w:rsidR="00B922E4">
        <w:rPr>
          <w:rFonts w:ascii="Times New Roman" w:hAnsi="Times New Roman"/>
          <w:sz w:val="24"/>
          <w:szCs w:val="24"/>
        </w:rPr>
        <w:t>.</w:t>
      </w:r>
      <w:r w:rsidR="00D7185B">
        <w:rPr>
          <w:rFonts w:ascii="Times New Roman" w:hAnsi="Times New Roman"/>
          <w:sz w:val="24"/>
          <w:szCs w:val="24"/>
        </w:rPr>
        <w:t>9</w:t>
      </w:r>
      <w:r w:rsidR="00D7185B" w:rsidRPr="003D1279">
        <w:rPr>
          <w:rFonts w:ascii="Times New Roman" w:hAnsi="Times New Roman"/>
          <w:sz w:val="24"/>
          <w:szCs w:val="24"/>
        </w:rPr>
        <w:t xml:space="preserve"> </w:t>
      </w:r>
      <w:r w:rsidR="003A5E01">
        <w:rPr>
          <w:rFonts w:ascii="Times New Roman" w:hAnsi="Times New Roman"/>
          <w:sz w:val="24"/>
          <w:szCs w:val="24"/>
        </w:rPr>
        <w:t xml:space="preserve">(8) </w:t>
      </w:r>
      <w:r w:rsidRPr="003D1279">
        <w:rPr>
          <w:rFonts w:ascii="Times New Roman" w:hAnsi="Times New Roman"/>
          <w:sz w:val="24"/>
          <w:szCs w:val="24"/>
        </w:rPr>
        <w:t xml:space="preserve">years.  The </w:t>
      </w:r>
      <w:r w:rsidR="003A5E01">
        <w:rPr>
          <w:rFonts w:ascii="Times New Roman" w:hAnsi="Times New Roman"/>
          <w:sz w:val="24"/>
          <w:szCs w:val="24"/>
        </w:rPr>
        <w:t>mean (median)</w:t>
      </w:r>
      <w:r w:rsidR="003A5E01" w:rsidRPr="003D1279">
        <w:rPr>
          <w:rFonts w:ascii="Times New Roman" w:hAnsi="Times New Roman"/>
          <w:sz w:val="24"/>
          <w:szCs w:val="24"/>
        </w:rPr>
        <w:t xml:space="preserve"> </w:t>
      </w:r>
      <w:r w:rsidRPr="003D1279">
        <w:rPr>
          <w:rFonts w:ascii="Times New Roman" w:hAnsi="Times New Roman"/>
          <w:sz w:val="24"/>
          <w:szCs w:val="24"/>
        </w:rPr>
        <w:t>age of the companies</w:t>
      </w:r>
      <w:r w:rsidR="00A554DA">
        <w:rPr>
          <w:rFonts w:ascii="Times New Roman" w:hAnsi="Times New Roman"/>
          <w:sz w:val="24"/>
          <w:szCs w:val="24"/>
        </w:rPr>
        <w:t xml:space="preserve"> (</w:t>
      </w:r>
      <w:r w:rsidR="00A554DA" w:rsidRPr="00A554DA">
        <w:rPr>
          <w:rFonts w:ascii="Times New Roman" w:hAnsi="Times New Roman"/>
          <w:i/>
          <w:sz w:val="24"/>
          <w:szCs w:val="24"/>
        </w:rPr>
        <w:t>AGE</w:t>
      </w:r>
      <w:r w:rsidR="00A554DA">
        <w:rPr>
          <w:rFonts w:ascii="Times New Roman" w:hAnsi="Times New Roman"/>
          <w:sz w:val="24"/>
          <w:szCs w:val="24"/>
        </w:rPr>
        <w:t>)</w:t>
      </w:r>
      <w:r w:rsidRPr="003D1279">
        <w:rPr>
          <w:rFonts w:ascii="Times New Roman" w:hAnsi="Times New Roman"/>
          <w:sz w:val="24"/>
          <w:szCs w:val="24"/>
        </w:rPr>
        <w:t xml:space="preserve"> in </w:t>
      </w:r>
      <w:r w:rsidR="00624C7C">
        <w:rPr>
          <w:rFonts w:ascii="Times New Roman" w:hAnsi="Times New Roman"/>
          <w:sz w:val="24"/>
          <w:szCs w:val="24"/>
        </w:rPr>
        <w:t xml:space="preserve">the </w:t>
      </w:r>
      <w:r w:rsidRPr="003D1279">
        <w:rPr>
          <w:rFonts w:ascii="Times New Roman" w:hAnsi="Times New Roman"/>
          <w:sz w:val="24"/>
          <w:szCs w:val="24"/>
        </w:rPr>
        <w:t xml:space="preserve">sample is about </w:t>
      </w:r>
      <w:r w:rsidR="00B922E4" w:rsidRPr="003D1279">
        <w:rPr>
          <w:rFonts w:ascii="Times New Roman" w:hAnsi="Times New Roman"/>
          <w:sz w:val="24"/>
          <w:szCs w:val="24"/>
        </w:rPr>
        <w:t>2</w:t>
      </w:r>
      <w:r w:rsidR="00B922E4">
        <w:rPr>
          <w:rFonts w:ascii="Times New Roman" w:hAnsi="Times New Roman"/>
          <w:sz w:val="24"/>
          <w:szCs w:val="24"/>
        </w:rPr>
        <w:t>2.</w:t>
      </w:r>
      <w:r w:rsidR="00D7185B">
        <w:rPr>
          <w:rFonts w:ascii="Times New Roman" w:hAnsi="Times New Roman"/>
          <w:sz w:val="24"/>
          <w:szCs w:val="24"/>
        </w:rPr>
        <w:t>7</w:t>
      </w:r>
      <w:r w:rsidR="00D7185B" w:rsidRPr="003D1279">
        <w:rPr>
          <w:rFonts w:ascii="Times New Roman" w:hAnsi="Times New Roman"/>
          <w:sz w:val="24"/>
          <w:szCs w:val="24"/>
        </w:rPr>
        <w:t xml:space="preserve"> </w:t>
      </w:r>
      <w:r w:rsidR="003A5E01">
        <w:rPr>
          <w:rFonts w:ascii="Times New Roman" w:hAnsi="Times New Roman"/>
          <w:sz w:val="24"/>
          <w:szCs w:val="24"/>
        </w:rPr>
        <w:t xml:space="preserve">(16) </w:t>
      </w:r>
      <w:r w:rsidRPr="003D1279">
        <w:rPr>
          <w:rFonts w:ascii="Times New Roman" w:hAnsi="Times New Roman"/>
          <w:sz w:val="24"/>
          <w:szCs w:val="24"/>
        </w:rPr>
        <w:t>year</w:t>
      </w:r>
      <w:r>
        <w:rPr>
          <w:rFonts w:ascii="Times New Roman" w:hAnsi="Times New Roman"/>
          <w:sz w:val="24"/>
          <w:szCs w:val="24"/>
        </w:rPr>
        <w:t>s</w:t>
      </w:r>
      <w:r w:rsidRPr="003D1279">
        <w:rPr>
          <w:rFonts w:ascii="Times New Roman" w:hAnsi="Times New Roman"/>
          <w:sz w:val="24"/>
          <w:szCs w:val="24"/>
        </w:rPr>
        <w:t xml:space="preserve">.  </w:t>
      </w:r>
      <w:bookmarkStart w:id="8" w:name="OLE_LINK166"/>
      <w:r w:rsidR="00B922E4">
        <w:rPr>
          <w:rFonts w:ascii="Times New Roman" w:hAnsi="Times New Roman"/>
          <w:sz w:val="24"/>
          <w:szCs w:val="24"/>
        </w:rPr>
        <w:t>Around</w:t>
      </w:r>
      <w:r w:rsidRPr="003D1279">
        <w:rPr>
          <w:rFonts w:ascii="Times New Roman" w:hAnsi="Times New Roman"/>
          <w:sz w:val="24"/>
          <w:szCs w:val="24"/>
        </w:rPr>
        <w:t xml:space="preserve"> </w:t>
      </w:r>
      <w:r>
        <w:rPr>
          <w:rFonts w:ascii="Times New Roman" w:hAnsi="Times New Roman"/>
          <w:sz w:val="24"/>
          <w:szCs w:val="24"/>
        </w:rPr>
        <w:t>0.</w:t>
      </w:r>
      <w:r w:rsidR="00B922E4">
        <w:rPr>
          <w:rFonts w:ascii="Times New Roman" w:hAnsi="Times New Roman"/>
          <w:sz w:val="24"/>
          <w:szCs w:val="24"/>
        </w:rPr>
        <w:t>6</w:t>
      </w:r>
      <w:r w:rsidRPr="003D1279">
        <w:rPr>
          <w:rFonts w:ascii="Times New Roman" w:hAnsi="Times New Roman"/>
          <w:sz w:val="24"/>
          <w:szCs w:val="24"/>
        </w:rPr>
        <w:t xml:space="preserve">% of the </w:t>
      </w:r>
      <w:r>
        <w:rPr>
          <w:rFonts w:ascii="Times New Roman" w:hAnsi="Times New Roman"/>
          <w:sz w:val="24"/>
          <w:szCs w:val="24"/>
        </w:rPr>
        <w:t>firm years</w:t>
      </w:r>
      <w:r w:rsidRPr="003D1279">
        <w:rPr>
          <w:rFonts w:ascii="Times New Roman" w:hAnsi="Times New Roman"/>
          <w:sz w:val="24"/>
          <w:szCs w:val="24"/>
        </w:rPr>
        <w:t xml:space="preserve"> </w:t>
      </w:r>
      <w:r w:rsidR="003A5E01">
        <w:rPr>
          <w:rFonts w:ascii="Times New Roman" w:hAnsi="Times New Roman"/>
          <w:sz w:val="24"/>
          <w:szCs w:val="24"/>
        </w:rPr>
        <w:t>received</w:t>
      </w:r>
      <w:r w:rsidRPr="003D1279">
        <w:rPr>
          <w:rFonts w:ascii="Times New Roman" w:hAnsi="Times New Roman"/>
          <w:sz w:val="24"/>
          <w:szCs w:val="24"/>
        </w:rPr>
        <w:t xml:space="preserve"> going concern opinion</w:t>
      </w:r>
      <w:bookmarkEnd w:id="8"/>
      <w:r w:rsidR="003A5E01">
        <w:rPr>
          <w:rFonts w:ascii="Times New Roman" w:hAnsi="Times New Roman"/>
          <w:sz w:val="24"/>
          <w:szCs w:val="24"/>
        </w:rPr>
        <w:t>s</w:t>
      </w:r>
      <w:r w:rsidR="00A554DA">
        <w:rPr>
          <w:rFonts w:ascii="Times New Roman" w:hAnsi="Times New Roman"/>
          <w:sz w:val="24"/>
          <w:szCs w:val="24"/>
        </w:rPr>
        <w:t xml:space="preserve"> (</w:t>
      </w:r>
      <w:r w:rsidR="00A554DA" w:rsidRPr="00A554DA">
        <w:rPr>
          <w:rFonts w:ascii="Times New Roman" w:hAnsi="Times New Roman"/>
          <w:i/>
          <w:sz w:val="24"/>
          <w:szCs w:val="24"/>
        </w:rPr>
        <w:t>GC</w:t>
      </w:r>
      <w:r w:rsidR="00A554DA">
        <w:rPr>
          <w:rFonts w:ascii="Times New Roman" w:hAnsi="Times New Roman"/>
          <w:sz w:val="24"/>
          <w:szCs w:val="24"/>
        </w:rPr>
        <w:t>)</w:t>
      </w:r>
      <w:r w:rsidRPr="003D1279">
        <w:rPr>
          <w:rFonts w:ascii="Times New Roman" w:hAnsi="Times New Roman"/>
          <w:sz w:val="24"/>
          <w:szCs w:val="24"/>
        </w:rPr>
        <w:t xml:space="preserve">.  Nearly </w:t>
      </w:r>
      <w:r w:rsidR="00B922E4">
        <w:rPr>
          <w:rFonts w:ascii="Times New Roman" w:hAnsi="Times New Roman"/>
          <w:sz w:val="24"/>
          <w:szCs w:val="24"/>
        </w:rPr>
        <w:t>7.7</w:t>
      </w:r>
      <w:r w:rsidRPr="003D1279">
        <w:rPr>
          <w:rFonts w:ascii="Times New Roman" w:hAnsi="Times New Roman"/>
          <w:sz w:val="24"/>
          <w:szCs w:val="24"/>
        </w:rPr>
        <w:t xml:space="preserve">% of the </w:t>
      </w:r>
      <w:r>
        <w:rPr>
          <w:rFonts w:ascii="Times New Roman" w:hAnsi="Times New Roman"/>
          <w:sz w:val="24"/>
          <w:szCs w:val="24"/>
        </w:rPr>
        <w:t>firm years</w:t>
      </w:r>
      <w:r w:rsidRPr="003D1279">
        <w:rPr>
          <w:rFonts w:ascii="Times New Roman" w:hAnsi="Times New Roman"/>
          <w:sz w:val="24"/>
          <w:szCs w:val="24"/>
        </w:rPr>
        <w:t xml:space="preserve"> </w:t>
      </w:r>
      <w:r w:rsidR="003A5E01">
        <w:rPr>
          <w:rFonts w:ascii="Times New Roman" w:hAnsi="Times New Roman"/>
          <w:sz w:val="24"/>
          <w:szCs w:val="24"/>
        </w:rPr>
        <w:t>exhibit</w:t>
      </w:r>
      <w:r w:rsidR="00624C7C">
        <w:rPr>
          <w:rFonts w:ascii="Times New Roman" w:hAnsi="Times New Roman"/>
          <w:sz w:val="24"/>
          <w:szCs w:val="24"/>
        </w:rPr>
        <w:t xml:space="preserve"> </w:t>
      </w:r>
      <w:r w:rsidRPr="003D1279">
        <w:rPr>
          <w:rFonts w:ascii="Times New Roman" w:hAnsi="Times New Roman"/>
          <w:sz w:val="24"/>
          <w:szCs w:val="24"/>
        </w:rPr>
        <w:t>internal control weaknesses</w:t>
      </w:r>
      <w:r w:rsidR="00A554DA">
        <w:rPr>
          <w:rFonts w:ascii="Times New Roman" w:hAnsi="Times New Roman"/>
          <w:sz w:val="24"/>
          <w:szCs w:val="24"/>
        </w:rPr>
        <w:t xml:space="preserve"> (</w:t>
      </w:r>
      <w:r w:rsidR="00A554DA" w:rsidRPr="00A554DA">
        <w:rPr>
          <w:rFonts w:ascii="Times New Roman" w:hAnsi="Times New Roman"/>
          <w:i/>
          <w:sz w:val="24"/>
          <w:szCs w:val="24"/>
        </w:rPr>
        <w:t>ICW</w:t>
      </w:r>
      <w:r w:rsidR="00A554DA">
        <w:rPr>
          <w:rFonts w:ascii="Times New Roman" w:hAnsi="Times New Roman"/>
          <w:sz w:val="24"/>
          <w:szCs w:val="24"/>
        </w:rPr>
        <w:t>)</w:t>
      </w:r>
      <w:r w:rsidRPr="003D1279">
        <w:rPr>
          <w:rFonts w:ascii="Times New Roman" w:hAnsi="Times New Roman"/>
          <w:sz w:val="24"/>
          <w:szCs w:val="24"/>
        </w:rPr>
        <w:t xml:space="preserve">.  </w:t>
      </w:r>
    </w:p>
    <w:p w:rsidR="00462485" w:rsidRDefault="00462485" w:rsidP="003D1279">
      <w:pPr>
        <w:tabs>
          <w:tab w:val="left" w:pos="540"/>
        </w:tabs>
        <w:jc w:val="center"/>
        <w:rPr>
          <w:rFonts w:ascii="Times New Roman" w:hAnsi="Times New Roman"/>
          <w:b/>
          <w:sz w:val="24"/>
          <w:szCs w:val="24"/>
        </w:rPr>
      </w:pPr>
      <w:bookmarkStart w:id="9" w:name="OLE_LINK11"/>
      <w:bookmarkStart w:id="10" w:name="OLE_LINK12"/>
      <w:bookmarkStart w:id="11" w:name="OLE_LINK9"/>
      <w:bookmarkStart w:id="12" w:name="OLE_LINK10"/>
      <w:r w:rsidRPr="003D1279">
        <w:rPr>
          <w:rFonts w:ascii="Times New Roman" w:hAnsi="Times New Roman"/>
          <w:b/>
          <w:sz w:val="24"/>
          <w:szCs w:val="24"/>
        </w:rPr>
        <w:t xml:space="preserve">[Insert Table </w:t>
      </w:r>
      <w:r>
        <w:rPr>
          <w:rFonts w:ascii="Times New Roman" w:hAnsi="Times New Roman"/>
          <w:b/>
          <w:sz w:val="24"/>
          <w:szCs w:val="24"/>
        </w:rPr>
        <w:t>1</w:t>
      </w:r>
      <w:r w:rsidR="00A45A25">
        <w:rPr>
          <w:rFonts w:ascii="Times New Roman" w:hAnsi="Times New Roman"/>
          <w:b/>
          <w:sz w:val="24"/>
          <w:szCs w:val="24"/>
        </w:rPr>
        <w:t xml:space="preserve">, Panel </w:t>
      </w:r>
      <w:r w:rsidR="00F17200">
        <w:rPr>
          <w:rFonts w:ascii="Times New Roman" w:hAnsi="Times New Roman"/>
          <w:b/>
          <w:sz w:val="24"/>
          <w:szCs w:val="24"/>
        </w:rPr>
        <w:t>B</w:t>
      </w:r>
      <w:r w:rsidRPr="003D1279">
        <w:rPr>
          <w:rFonts w:ascii="Times New Roman" w:hAnsi="Times New Roman"/>
          <w:b/>
          <w:sz w:val="24"/>
          <w:szCs w:val="24"/>
        </w:rPr>
        <w:t xml:space="preserve"> about Here]</w:t>
      </w:r>
    </w:p>
    <w:p w:rsidR="00462485" w:rsidRDefault="00462485" w:rsidP="003D1279">
      <w:pPr>
        <w:tabs>
          <w:tab w:val="left" w:pos="540"/>
        </w:tabs>
        <w:jc w:val="center"/>
        <w:rPr>
          <w:rFonts w:ascii="Times New Roman" w:hAnsi="Times New Roman"/>
          <w:b/>
          <w:sz w:val="24"/>
          <w:szCs w:val="24"/>
        </w:rPr>
      </w:pPr>
    </w:p>
    <w:bookmarkEnd w:id="9"/>
    <w:bookmarkEnd w:id="10"/>
    <w:p w:rsidR="00462485" w:rsidRDefault="00462485" w:rsidP="00C741C3">
      <w:pPr>
        <w:tabs>
          <w:tab w:val="left" w:pos="540"/>
        </w:tabs>
        <w:spacing w:line="480" w:lineRule="auto"/>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Table 2 provides the Spearman</w:t>
      </w:r>
      <w:r w:rsidR="00EA225C">
        <w:rPr>
          <w:rFonts w:ascii="Times New Roman" w:hAnsi="Times New Roman"/>
          <w:sz w:val="24"/>
          <w:szCs w:val="24"/>
        </w:rPr>
        <w:t>/Pearson</w:t>
      </w:r>
      <w:r>
        <w:rPr>
          <w:rFonts w:ascii="Times New Roman" w:hAnsi="Times New Roman"/>
          <w:sz w:val="24"/>
          <w:szCs w:val="24"/>
        </w:rPr>
        <w:t xml:space="preserve"> correlation </w:t>
      </w:r>
      <w:r w:rsidR="009A751F">
        <w:rPr>
          <w:rFonts w:ascii="Times New Roman" w:hAnsi="Times New Roman"/>
          <w:sz w:val="24"/>
          <w:szCs w:val="24"/>
        </w:rPr>
        <w:t>matrix</w:t>
      </w:r>
      <w:r>
        <w:rPr>
          <w:rFonts w:ascii="Times New Roman" w:hAnsi="Times New Roman"/>
          <w:sz w:val="24"/>
          <w:szCs w:val="24"/>
        </w:rPr>
        <w:t xml:space="preserve"> for the main variables in </w:t>
      </w:r>
      <w:r w:rsidR="00624C7C">
        <w:rPr>
          <w:rFonts w:ascii="Times New Roman" w:hAnsi="Times New Roman"/>
          <w:sz w:val="24"/>
          <w:szCs w:val="24"/>
        </w:rPr>
        <w:t xml:space="preserve">the </w:t>
      </w:r>
      <w:r>
        <w:rPr>
          <w:rFonts w:ascii="Times New Roman" w:hAnsi="Times New Roman"/>
          <w:sz w:val="24"/>
          <w:szCs w:val="24"/>
        </w:rPr>
        <w:t xml:space="preserve">audit fee model for the period 2000-2008.  </w:t>
      </w:r>
      <w:r w:rsidR="00624C7C">
        <w:rPr>
          <w:rFonts w:ascii="Times New Roman" w:hAnsi="Times New Roman"/>
          <w:sz w:val="24"/>
          <w:szCs w:val="24"/>
        </w:rPr>
        <w:t>The l</w:t>
      </w:r>
      <w:r>
        <w:rPr>
          <w:rFonts w:ascii="Times New Roman" w:hAnsi="Times New Roman"/>
          <w:sz w:val="24"/>
          <w:szCs w:val="24"/>
        </w:rPr>
        <w:t>og of audit fees (</w:t>
      </w:r>
      <w:r w:rsidRPr="002A1D76">
        <w:rPr>
          <w:rFonts w:ascii="Times New Roman" w:hAnsi="Times New Roman"/>
          <w:i/>
          <w:sz w:val="24"/>
          <w:szCs w:val="24"/>
        </w:rPr>
        <w:t>L</w:t>
      </w:r>
      <w:r w:rsidR="00B905F1">
        <w:rPr>
          <w:rFonts w:ascii="Times New Roman" w:hAnsi="Times New Roman"/>
          <w:i/>
          <w:sz w:val="24"/>
          <w:szCs w:val="24"/>
        </w:rPr>
        <w:t>N</w:t>
      </w:r>
      <w:r w:rsidRPr="002A1D76">
        <w:rPr>
          <w:rFonts w:ascii="Times New Roman" w:hAnsi="Times New Roman"/>
          <w:i/>
          <w:sz w:val="24"/>
          <w:szCs w:val="24"/>
        </w:rPr>
        <w:t>AUDIT</w:t>
      </w:r>
      <w:r>
        <w:rPr>
          <w:rFonts w:ascii="Times New Roman" w:hAnsi="Times New Roman"/>
          <w:sz w:val="24"/>
          <w:szCs w:val="24"/>
        </w:rPr>
        <w:t xml:space="preserve">) is significantly and </w:t>
      </w:r>
      <w:r>
        <w:rPr>
          <w:rFonts w:ascii="Times New Roman" w:hAnsi="Times New Roman"/>
          <w:sz w:val="24"/>
          <w:szCs w:val="24"/>
        </w:rPr>
        <w:lastRenderedPageBreak/>
        <w:t xml:space="preserve">negatively (positively) correlated with net CSR performance (CSR concern), </w:t>
      </w:r>
      <w:r w:rsidR="00185587">
        <w:rPr>
          <w:rFonts w:ascii="Times New Roman" w:hAnsi="Times New Roman"/>
          <w:sz w:val="24"/>
          <w:szCs w:val="24"/>
        </w:rPr>
        <w:t>providing preliminary support to</w:t>
      </w:r>
      <w:r>
        <w:rPr>
          <w:rFonts w:ascii="Times New Roman" w:hAnsi="Times New Roman"/>
          <w:sz w:val="24"/>
          <w:szCs w:val="24"/>
        </w:rPr>
        <w:t xml:space="preserve"> </w:t>
      </w:r>
      <w:r w:rsidR="00624C7C">
        <w:rPr>
          <w:rFonts w:ascii="Times New Roman" w:hAnsi="Times New Roman"/>
          <w:sz w:val="24"/>
          <w:szCs w:val="24"/>
        </w:rPr>
        <w:t>H</w:t>
      </w:r>
      <w:r>
        <w:rPr>
          <w:rFonts w:ascii="Times New Roman" w:hAnsi="Times New Roman"/>
          <w:sz w:val="24"/>
          <w:szCs w:val="24"/>
        </w:rPr>
        <w:t xml:space="preserve">ypothesis 1.  All </w:t>
      </w:r>
      <w:r w:rsidR="00624C7C">
        <w:rPr>
          <w:rFonts w:ascii="Times New Roman" w:hAnsi="Times New Roman"/>
          <w:sz w:val="24"/>
          <w:szCs w:val="24"/>
        </w:rPr>
        <w:t xml:space="preserve">of the </w:t>
      </w:r>
      <w:r>
        <w:rPr>
          <w:rFonts w:ascii="Times New Roman" w:hAnsi="Times New Roman"/>
          <w:sz w:val="24"/>
          <w:szCs w:val="24"/>
        </w:rPr>
        <w:t xml:space="preserve">control variables are significantly correlated with </w:t>
      </w:r>
      <w:r w:rsidRPr="002A1D76">
        <w:rPr>
          <w:rFonts w:ascii="Times New Roman" w:hAnsi="Times New Roman"/>
          <w:i/>
          <w:sz w:val="24"/>
          <w:szCs w:val="24"/>
        </w:rPr>
        <w:t>L</w:t>
      </w:r>
      <w:r w:rsidR="00B905F1">
        <w:rPr>
          <w:rFonts w:ascii="Times New Roman" w:hAnsi="Times New Roman"/>
          <w:i/>
          <w:sz w:val="24"/>
          <w:szCs w:val="24"/>
        </w:rPr>
        <w:t>N</w:t>
      </w:r>
      <w:r w:rsidRPr="002A1D76">
        <w:rPr>
          <w:rFonts w:ascii="Times New Roman" w:hAnsi="Times New Roman"/>
          <w:i/>
          <w:sz w:val="24"/>
          <w:szCs w:val="24"/>
        </w:rPr>
        <w:t>AUDIT</w:t>
      </w:r>
      <w:r w:rsidR="00624C7C">
        <w:rPr>
          <w:rFonts w:ascii="Times New Roman" w:hAnsi="Times New Roman"/>
          <w:sz w:val="24"/>
          <w:szCs w:val="24"/>
        </w:rPr>
        <w:t xml:space="preserve">, </w:t>
      </w:r>
      <w:r>
        <w:rPr>
          <w:rFonts w:ascii="Times New Roman" w:hAnsi="Times New Roman"/>
          <w:sz w:val="24"/>
          <w:szCs w:val="24"/>
        </w:rPr>
        <w:t>consistent with prior studies on the determinants of audit fees</w:t>
      </w:r>
      <w:r w:rsidR="00624C7C">
        <w:rPr>
          <w:rFonts w:ascii="Times New Roman" w:hAnsi="Times New Roman"/>
          <w:sz w:val="24"/>
          <w:szCs w:val="24"/>
        </w:rPr>
        <w:t>,</w:t>
      </w:r>
      <w:r>
        <w:rPr>
          <w:rFonts w:ascii="Times New Roman" w:hAnsi="Times New Roman"/>
          <w:sz w:val="24"/>
          <w:szCs w:val="24"/>
        </w:rPr>
        <w:t xml:space="preserve"> except for </w:t>
      </w:r>
      <w:r w:rsidR="00971D34" w:rsidRPr="00971D34">
        <w:rPr>
          <w:rFonts w:ascii="Times New Roman" w:hAnsi="Times New Roman"/>
          <w:i/>
          <w:sz w:val="24"/>
          <w:szCs w:val="24"/>
        </w:rPr>
        <w:t>GC</w:t>
      </w:r>
      <w:r w:rsidR="00971D34">
        <w:rPr>
          <w:rFonts w:ascii="Times New Roman" w:hAnsi="Times New Roman"/>
          <w:sz w:val="24"/>
          <w:szCs w:val="24"/>
        </w:rPr>
        <w:t xml:space="preserve">, and </w:t>
      </w:r>
      <w:r w:rsidR="00971D34" w:rsidRPr="00971D34">
        <w:rPr>
          <w:rFonts w:ascii="Times New Roman" w:hAnsi="Times New Roman"/>
          <w:i/>
          <w:sz w:val="24"/>
          <w:szCs w:val="24"/>
        </w:rPr>
        <w:t>RESTATE</w:t>
      </w:r>
      <w:r>
        <w:rPr>
          <w:rFonts w:ascii="Times New Roman" w:hAnsi="Times New Roman"/>
          <w:sz w:val="24"/>
          <w:szCs w:val="24"/>
        </w:rPr>
        <w:t xml:space="preserve">, which </w:t>
      </w:r>
      <w:r w:rsidR="00971D34">
        <w:rPr>
          <w:rFonts w:ascii="Times New Roman" w:hAnsi="Times New Roman"/>
          <w:sz w:val="24"/>
          <w:szCs w:val="24"/>
        </w:rPr>
        <w:t xml:space="preserve">are </w:t>
      </w:r>
      <w:r>
        <w:rPr>
          <w:rFonts w:ascii="Times New Roman" w:hAnsi="Times New Roman"/>
          <w:sz w:val="24"/>
          <w:szCs w:val="24"/>
        </w:rPr>
        <w:t xml:space="preserve">insignificant at </w:t>
      </w:r>
      <w:r w:rsidR="00624C7C">
        <w:rPr>
          <w:rFonts w:ascii="Times New Roman" w:hAnsi="Times New Roman"/>
          <w:sz w:val="24"/>
          <w:szCs w:val="24"/>
        </w:rPr>
        <w:t xml:space="preserve">the </w:t>
      </w:r>
      <w:r>
        <w:rPr>
          <w:rFonts w:ascii="Times New Roman" w:hAnsi="Times New Roman"/>
          <w:sz w:val="24"/>
          <w:szCs w:val="24"/>
        </w:rPr>
        <w:t>0.10 level.</w:t>
      </w:r>
    </w:p>
    <w:p w:rsidR="00462485" w:rsidRDefault="00462485" w:rsidP="00BB7D03">
      <w:pPr>
        <w:tabs>
          <w:tab w:val="left" w:pos="540"/>
        </w:tabs>
        <w:jc w:val="center"/>
        <w:rPr>
          <w:rFonts w:ascii="Times New Roman" w:hAnsi="Times New Roman"/>
          <w:b/>
          <w:sz w:val="24"/>
          <w:szCs w:val="24"/>
        </w:rPr>
      </w:pPr>
      <w:r w:rsidRPr="003D1279">
        <w:rPr>
          <w:rFonts w:ascii="Times New Roman" w:hAnsi="Times New Roman"/>
          <w:b/>
          <w:sz w:val="24"/>
          <w:szCs w:val="24"/>
        </w:rPr>
        <w:t xml:space="preserve">[Insert Table </w:t>
      </w:r>
      <w:r>
        <w:rPr>
          <w:rFonts w:ascii="Times New Roman" w:hAnsi="Times New Roman"/>
          <w:b/>
          <w:sz w:val="24"/>
          <w:szCs w:val="24"/>
        </w:rPr>
        <w:t>2</w:t>
      </w:r>
      <w:r w:rsidRPr="003D1279">
        <w:rPr>
          <w:rFonts w:ascii="Times New Roman" w:hAnsi="Times New Roman"/>
          <w:b/>
          <w:sz w:val="24"/>
          <w:szCs w:val="24"/>
        </w:rPr>
        <w:t xml:space="preserve"> about Here]</w:t>
      </w:r>
      <w:bookmarkEnd w:id="11"/>
      <w:bookmarkEnd w:id="12"/>
      <w:r>
        <w:rPr>
          <w:rFonts w:ascii="Times New Roman" w:hAnsi="Times New Roman"/>
          <w:b/>
          <w:sz w:val="24"/>
          <w:szCs w:val="24"/>
        </w:rPr>
        <w:tab/>
      </w:r>
    </w:p>
    <w:p w:rsidR="00465F91" w:rsidRDefault="00465F91" w:rsidP="00BB7D03">
      <w:pPr>
        <w:tabs>
          <w:tab w:val="left" w:pos="540"/>
        </w:tabs>
        <w:jc w:val="center"/>
        <w:rPr>
          <w:rFonts w:ascii="Times New Roman" w:hAnsi="Times New Roman"/>
          <w:b/>
          <w:sz w:val="24"/>
          <w:szCs w:val="24"/>
        </w:rPr>
      </w:pPr>
    </w:p>
    <w:p w:rsidR="00462485" w:rsidRPr="00540DDF" w:rsidRDefault="00462485" w:rsidP="000661D7">
      <w:pPr>
        <w:pStyle w:val="ListParagraph"/>
        <w:numPr>
          <w:ilvl w:val="1"/>
          <w:numId w:val="1"/>
        </w:numPr>
        <w:spacing w:line="480" w:lineRule="auto"/>
        <w:ind w:hanging="720"/>
        <w:rPr>
          <w:rFonts w:ascii="Times New Roman" w:hAnsi="Times New Roman"/>
          <w:b/>
          <w:sz w:val="24"/>
          <w:szCs w:val="24"/>
        </w:rPr>
      </w:pPr>
      <w:r>
        <w:rPr>
          <w:rFonts w:ascii="Times New Roman" w:hAnsi="Times New Roman"/>
          <w:b/>
          <w:sz w:val="24"/>
          <w:szCs w:val="24"/>
        </w:rPr>
        <w:t>Empirical Models and Variable Definitions</w:t>
      </w:r>
    </w:p>
    <w:p w:rsidR="00462485" w:rsidRDefault="00462485" w:rsidP="00455D8D">
      <w:pPr>
        <w:pStyle w:val="ListParagraph"/>
        <w:snapToGrid w:val="0"/>
        <w:spacing w:after="100" w:afterAutospacing="1" w:line="480" w:lineRule="auto"/>
        <w:ind w:left="0" w:firstLine="720"/>
        <w:contextualSpacing w:val="0"/>
        <w:rPr>
          <w:rFonts w:ascii="Times New Roman" w:hAnsi="Times New Roman"/>
          <w:bCs/>
          <w:sz w:val="24"/>
          <w:szCs w:val="24"/>
          <w:lang w:eastAsia="en-US"/>
        </w:rPr>
      </w:pPr>
      <w:r>
        <w:rPr>
          <w:rFonts w:ascii="Times New Roman" w:hAnsi="Times New Roman"/>
          <w:bCs/>
          <w:sz w:val="24"/>
          <w:szCs w:val="24"/>
          <w:lang w:eastAsia="en-US"/>
        </w:rPr>
        <w:t xml:space="preserve">To test H1 in a multivariate regression model, we examine whether audit fees are negatively (positively) associated with clients’ CSR performance (concern) after controlling for other factors known </w:t>
      </w:r>
      <w:r w:rsidR="00624C7C">
        <w:rPr>
          <w:rFonts w:ascii="Times New Roman" w:hAnsi="Times New Roman"/>
          <w:bCs/>
          <w:sz w:val="24"/>
          <w:szCs w:val="24"/>
          <w:lang w:eastAsia="en-US"/>
        </w:rPr>
        <w:t xml:space="preserve">from </w:t>
      </w:r>
      <w:r>
        <w:rPr>
          <w:rFonts w:ascii="Times New Roman" w:hAnsi="Times New Roman"/>
          <w:bCs/>
          <w:sz w:val="24"/>
          <w:szCs w:val="24"/>
          <w:lang w:eastAsia="en-US"/>
        </w:rPr>
        <w:t xml:space="preserve">the previous literature </w:t>
      </w:r>
      <w:r w:rsidR="00624C7C">
        <w:rPr>
          <w:rFonts w:ascii="Times New Roman" w:hAnsi="Times New Roman"/>
          <w:bCs/>
          <w:sz w:val="24"/>
          <w:szCs w:val="24"/>
          <w:lang w:eastAsia="en-US"/>
        </w:rPr>
        <w:t xml:space="preserve">to be </w:t>
      </w:r>
      <w:r>
        <w:rPr>
          <w:rFonts w:ascii="Times New Roman" w:hAnsi="Times New Roman"/>
          <w:bCs/>
          <w:sz w:val="24"/>
          <w:szCs w:val="24"/>
          <w:lang w:eastAsia="en-US"/>
        </w:rPr>
        <w:t xml:space="preserve">determinants of audit fees. </w:t>
      </w:r>
      <w:r w:rsidR="00350BFD">
        <w:rPr>
          <w:rFonts w:ascii="Times New Roman" w:hAnsi="Times New Roman"/>
          <w:bCs/>
          <w:sz w:val="24"/>
          <w:szCs w:val="24"/>
          <w:lang w:eastAsia="en-US"/>
        </w:rPr>
        <w:t xml:space="preserve"> </w:t>
      </w:r>
      <w:r>
        <w:rPr>
          <w:rFonts w:ascii="Times New Roman" w:hAnsi="Times New Roman"/>
          <w:bCs/>
          <w:sz w:val="24"/>
          <w:szCs w:val="24"/>
          <w:lang w:eastAsia="en-US"/>
        </w:rPr>
        <w:t xml:space="preserve">We draw on </w:t>
      </w:r>
      <w:r w:rsidR="00624C7C">
        <w:rPr>
          <w:rFonts w:ascii="Times New Roman" w:hAnsi="Times New Roman"/>
          <w:bCs/>
          <w:sz w:val="24"/>
          <w:szCs w:val="24"/>
          <w:lang w:eastAsia="en-US"/>
        </w:rPr>
        <w:t xml:space="preserve">the studies of </w:t>
      </w:r>
      <w:r>
        <w:rPr>
          <w:rFonts w:ascii="Times New Roman" w:hAnsi="Times New Roman"/>
          <w:bCs/>
          <w:sz w:val="24"/>
          <w:szCs w:val="24"/>
          <w:lang w:eastAsia="en-US"/>
        </w:rPr>
        <w:t xml:space="preserve">Simunic (1980), Craswell et al. (1995), Ashbaugh et al. (2003), Whisenant et al. (2003), and Hay et al. (2006) to identify </w:t>
      </w:r>
      <w:r w:rsidR="00624C7C">
        <w:rPr>
          <w:rFonts w:ascii="Times New Roman" w:hAnsi="Times New Roman"/>
          <w:bCs/>
          <w:sz w:val="24"/>
          <w:szCs w:val="24"/>
          <w:lang w:eastAsia="en-US"/>
        </w:rPr>
        <w:t xml:space="preserve">the </w:t>
      </w:r>
      <w:r>
        <w:rPr>
          <w:rFonts w:ascii="Times New Roman" w:hAnsi="Times New Roman"/>
          <w:bCs/>
          <w:sz w:val="24"/>
          <w:szCs w:val="24"/>
          <w:lang w:eastAsia="en-US"/>
        </w:rPr>
        <w:t xml:space="preserve">common explanatory variables for audit fees.  </w:t>
      </w:r>
      <w:r w:rsidR="00624C7C">
        <w:rPr>
          <w:rFonts w:ascii="Times New Roman" w:hAnsi="Times New Roman"/>
          <w:bCs/>
          <w:sz w:val="24"/>
          <w:szCs w:val="24"/>
          <w:lang w:eastAsia="en-US"/>
        </w:rPr>
        <w:t xml:space="preserve">These </w:t>
      </w:r>
      <w:r>
        <w:rPr>
          <w:rFonts w:ascii="Times New Roman" w:hAnsi="Times New Roman"/>
          <w:bCs/>
          <w:sz w:val="24"/>
          <w:szCs w:val="24"/>
          <w:lang w:eastAsia="en-US"/>
        </w:rPr>
        <w:t>variables include auditor quality (</w:t>
      </w:r>
      <w:r w:rsidRPr="00F2182C">
        <w:rPr>
          <w:rFonts w:ascii="Times New Roman" w:hAnsi="Times New Roman"/>
          <w:bCs/>
          <w:i/>
          <w:sz w:val="24"/>
          <w:szCs w:val="24"/>
          <w:lang w:eastAsia="en-US"/>
        </w:rPr>
        <w:t>BIG4</w:t>
      </w:r>
      <w:r>
        <w:rPr>
          <w:rFonts w:ascii="Times New Roman" w:hAnsi="Times New Roman"/>
          <w:bCs/>
          <w:sz w:val="24"/>
          <w:szCs w:val="24"/>
          <w:lang w:eastAsia="en-US"/>
        </w:rPr>
        <w:t>), auditor tenure (</w:t>
      </w:r>
      <w:r w:rsidR="00B905F1">
        <w:rPr>
          <w:rFonts w:ascii="Times New Roman" w:hAnsi="Times New Roman"/>
          <w:bCs/>
          <w:i/>
          <w:sz w:val="24"/>
          <w:szCs w:val="24"/>
          <w:lang w:eastAsia="en-US"/>
        </w:rPr>
        <w:t>LN</w:t>
      </w:r>
      <w:r w:rsidRPr="00781A89">
        <w:rPr>
          <w:rFonts w:ascii="Times New Roman" w:hAnsi="Times New Roman"/>
          <w:bCs/>
          <w:i/>
          <w:sz w:val="24"/>
          <w:szCs w:val="24"/>
          <w:lang w:eastAsia="en-US"/>
        </w:rPr>
        <w:t>TENURE</w:t>
      </w:r>
      <w:r>
        <w:rPr>
          <w:rFonts w:ascii="Times New Roman" w:hAnsi="Times New Roman"/>
          <w:bCs/>
          <w:sz w:val="24"/>
          <w:szCs w:val="24"/>
          <w:lang w:eastAsia="en-US"/>
        </w:rPr>
        <w:t>), audit complexity (</w:t>
      </w:r>
      <w:r w:rsidR="00971D34">
        <w:rPr>
          <w:rFonts w:ascii="Times New Roman" w:hAnsi="Times New Roman"/>
          <w:bCs/>
          <w:i/>
          <w:sz w:val="24"/>
          <w:szCs w:val="24"/>
          <w:lang w:eastAsia="en-US"/>
        </w:rPr>
        <w:t>L</w:t>
      </w:r>
      <w:r w:rsidR="00B905F1">
        <w:rPr>
          <w:rFonts w:ascii="Times New Roman" w:hAnsi="Times New Roman"/>
          <w:bCs/>
          <w:i/>
          <w:sz w:val="24"/>
          <w:szCs w:val="24"/>
          <w:lang w:eastAsia="en-US"/>
        </w:rPr>
        <w:t>N</w:t>
      </w:r>
      <w:r w:rsidR="00971D34">
        <w:rPr>
          <w:rFonts w:ascii="Times New Roman" w:hAnsi="Times New Roman"/>
          <w:bCs/>
          <w:i/>
          <w:sz w:val="24"/>
          <w:szCs w:val="24"/>
          <w:lang w:eastAsia="en-US"/>
        </w:rPr>
        <w:t>AT</w:t>
      </w:r>
      <w:r w:rsidRPr="00F2182C">
        <w:rPr>
          <w:rFonts w:ascii="Times New Roman" w:hAnsi="Times New Roman"/>
          <w:bCs/>
          <w:i/>
          <w:sz w:val="24"/>
          <w:szCs w:val="24"/>
          <w:lang w:eastAsia="en-US"/>
        </w:rPr>
        <w:t>, MERGER, FINANCE</w:t>
      </w:r>
      <w:r>
        <w:rPr>
          <w:rFonts w:ascii="Times New Roman" w:hAnsi="Times New Roman"/>
          <w:bCs/>
          <w:i/>
          <w:sz w:val="24"/>
          <w:szCs w:val="24"/>
          <w:lang w:eastAsia="en-US"/>
        </w:rPr>
        <w:t>,</w:t>
      </w:r>
      <w:r w:rsidRPr="00F2182C">
        <w:rPr>
          <w:rFonts w:ascii="Times New Roman" w:hAnsi="Times New Roman"/>
          <w:bCs/>
          <w:i/>
          <w:sz w:val="24"/>
          <w:szCs w:val="24"/>
          <w:lang w:eastAsia="en-US"/>
        </w:rPr>
        <w:t xml:space="preserve"> MTB</w:t>
      </w:r>
      <w:r>
        <w:rPr>
          <w:rFonts w:ascii="Times New Roman" w:hAnsi="Times New Roman"/>
          <w:bCs/>
          <w:i/>
          <w:sz w:val="24"/>
          <w:szCs w:val="24"/>
          <w:lang w:eastAsia="en-US"/>
        </w:rPr>
        <w:t xml:space="preserve">, SALEGR, FORGN, SEGMENT, PENSION, </w:t>
      </w:r>
      <w:r w:rsidR="00B905F1">
        <w:rPr>
          <w:rFonts w:ascii="Times New Roman" w:hAnsi="Times New Roman"/>
          <w:bCs/>
          <w:i/>
          <w:sz w:val="24"/>
          <w:szCs w:val="24"/>
          <w:lang w:eastAsia="en-US"/>
        </w:rPr>
        <w:t>LN</w:t>
      </w:r>
      <w:r>
        <w:rPr>
          <w:rFonts w:ascii="Times New Roman" w:hAnsi="Times New Roman"/>
          <w:bCs/>
          <w:i/>
          <w:sz w:val="24"/>
          <w:szCs w:val="24"/>
          <w:lang w:eastAsia="en-US"/>
        </w:rPr>
        <w:t>AGE, RESTATE</w:t>
      </w:r>
      <w:r>
        <w:rPr>
          <w:rFonts w:ascii="Times New Roman" w:hAnsi="Times New Roman"/>
          <w:bCs/>
          <w:sz w:val="24"/>
          <w:szCs w:val="24"/>
          <w:lang w:eastAsia="en-US"/>
        </w:rPr>
        <w:t xml:space="preserve">), </w:t>
      </w:r>
      <w:r w:rsidR="004327EA">
        <w:rPr>
          <w:rFonts w:ascii="Times New Roman" w:hAnsi="Times New Roman"/>
          <w:bCs/>
          <w:sz w:val="24"/>
          <w:szCs w:val="24"/>
          <w:lang w:eastAsia="en-US"/>
        </w:rPr>
        <w:t xml:space="preserve">other determinants of </w:t>
      </w:r>
      <w:r>
        <w:rPr>
          <w:rFonts w:ascii="Times New Roman" w:hAnsi="Times New Roman"/>
          <w:bCs/>
          <w:sz w:val="24"/>
          <w:szCs w:val="24"/>
          <w:lang w:eastAsia="en-US"/>
        </w:rPr>
        <w:t>audit risk (</w:t>
      </w:r>
      <w:r w:rsidRPr="00F2182C">
        <w:rPr>
          <w:rFonts w:ascii="Times New Roman" w:hAnsi="Times New Roman"/>
          <w:bCs/>
          <w:i/>
          <w:sz w:val="24"/>
          <w:szCs w:val="24"/>
          <w:lang w:eastAsia="en-US"/>
        </w:rPr>
        <w:t xml:space="preserve">LEV, </w:t>
      </w:r>
      <w:r>
        <w:rPr>
          <w:rFonts w:ascii="Times New Roman" w:hAnsi="Times New Roman"/>
          <w:bCs/>
          <w:i/>
          <w:sz w:val="24"/>
          <w:szCs w:val="24"/>
          <w:lang w:eastAsia="en-US"/>
        </w:rPr>
        <w:t xml:space="preserve">ROA, </w:t>
      </w:r>
      <w:r w:rsidR="00CB5AAB">
        <w:rPr>
          <w:rFonts w:ascii="Times New Roman" w:hAnsi="Times New Roman"/>
          <w:bCs/>
          <w:i/>
          <w:sz w:val="24"/>
          <w:szCs w:val="24"/>
          <w:lang w:eastAsia="en-US"/>
        </w:rPr>
        <w:t xml:space="preserve">VOL, </w:t>
      </w:r>
      <w:r w:rsidRPr="00F2182C">
        <w:rPr>
          <w:rFonts w:ascii="Times New Roman" w:hAnsi="Times New Roman"/>
          <w:bCs/>
          <w:i/>
          <w:sz w:val="24"/>
          <w:szCs w:val="24"/>
          <w:lang w:eastAsia="en-US"/>
        </w:rPr>
        <w:t xml:space="preserve">ARINV, </w:t>
      </w:r>
      <w:r w:rsidR="00B93701">
        <w:rPr>
          <w:rFonts w:ascii="Times New Roman" w:hAnsi="Times New Roman"/>
          <w:bCs/>
          <w:i/>
          <w:sz w:val="24"/>
          <w:szCs w:val="24"/>
          <w:lang w:eastAsia="en-US"/>
        </w:rPr>
        <w:t>LOSS</w:t>
      </w:r>
      <w:r w:rsidRPr="00F2182C">
        <w:rPr>
          <w:rFonts w:ascii="Times New Roman" w:hAnsi="Times New Roman"/>
          <w:bCs/>
          <w:i/>
          <w:sz w:val="24"/>
          <w:szCs w:val="24"/>
          <w:lang w:eastAsia="en-US"/>
        </w:rPr>
        <w:t>, SPI</w:t>
      </w:r>
      <w:r>
        <w:rPr>
          <w:rFonts w:ascii="Times New Roman" w:hAnsi="Times New Roman"/>
          <w:bCs/>
          <w:sz w:val="24"/>
          <w:szCs w:val="24"/>
          <w:lang w:eastAsia="en-US"/>
        </w:rPr>
        <w:t>), and engagement attributes (</w:t>
      </w:r>
      <w:r w:rsidRPr="004C0E7F">
        <w:rPr>
          <w:rFonts w:ascii="Times New Roman" w:hAnsi="Times New Roman"/>
          <w:bCs/>
          <w:i/>
          <w:sz w:val="24"/>
          <w:szCs w:val="24"/>
          <w:lang w:eastAsia="en-US"/>
        </w:rPr>
        <w:t>LN</w:t>
      </w:r>
      <w:r w:rsidRPr="00D26221">
        <w:rPr>
          <w:rFonts w:ascii="Times New Roman" w:hAnsi="Times New Roman"/>
          <w:bCs/>
          <w:i/>
          <w:sz w:val="24"/>
          <w:szCs w:val="24"/>
          <w:lang w:eastAsia="en-US"/>
        </w:rPr>
        <w:t>REPLAG, FYE, GC</w:t>
      </w:r>
      <w:r>
        <w:rPr>
          <w:rFonts w:ascii="Times New Roman" w:hAnsi="Times New Roman"/>
          <w:bCs/>
          <w:sz w:val="24"/>
          <w:szCs w:val="24"/>
          <w:lang w:eastAsia="en-US"/>
        </w:rPr>
        <w:t xml:space="preserve">). </w:t>
      </w:r>
    </w:p>
    <w:p w:rsidR="00455D8D" w:rsidRDefault="00455D8D" w:rsidP="00AF38E3">
      <w:pPr>
        <w:pStyle w:val="ListParagraph"/>
        <w:spacing w:after="0" w:line="480" w:lineRule="auto"/>
        <w:ind w:left="0" w:firstLine="720"/>
        <w:rPr>
          <w:rFonts w:ascii="Times New Roman" w:hAnsi="Times New Roman"/>
          <w:bCs/>
          <w:sz w:val="24"/>
          <w:szCs w:val="24"/>
          <w:lang w:eastAsia="en-US"/>
        </w:rPr>
      </w:pPr>
      <w:r>
        <w:rPr>
          <w:rFonts w:ascii="Times New Roman" w:hAnsi="Times New Roman"/>
          <w:bCs/>
          <w:sz w:val="24"/>
          <w:szCs w:val="24"/>
          <w:lang w:eastAsia="en-US"/>
        </w:rPr>
        <w:t xml:space="preserve">We also control for earnings quality, as proxied by </w:t>
      </w:r>
      <w:r>
        <w:rPr>
          <w:rFonts w:ascii="Times New Roman" w:hAnsi="Times New Roman"/>
          <w:sz w:val="24"/>
          <w:szCs w:val="24"/>
        </w:rPr>
        <w:t>discretionary accruals</w:t>
      </w:r>
      <w:r w:rsidRPr="00E84AC6">
        <w:rPr>
          <w:rFonts w:ascii="Times New Roman" w:hAnsi="Times New Roman"/>
          <w:sz w:val="24"/>
          <w:szCs w:val="24"/>
        </w:rPr>
        <w:t xml:space="preserve"> (</w:t>
      </w:r>
      <w:r w:rsidRPr="00E84AC6">
        <w:rPr>
          <w:rFonts w:ascii="Times New Roman" w:hAnsi="Times New Roman"/>
          <w:i/>
          <w:sz w:val="24"/>
          <w:szCs w:val="24"/>
        </w:rPr>
        <w:t>DAC</w:t>
      </w:r>
      <w:r w:rsidRPr="00E84AC6">
        <w:rPr>
          <w:rFonts w:ascii="Times New Roman" w:hAnsi="Times New Roman"/>
          <w:sz w:val="24"/>
          <w:szCs w:val="24"/>
        </w:rPr>
        <w:t>) and real activity management (</w:t>
      </w:r>
      <w:r w:rsidRPr="00E84AC6">
        <w:rPr>
          <w:rFonts w:ascii="Times New Roman" w:hAnsi="Times New Roman"/>
          <w:i/>
          <w:sz w:val="24"/>
          <w:szCs w:val="24"/>
        </w:rPr>
        <w:t>R</w:t>
      </w:r>
      <w:r w:rsidR="00796E7A">
        <w:rPr>
          <w:rFonts w:ascii="Times New Roman" w:hAnsi="Times New Roman"/>
          <w:i/>
          <w:sz w:val="24"/>
          <w:szCs w:val="24"/>
        </w:rPr>
        <w:t>A</w:t>
      </w:r>
      <w:r w:rsidRPr="00E84AC6">
        <w:rPr>
          <w:rFonts w:ascii="Times New Roman" w:hAnsi="Times New Roman"/>
          <w:i/>
          <w:sz w:val="24"/>
          <w:szCs w:val="24"/>
        </w:rPr>
        <w:t>M</w:t>
      </w:r>
      <w:r w:rsidRPr="00E84AC6">
        <w:rPr>
          <w:rFonts w:ascii="Times New Roman" w:hAnsi="Times New Roman"/>
          <w:sz w:val="24"/>
          <w:szCs w:val="24"/>
        </w:rPr>
        <w:t>)</w:t>
      </w:r>
      <w:r>
        <w:rPr>
          <w:rFonts w:ascii="Times New Roman" w:hAnsi="Times New Roman"/>
          <w:sz w:val="24"/>
          <w:szCs w:val="24"/>
        </w:rPr>
        <w:t xml:space="preserve">, since </w:t>
      </w:r>
      <w:r w:rsidRPr="00E84AC6">
        <w:rPr>
          <w:rFonts w:ascii="Times New Roman" w:hAnsi="Times New Roman"/>
          <w:sz w:val="24"/>
          <w:szCs w:val="24"/>
        </w:rPr>
        <w:t xml:space="preserve">socially responsible firms </w:t>
      </w:r>
      <w:r w:rsidR="003A5E01">
        <w:rPr>
          <w:rFonts w:ascii="Times New Roman" w:hAnsi="Times New Roman"/>
          <w:sz w:val="24"/>
          <w:szCs w:val="24"/>
        </w:rPr>
        <w:t xml:space="preserve">are likely to </w:t>
      </w:r>
      <w:r w:rsidRPr="00E84AC6">
        <w:rPr>
          <w:rFonts w:ascii="Times New Roman" w:hAnsi="Times New Roman"/>
          <w:sz w:val="24"/>
          <w:szCs w:val="24"/>
        </w:rPr>
        <w:t xml:space="preserve">behave in a </w:t>
      </w:r>
      <w:r>
        <w:rPr>
          <w:rFonts w:ascii="Times New Roman" w:hAnsi="Times New Roman"/>
          <w:sz w:val="24"/>
          <w:szCs w:val="24"/>
        </w:rPr>
        <w:t xml:space="preserve">more </w:t>
      </w:r>
      <w:r w:rsidRPr="00E84AC6">
        <w:rPr>
          <w:rFonts w:ascii="Times New Roman" w:hAnsi="Times New Roman"/>
          <w:sz w:val="24"/>
          <w:szCs w:val="24"/>
        </w:rPr>
        <w:t>responsible manner to constrain earnings management (Kim et al. 2011)</w:t>
      </w:r>
      <w:r>
        <w:rPr>
          <w:rFonts w:ascii="Times New Roman" w:hAnsi="Times New Roman"/>
          <w:sz w:val="24"/>
          <w:szCs w:val="24"/>
        </w:rPr>
        <w:t>.  L</w:t>
      </w:r>
      <w:r w:rsidRPr="00E84AC6">
        <w:rPr>
          <w:rFonts w:ascii="Times New Roman" w:hAnsi="Times New Roman"/>
          <w:sz w:val="24"/>
          <w:szCs w:val="24"/>
        </w:rPr>
        <w:t>ess earnings management</w:t>
      </w:r>
      <w:r>
        <w:rPr>
          <w:rFonts w:ascii="Times New Roman" w:hAnsi="Times New Roman"/>
          <w:sz w:val="24"/>
          <w:szCs w:val="24"/>
        </w:rPr>
        <w:t xml:space="preserve"> or higher earnings quality</w:t>
      </w:r>
      <w:r w:rsidRPr="00E84AC6">
        <w:rPr>
          <w:rFonts w:ascii="Times New Roman" w:hAnsi="Times New Roman"/>
          <w:sz w:val="24"/>
          <w:szCs w:val="24"/>
        </w:rPr>
        <w:t xml:space="preserve"> </w:t>
      </w:r>
      <w:r>
        <w:rPr>
          <w:rFonts w:ascii="Times New Roman" w:hAnsi="Times New Roman"/>
          <w:sz w:val="24"/>
          <w:szCs w:val="24"/>
        </w:rPr>
        <w:t xml:space="preserve">could </w:t>
      </w:r>
      <w:r w:rsidRPr="00E84AC6">
        <w:rPr>
          <w:rFonts w:ascii="Times New Roman" w:hAnsi="Times New Roman"/>
          <w:sz w:val="24"/>
          <w:szCs w:val="24"/>
        </w:rPr>
        <w:t>reduce</w:t>
      </w:r>
      <w:r>
        <w:rPr>
          <w:rFonts w:ascii="Times New Roman" w:hAnsi="Times New Roman"/>
          <w:sz w:val="24"/>
          <w:szCs w:val="24"/>
        </w:rPr>
        <w:t xml:space="preserve"> </w:t>
      </w:r>
      <w:r w:rsidRPr="00E84AC6">
        <w:rPr>
          <w:rFonts w:ascii="Times New Roman" w:hAnsi="Times New Roman"/>
          <w:sz w:val="24"/>
          <w:szCs w:val="24"/>
        </w:rPr>
        <w:t xml:space="preserve">the inherent risk of client firms </w:t>
      </w:r>
      <w:r>
        <w:rPr>
          <w:rFonts w:ascii="Times New Roman" w:hAnsi="Times New Roman"/>
          <w:sz w:val="24"/>
          <w:szCs w:val="24"/>
        </w:rPr>
        <w:t xml:space="preserve">and </w:t>
      </w:r>
      <w:r w:rsidRPr="00E84AC6">
        <w:rPr>
          <w:rFonts w:ascii="Times New Roman" w:hAnsi="Times New Roman"/>
          <w:sz w:val="24"/>
          <w:szCs w:val="24"/>
        </w:rPr>
        <w:t>thus lead</w:t>
      </w:r>
      <w:r>
        <w:rPr>
          <w:rFonts w:ascii="Times New Roman" w:hAnsi="Times New Roman"/>
          <w:sz w:val="24"/>
          <w:szCs w:val="24"/>
        </w:rPr>
        <w:t xml:space="preserve"> </w:t>
      </w:r>
      <w:r w:rsidRPr="00E84AC6">
        <w:rPr>
          <w:rFonts w:ascii="Times New Roman" w:hAnsi="Times New Roman"/>
          <w:sz w:val="24"/>
          <w:szCs w:val="24"/>
        </w:rPr>
        <w:t xml:space="preserve">to lower audit fees charged by auditors.  </w:t>
      </w:r>
      <w:bookmarkStart w:id="13" w:name="_Hlk312796235"/>
      <w:r w:rsidR="00E356EA">
        <w:rPr>
          <w:rFonts w:ascii="Times New Roman" w:hAnsi="Times New Roman"/>
          <w:sz w:val="24"/>
          <w:szCs w:val="24"/>
        </w:rPr>
        <w:t>Following, K</w:t>
      </w:r>
      <w:r w:rsidR="00232D7E">
        <w:rPr>
          <w:rFonts w:ascii="Times New Roman" w:hAnsi="Times New Roman"/>
          <w:sz w:val="24"/>
          <w:szCs w:val="24"/>
        </w:rPr>
        <w:t xml:space="preserve">im et al. (2011), </w:t>
      </w:r>
      <w:r w:rsidR="004327EA">
        <w:rPr>
          <w:rFonts w:ascii="Times New Roman" w:hAnsi="Times New Roman"/>
          <w:sz w:val="24"/>
          <w:szCs w:val="24"/>
        </w:rPr>
        <w:t xml:space="preserve">earnings management is measured by the discretionary accruals, </w:t>
      </w:r>
      <w:r w:rsidRPr="00E84AC6">
        <w:rPr>
          <w:rFonts w:ascii="Times New Roman" w:hAnsi="Times New Roman"/>
          <w:i/>
          <w:iCs/>
          <w:sz w:val="24"/>
          <w:szCs w:val="24"/>
        </w:rPr>
        <w:t>DAC</w:t>
      </w:r>
      <w:r w:rsidR="004327EA">
        <w:rPr>
          <w:rFonts w:ascii="Times New Roman" w:hAnsi="Times New Roman"/>
          <w:i/>
          <w:iCs/>
          <w:sz w:val="24"/>
          <w:szCs w:val="24"/>
        </w:rPr>
        <w:t xml:space="preserve">, </w:t>
      </w:r>
      <w:r w:rsidR="004327EA">
        <w:rPr>
          <w:rFonts w:ascii="Times New Roman" w:hAnsi="Times New Roman"/>
          <w:iCs/>
          <w:sz w:val="24"/>
          <w:szCs w:val="24"/>
        </w:rPr>
        <w:t>which</w:t>
      </w:r>
      <w:r w:rsidRPr="00E84AC6">
        <w:rPr>
          <w:rFonts w:ascii="Times New Roman" w:hAnsi="Times New Roman"/>
          <w:i/>
          <w:iCs/>
          <w:sz w:val="24"/>
          <w:szCs w:val="24"/>
        </w:rPr>
        <w:t xml:space="preserve"> </w:t>
      </w:r>
      <w:r>
        <w:rPr>
          <w:rFonts w:ascii="Times New Roman" w:hAnsi="Times New Roman"/>
          <w:iCs/>
          <w:sz w:val="24"/>
          <w:szCs w:val="24"/>
        </w:rPr>
        <w:t>is computed</w:t>
      </w:r>
      <w:r w:rsidRPr="00E84AC6">
        <w:rPr>
          <w:rFonts w:ascii="Times New Roman" w:eastAsia="SimSun" w:hAnsi="Times New Roman"/>
          <w:iCs/>
          <w:sz w:val="24"/>
          <w:szCs w:val="24"/>
        </w:rPr>
        <w:t xml:space="preserve"> using the cross-sectional modified Jones model controlling for current year </w:t>
      </w:r>
      <w:r>
        <w:rPr>
          <w:rFonts w:ascii="Times New Roman" w:eastAsia="SimSun" w:hAnsi="Times New Roman"/>
          <w:iCs/>
          <w:sz w:val="24"/>
          <w:szCs w:val="24"/>
        </w:rPr>
        <w:t xml:space="preserve">performance, </w:t>
      </w:r>
      <w:r w:rsidRPr="00E84AC6">
        <w:rPr>
          <w:rFonts w:ascii="Times New Roman" w:eastAsia="SimSun" w:hAnsi="Times New Roman"/>
          <w:iCs/>
          <w:sz w:val="24"/>
          <w:szCs w:val="24"/>
        </w:rPr>
        <w:t>ROA</w:t>
      </w:r>
      <w:r>
        <w:rPr>
          <w:rFonts w:ascii="Times New Roman" w:eastAsia="SimSun" w:hAnsi="Times New Roman"/>
          <w:iCs/>
          <w:sz w:val="24"/>
          <w:szCs w:val="24"/>
        </w:rPr>
        <w:t xml:space="preserve">. </w:t>
      </w:r>
      <w:bookmarkStart w:id="14" w:name="_Hlk312765368"/>
      <w:r w:rsidR="004327EA">
        <w:rPr>
          <w:rFonts w:ascii="Times New Roman" w:eastAsia="SimSun" w:hAnsi="Times New Roman"/>
          <w:iCs/>
          <w:sz w:val="24"/>
          <w:szCs w:val="24"/>
        </w:rPr>
        <w:t xml:space="preserve">The real earnings </w:t>
      </w:r>
      <w:r w:rsidR="004327EA">
        <w:rPr>
          <w:rFonts w:ascii="Times New Roman" w:eastAsia="SimSun" w:hAnsi="Times New Roman"/>
          <w:iCs/>
          <w:sz w:val="24"/>
          <w:szCs w:val="24"/>
        </w:rPr>
        <w:lastRenderedPageBreak/>
        <w:t>management,</w:t>
      </w:r>
      <w:r>
        <w:rPr>
          <w:rFonts w:ascii="Times New Roman" w:eastAsia="SimSun" w:hAnsi="Times New Roman"/>
          <w:iCs/>
          <w:sz w:val="24"/>
          <w:szCs w:val="24"/>
        </w:rPr>
        <w:t xml:space="preserve"> </w:t>
      </w:r>
      <w:r w:rsidRPr="00E84AC6">
        <w:rPr>
          <w:rFonts w:ascii="Times New Roman" w:hAnsi="Times New Roman"/>
          <w:i/>
          <w:iCs/>
          <w:sz w:val="24"/>
          <w:szCs w:val="24"/>
        </w:rPr>
        <w:t>R</w:t>
      </w:r>
      <w:r w:rsidR="004327EA">
        <w:rPr>
          <w:rFonts w:ascii="Times New Roman" w:hAnsi="Times New Roman"/>
          <w:i/>
          <w:iCs/>
          <w:sz w:val="24"/>
          <w:szCs w:val="24"/>
        </w:rPr>
        <w:t>A</w:t>
      </w:r>
      <w:r w:rsidRPr="00E84AC6">
        <w:rPr>
          <w:rFonts w:ascii="Times New Roman" w:hAnsi="Times New Roman"/>
          <w:i/>
          <w:iCs/>
          <w:sz w:val="24"/>
          <w:szCs w:val="24"/>
        </w:rPr>
        <w:t>M</w:t>
      </w:r>
      <w:r w:rsidR="004327EA">
        <w:rPr>
          <w:rFonts w:ascii="Times New Roman" w:hAnsi="Times New Roman"/>
          <w:i/>
          <w:iCs/>
          <w:sz w:val="24"/>
          <w:szCs w:val="24"/>
        </w:rPr>
        <w:t>,</w:t>
      </w:r>
      <w:r w:rsidRPr="00E84AC6">
        <w:rPr>
          <w:rFonts w:ascii="Times New Roman" w:hAnsi="Times New Roman"/>
          <w:i/>
          <w:iCs/>
          <w:sz w:val="24"/>
          <w:szCs w:val="24"/>
        </w:rPr>
        <w:t xml:space="preserve"> </w:t>
      </w:r>
      <w:r>
        <w:rPr>
          <w:rFonts w:ascii="Times New Roman" w:hAnsi="Times New Roman"/>
          <w:iCs/>
          <w:sz w:val="24"/>
          <w:szCs w:val="24"/>
        </w:rPr>
        <w:t>is defined as</w:t>
      </w:r>
      <w:r w:rsidRPr="00E84AC6">
        <w:rPr>
          <w:rFonts w:ascii="Times New Roman" w:hAnsi="Times New Roman"/>
          <w:sz w:val="24"/>
          <w:szCs w:val="24"/>
        </w:rPr>
        <w:t xml:space="preserve"> </w:t>
      </w:r>
      <w:bookmarkStart w:id="15" w:name="_Hlk312766373"/>
      <w:r>
        <w:rPr>
          <w:rFonts w:ascii="Times New Roman" w:hAnsi="Times New Roman"/>
          <w:sz w:val="24"/>
          <w:szCs w:val="24"/>
        </w:rPr>
        <w:t>(</w:t>
      </w:r>
      <w:r w:rsidRPr="00E84AC6">
        <w:rPr>
          <w:rFonts w:ascii="Times New Roman" w:hAnsi="Times New Roman"/>
          <w:i/>
          <w:iCs/>
          <w:sz w:val="24"/>
          <w:szCs w:val="24"/>
        </w:rPr>
        <w:t>AB_CFO - AB_PROD + AB_EXP</w:t>
      </w:r>
      <w:bookmarkEnd w:id="14"/>
      <w:r w:rsidRPr="00D53CC1">
        <w:rPr>
          <w:rFonts w:ascii="Times New Roman" w:hAnsi="Times New Roman"/>
          <w:iCs/>
          <w:sz w:val="24"/>
          <w:szCs w:val="24"/>
        </w:rPr>
        <w:t>)</w:t>
      </w:r>
      <w:r w:rsidR="00086DE2">
        <w:rPr>
          <w:rFonts w:ascii="Times New Roman" w:hAnsi="Times New Roman"/>
          <w:iCs/>
          <w:sz w:val="24"/>
          <w:szCs w:val="24"/>
        </w:rPr>
        <w:t xml:space="preserve"> where </w:t>
      </w:r>
      <w:r w:rsidR="00086DE2" w:rsidRPr="0006191A">
        <w:rPr>
          <w:rFonts w:ascii="Times New Roman" w:hAnsi="Times New Roman"/>
          <w:i/>
          <w:iCs/>
          <w:sz w:val="24"/>
          <w:szCs w:val="24"/>
        </w:rPr>
        <w:t>AB_CFO</w:t>
      </w:r>
      <w:r w:rsidR="0006191A">
        <w:rPr>
          <w:rFonts w:ascii="Times New Roman" w:hAnsi="Times New Roman"/>
          <w:i/>
          <w:iCs/>
          <w:sz w:val="24"/>
          <w:szCs w:val="24"/>
        </w:rPr>
        <w:t xml:space="preserve">, </w:t>
      </w:r>
      <w:r w:rsidR="0006191A" w:rsidRPr="0006191A">
        <w:rPr>
          <w:rFonts w:ascii="Times New Roman" w:hAnsi="Times New Roman"/>
          <w:i/>
          <w:iCs/>
          <w:sz w:val="24"/>
          <w:szCs w:val="24"/>
        </w:rPr>
        <w:t>AB_PROD</w:t>
      </w:r>
      <w:r w:rsidR="0006191A">
        <w:rPr>
          <w:rFonts w:ascii="Times New Roman" w:hAnsi="Times New Roman"/>
          <w:i/>
          <w:iCs/>
          <w:sz w:val="24"/>
          <w:szCs w:val="24"/>
        </w:rPr>
        <w:t xml:space="preserve">, </w:t>
      </w:r>
      <w:r w:rsidR="0006191A" w:rsidRPr="0006191A">
        <w:rPr>
          <w:rFonts w:ascii="Times New Roman" w:hAnsi="Times New Roman"/>
          <w:iCs/>
          <w:sz w:val="24"/>
          <w:szCs w:val="24"/>
        </w:rPr>
        <w:t>and</w:t>
      </w:r>
      <w:r w:rsidR="0006191A">
        <w:rPr>
          <w:rFonts w:ascii="Times New Roman" w:hAnsi="Times New Roman"/>
          <w:i/>
          <w:iCs/>
          <w:sz w:val="24"/>
          <w:szCs w:val="24"/>
        </w:rPr>
        <w:t xml:space="preserve"> </w:t>
      </w:r>
      <w:r w:rsidR="0006191A" w:rsidRPr="0006191A">
        <w:rPr>
          <w:rFonts w:ascii="Times New Roman" w:hAnsi="Times New Roman"/>
          <w:i/>
          <w:iCs/>
          <w:sz w:val="24"/>
          <w:szCs w:val="24"/>
        </w:rPr>
        <w:t>AB_EXP</w:t>
      </w:r>
      <w:r w:rsidR="0006191A">
        <w:rPr>
          <w:rFonts w:ascii="Times New Roman" w:hAnsi="Times New Roman"/>
          <w:iCs/>
          <w:sz w:val="24"/>
          <w:szCs w:val="24"/>
        </w:rPr>
        <w:t xml:space="preserve"> </w:t>
      </w:r>
      <w:r w:rsidR="00232D7E">
        <w:rPr>
          <w:rFonts w:ascii="Times New Roman" w:hAnsi="Times New Roman"/>
          <w:iCs/>
          <w:sz w:val="24"/>
          <w:szCs w:val="24"/>
        </w:rPr>
        <w:t>are</w:t>
      </w:r>
      <w:r w:rsidR="00086DE2">
        <w:rPr>
          <w:rFonts w:ascii="Times New Roman" w:hAnsi="Times New Roman"/>
          <w:iCs/>
          <w:sz w:val="24"/>
          <w:szCs w:val="24"/>
        </w:rPr>
        <w:t xml:space="preserve"> the abnormal cash flows from operations, abnormal production costs, and abnormal level of discretionary expenses</w:t>
      </w:r>
      <w:bookmarkEnd w:id="13"/>
      <w:bookmarkEnd w:id="15"/>
      <w:r w:rsidR="0006191A">
        <w:rPr>
          <w:rFonts w:ascii="Times New Roman" w:hAnsi="Times New Roman"/>
          <w:iCs/>
          <w:sz w:val="24"/>
          <w:szCs w:val="24"/>
        </w:rPr>
        <w:t xml:space="preserve">, </w:t>
      </w:r>
      <w:r w:rsidR="00232D7E">
        <w:rPr>
          <w:rFonts w:ascii="Times New Roman" w:hAnsi="Times New Roman"/>
          <w:iCs/>
          <w:sz w:val="24"/>
          <w:szCs w:val="24"/>
        </w:rPr>
        <w:t>respectively</w:t>
      </w:r>
      <w:r w:rsidR="0006191A">
        <w:rPr>
          <w:rFonts w:ascii="Times New Roman" w:hAnsi="Times New Roman"/>
          <w:iCs/>
          <w:sz w:val="24"/>
          <w:szCs w:val="24"/>
        </w:rPr>
        <w:t>.</w:t>
      </w:r>
    </w:p>
    <w:p w:rsidR="00462485" w:rsidRDefault="00462485" w:rsidP="00AF38E3">
      <w:pPr>
        <w:pStyle w:val="ListParagraph"/>
        <w:spacing w:after="0" w:line="480" w:lineRule="auto"/>
        <w:ind w:left="0" w:firstLine="720"/>
        <w:rPr>
          <w:rFonts w:ascii="Times New Roman" w:hAnsi="Times New Roman"/>
          <w:bCs/>
          <w:sz w:val="24"/>
          <w:szCs w:val="24"/>
          <w:lang w:eastAsia="en-US"/>
        </w:rPr>
      </w:pPr>
      <w:r>
        <w:rPr>
          <w:rFonts w:ascii="Times New Roman" w:hAnsi="Times New Roman"/>
          <w:bCs/>
          <w:sz w:val="24"/>
          <w:szCs w:val="24"/>
          <w:lang w:eastAsia="en-US"/>
        </w:rPr>
        <w:t>Consistent with the literature, we define the dependent variable as the natural log of audit fees (</w:t>
      </w:r>
      <w:r w:rsidRPr="0084679F">
        <w:rPr>
          <w:rFonts w:ascii="Times New Roman" w:hAnsi="Times New Roman"/>
          <w:bCs/>
          <w:i/>
          <w:sz w:val="24"/>
          <w:szCs w:val="24"/>
          <w:lang w:eastAsia="en-US"/>
        </w:rPr>
        <w:t>L</w:t>
      </w:r>
      <w:r w:rsidR="00B905F1">
        <w:rPr>
          <w:rFonts w:ascii="Times New Roman" w:hAnsi="Times New Roman"/>
          <w:bCs/>
          <w:i/>
          <w:sz w:val="24"/>
          <w:szCs w:val="24"/>
          <w:lang w:eastAsia="en-US"/>
        </w:rPr>
        <w:t>N</w:t>
      </w:r>
      <w:r w:rsidRPr="0084679F">
        <w:rPr>
          <w:rFonts w:ascii="Times New Roman" w:hAnsi="Times New Roman"/>
          <w:bCs/>
          <w:i/>
          <w:sz w:val="24"/>
          <w:szCs w:val="24"/>
          <w:lang w:eastAsia="en-US"/>
        </w:rPr>
        <w:t>AUDIT</w:t>
      </w:r>
      <w:r>
        <w:rPr>
          <w:rFonts w:ascii="Times New Roman" w:hAnsi="Times New Roman"/>
          <w:bCs/>
          <w:sz w:val="24"/>
          <w:szCs w:val="24"/>
          <w:lang w:eastAsia="en-US"/>
        </w:rPr>
        <w:t>).  Our regression model is specified as follows</w:t>
      </w:r>
      <w:r w:rsidR="00624C7C">
        <w:rPr>
          <w:rFonts w:ascii="Times New Roman" w:hAnsi="Times New Roman"/>
          <w:bCs/>
          <w:sz w:val="24"/>
          <w:szCs w:val="24"/>
          <w:lang w:eastAsia="en-US"/>
        </w:rPr>
        <w:t>.</w:t>
      </w:r>
    </w:p>
    <w:p w:rsidR="00EC43A3" w:rsidRDefault="00462485" w:rsidP="003246C7">
      <w:pPr>
        <w:pStyle w:val="ListParagraph"/>
        <w:ind w:left="0"/>
        <w:rPr>
          <w:rFonts w:ascii="Times New Roman" w:hAnsi="Times New Roman"/>
          <w:i/>
          <w:sz w:val="24"/>
          <w:szCs w:val="24"/>
        </w:rPr>
      </w:pPr>
      <w:r w:rsidRPr="003246C7">
        <w:rPr>
          <w:rFonts w:ascii="Times New Roman" w:hAnsi="Times New Roman"/>
          <w:i/>
          <w:sz w:val="24"/>
          <w:szCs w:val="24"/>
        </w:rPr>
        <w:t>L</w:t>
      </w:r>
      <w:r w:rsidR="00B905F1">
        <w:rPr>
          <w:rFonts w:ascii="Times New Roman" w:hAnsi="Times New Roman"/>
          <w:i/>
          <w:sz w:val="24"/>
          <w:szCs w:val="24"/>
        </w:rPr>
        <w:t>N</w:t>
      </w:r>
      <w:r w:rsidRPr="003246C7">
        <w:rPr>
          <w:rFonts w:ascii="Times New Roman" w:hAnsi="Times New Roman"/>
          <w:i/>
          <w:sz w:val="24"/>
          <w:szCs w:val="24"/>
        </w:rPr>
        <w:t>AUDIT= a</w:t>
      </w:r>
      <w:r w:rsidRPr="003246C7">
        <w:rPr>
          <w:rFonts w:ascii="Times New Roman" w:hAnsi="Times New Roman"/>
          <w:i/>
          <w:sz w:val="24"/>
          <w:szCs w:val="24"/>
          <w:vertAlign w:val="subscript"/>
        </w:rPr>
        <w:t>0</w:t>
      </w:r>
      <w:r w:rsidRPr="003246C7">
        <w:rPr>
          <w:rFonts w:ascii="Times New Roman" w:hAnsi="Times New Roman"/>
          <w:i/>
          <w:sz w:val="24"/>
          <w:szCs w:val="24"/>
        </w:rPr>
        <w:t>+ a</w:t>
      </w:r>
      <w:r w:rsidRPr="003246C7">
        <w:rPr>
          <w:rFonts w:ascii="Times New Roman" w:hAnsi="Times New Roman"/>
          <w:i/>
          <w:sz w:val="24"/>
          <w:szCs w:val="24"/>
          <w:vertAlign w:val="subscript"/>
        </w:rPr>
        <w:t>1</w:t>
      </w:r>
      <w:r w:rsidRPr="003246C7">
        <w:rPr>
          <w:rFonts w:ascii="Times New Roman" w:hAnsi="Times New Roman"/>
          <w:i/>
          <w:sz w:val="24"/>
          <w:szCs w:val="24"/>
        </w:rPr>
        <w:t>*BIG4+ a</w:t>
      </w:r>
      <w:r w:rsidRPr="003246C7">
        <w:rPr>
          <w:rFonts w:ascii="Times New Roman" w:hAnsi="Times New Roman"/>
          <w:i/>
          <w:sz w:val="24"/>
          <w:szCs w:val="24"/>
          <w:vertAlign w:val="subscript"/>
        </w:rPr>
        <w:t>2</w:t>
      </w:r>
      <w:r w:rsidRPr="003246C7">
        <w:rPr>
          <w:rFonts w:ascii="Times New Roman" w:hAnsi="Times New Roman"/>
          <w:i/>
          <w:sz w:val="24"/>
          <w:szCs w:val="24"/>
        </w:rPr>
        <w:t>*</w:t>
      </w:r>
      <w:r w:rsidR="00971D34" w:rsidRPr="003246C7">
        <w:rPr>
          <w:rFonts w:ascii="Times New Roman" w:hAnsi="Times New Roman"/>
          <w:i/>
          <w:sz w:val="24"/>
          <w:szCs w:val="24"/>
        </w:rPr>
        <w:t>L</w:t>
      </w:r>
      <w:r w:rsidR="00B905F1">
        <w:rPr>
          <w:rFonts w:ascii="Times New Roman" w:hAnsi="Times New Roman"/>
          <w:i/>
          <w:sz w:val="24"/>
          <w:szCs w:val="24"/>
        </w:rPr>
        <w:t>N</w:t>
      </w:r>
      <w:r w:rsidR="00971D34" w:rsidRPr="003246C7">
        <w:rPr>
          <w:rFonts w:ascii="Times New Roman" w:hAnsi="Times New Roman"/>
          <w:i/>
          <w:sz w:val="24"/>
          <w:szCs w:val="24"/>
        </w:rPr>
        <w:t>AT</w:t>
      </w:r>
      <w:r w:rsidRPr="003246C7">
        <w:rPr>
          <w:rFonts w:ascii="Times New Roman" w:hAnsi="Times New Roman"/>
          <w:i/>
          <w:sz w:val="24"/>
          <w:szCs w:val="24"/>
        </w:rPr>
        <w:t>+ a</w:t>
      </w:r>
      <w:r w:rsidRPr="003246C7">
        <w:rPr>
          <w:rFonts w:ascii="Times New Roman" w:hAnsi="Times New Roman"/>
          <w:i/>
          <w:sz w:val="24"/>
          <w:szCs w:val="24"/>
          <w:vertAlign w:val="subscript"/>
        </w:rPr>
        <w:t>3</w:t>
      </w:r>
      <w:r w:rsidRPr="003246C7">
        <w:rPr>
          <w:rFonts w:ascii="Times New Roman" w:hAnsi="Times New Roman"/>
          <w:i/>
          <w:sz w:val="24"/>
          <w:szCs w:val="24"/>
        </w:rPr>
        <w:t>*MERGER+ a</w:t>
      </w:r>
      <w:r w:rsidRPr="003246C7">
        <w:rPr>
          <w:rFonts w:ascii="Times New Roman" w:hAnsi="Times New Roman"/>
          <w:i/>
          <w:sz w:val="24"/>
          <w:szCs w:val="24"/>
          <w:vertAlign w:val="subscript"/>
        </w:rPr>
        <w:t>4</w:t>
      </w:r>
      <w:r w:rsidRPr="003246C7">
        <w:rPr>
          <w:rFonts w:ascii="Times New Roman" w:hAnsi="Times New Roman"/>
          <w:i/>
          <w:sz w:val="24"/>
          <w:szCs w:val="24"/>
        </w:rPr>
        <w:t>*FINANCE+ a</w:t>
      </w:r>
      <w:r w:rsidRPr="003246C7">
        <w:rPr>
          <w:rFonts w:ascii="Times New Roman" w:hAnsi="Times New Roman"/>
          <w:i/>
          <w:sz w:val="24"/>
          <w:szCs w:val="24"/>
          <w:vertAlign w:val="subscript"/>
        </w:rPr>
        <w:t>5</w:t>
      </w:r>
      <w:r w:rsidRPr="003246C7">
        <w:rPr>
          <w:rFonts w:ascii="Times New Roman" w:hAnsi="Times New Roman"/>
          <w:i/>
          <w:sz w:val="24"/>
          <w:szCs w:val="24"/>
        </w:rPr>
        <w:t>*LEV+ a</w:t>
      </w:r>
      <w:r w:rsidRPr="003246C7">
        <w:rPr>
          <w:rFonts w:ascii="Times New Roman" w:hAnsi="Times New Roman"/>
          <w:i/>
          <w:sz w:val="24"/>
          <w:szCs w:val="24"/>
          <w:vertAlign w:val="subscript"/>
        </w:rPr>
        <w:t>6</w:t>
      </w:r>
      <w:r w:rsidRPr="003246C7">
        <w:rPr>
          <w:rFonts w:ascii="Times New Roman" w:hAnsi="Times New Roman"/>
          <w:i/>
          <w:sz w:val="24"/>
          <w:szCs w:val="24"/>
        </w:rPr>
        <w:t>*MTB+ a</w:t>
      </w:r>
      <w:r w:rsidRPr="003246C7">
        <w:rPr>
          <w:rFonts w:ascii="Times New Roman" w:hAnsi="Times New Roman"/>
          <w:i/>
          <w:sz w:val="24"/>
          <w:szCs w:val="24"/>
          <w:vertAlign w:val="subscript"/>
        </w:rPr>
        <w:t>7</w:t>
      </w:r>
      <w:r w:rsidRPr="003246C7">
        <w:rPr>
          <w:rFonts w:ascii="Times New Roman" w:hAnsi="Times New Roman"/>
          <w:i/>
          <w:sz w:val="24"/>
          <w:szCs w:val="24"/>
        </w:rPr>
        <w:t>*ROA+ a</w:t>
      </w:r>
      <w:r w:rsidRPr="003246C7">
        <w:rPr>
          <w:rFonts w:ascii="Times New Roman" w:hAnsi="Times New Roman"/>
          <w:i/>
          <w:sz w:val="24"/>
          <w:szCs w:val="24"/>
          <w:vertAlign w:val="subscript"/>
        </w:rPr>
        <w:t>8</w:t>
      </w:r>
      <w:r w:rsidRPr="003246C7">
        <w:rPr>
          <w:rFonts w:ascii="Times New Roman" w:hAnsi="Times New Roman"/>
          <w:i/>
          <w:sz w:val="24"/>
          <w:szCs w:val="24"/>
        </w:rPr>
        <w:t>*ARINV+ a</w:t>
      </w:r>
      <w:r w:rsidRPr="003246C7">
        <w:rPr>
          <w:rFonts w:ascii="Times New Roman" w:hAnsi="Times New Roman"/>
          <w:i/>
          <w:sz w:val="24"/>
          <w:szCs w:val="24"/>
          <w:vertAlign w:val="subscript"/>
        </w:rPr>
        <w:t>9</w:t>
      </w:r>
      <w:r w:rsidRPr="003246C7">
        <w:rPr>
          <w:rFonts w:ascii="Times New Roman" w:hAnsi="Times New Roman"/>
          <w:i/>
          <w:sz w:val="24"/>
          <w:szCs w:val="24"/>
        </w:rPr>
        <w:t>*</w:t>
      </w:r>
      <w:r w:rsidR="00B93701">
        <w:rPr>
          <w:rFonts w:ascii="Times New Roman" w:hAnsi="Times New Roman"/>
          <w:i/>
          <w:sz w:val="24"/>
          <w:szCs w:val="24"/>
        </w:rPr>
        <w:t>LOSS</w:t>
      </w:r>
      <w:r w:rsidRPr="003246C7">
        <w:rPr>
          <w:rFonts w:ascii="Times New Roman" w:hAnsi="Times New Roman"/>
          <w:i/>
          <w:sz w:val="24"/>
          <w:szCs w:val="24"/>
        </w:rPr>
        <w:t>+ a</w:t>
      </w:r>
      <w:r w:rsidRPr="003246C7">
        <w:rPr>
          <w:rFonts w:ascii="Times New Roman" w:hAnsi="Times New Roman"/>
          <w:i/>
          <w:sz w:val="24"/>
          <w:szCs w:val="24"/>
          <w:vertAlign w:val="subscript"/>
        </w:rPr>
        <w:t>10</w:t>
      </w:r>
      <w:r w:rsidRPr="003246C7">
        <w:rPr>
          <w:rFonts w:ascii="Times New Roman" w:hAnsi="Times New Roman"/>
          <w:i/>
          <w:sz w:val="24"/>
          <w:szCs w:val="24"/>
        </w:rPr>
        <w:t>*SPI+ a</w:t>
      </w:r>
      <w:r w:rsidRPr="003246C7">
        <w:rPr>
          <w:rFonts w:ascii="Times New Roman" w:hAnsi="Times New Roman"/>
          <w:i/>
          <w:sz w:val="24"/>
          <w:szCs w:val="24"/>
          <w:vertAlign w:val="subscript"/>
        </w:rPr>
        <w:t>11</w:t>
      </w:r>
      <w:r w:rsidRPr="003246C7">
        <w:rPr>
          <w:rFonts w:ascii="Times New Roman" w:hAnsi="Times New Roman"/>
          <w:i/>
          <w:sz w:val="24"/>
          <w:szCs w:val="24"/>
        </w:rPr>
        <w:t>*SALEGR+ a</w:t>
      </w:r>
      <w:r w:rsidRPr="003246C7">
        <w:rPr>
          <w:rFonts w:ascii="Times New Roman" w:hAnsi="Times New Roman"/>
          <w:i/>
          <w:sz w:val="24"/>
          <w:szCs w:val="24"/>
          <w:vertAlign w:val="subscript"/>
        </w:rPr>
        <w:t>12</w:t>
      </w:r>
      <w:r w:rsidRPr="003246C7">
        <w:rPr>
          <w:rFonts w:ascii="Times New Roman" w:hAnsi="Times New Roman"/>
          <w:i/>
          <w:sz w:val="24"/>
          <w:szCs w:val="24"/>
        </w:rPr>
        <w:t>*FORGN+ a</w:t>
      </w:r>
      <w:r w:rsidRPr="003246C7">
        <w:rPr>
          <w:rFonts w:ascii="Times New Roman" w:hAnsi="Times New Roman"/>
          <w:i/>
          <w:sz w:val="24"/>
          <w:szCs w:val="24"/>
          <w:vertAlign w:val="subscript"/>
        </w:rPr>
        <w:t>13</w:t>
      </w:r>
      <w:r w:rsidRPr="003246C7">
        <w:rPr>
          <w:rFonts w:ascii="Times New Roman" w:hAnsi="Times New Roman"/>
          <w:i/>
          <w:sz w:val="24"/>
          <w:szCs w:val="24"/>
        </w:rPr>
        <w:t>*SEGMENT + a</w:t>
      </w:r>
      <w:r w:rsidRPr="003246C7">
        <w:rPr>
          <w:rFonts w:ascii="Times New Roman" w:hAnsi="Times New Roman"/>
          <w:i/>
          <w:sz w:val="24"/>
          <w:szCs w:val="24"/>
          <w:vertAlign w:val="subscript"/>
        </w:rPr>
        <w:t>14</w:t>
      </w:r>
      <w:r w:rsidRPr="003246C7">
        <w:rPr>
          <w:rFonts w:ascii="Times New Roman" w:hAnsi="Times New Roman"/>
          <w:i/>
          <w:sz w:val="24"/>
          <w:szCs w:val="24"/>
        </w:rPr>
        <w:t>*PENSION + a</w:t>
      </w:r>
      <w:r w:rsidRPr="003246C7">
        <w:rPr>
          <w:rFonts w:ascii="Times New Roman" w:hAnsi="Times New Roman"/>
          <w:i/>
          <w:sz w:val="24"/>
          <w:szCs w:val="24"/>
          <w:vertAlign w:val="subscript"/>
        </w:rPr>
        <w:t>15</w:t>
      </w:r>
      <w:r w:rsidRPr="003246C7">
        <w:rPr>
          <w:rFonts w:ascii="Times New Roman" w:hAnsi="Times New Roman"/>
          <w:i/>
          <w:sz w:val="24"/>
          <w:szCs w:val="24"/>
        </w:rPr>
        <w:t>*FYE + a</w:t>
      </w:r>
      <w:r w:rsidRPr="003246C7">
        <w:rPr>
          <w:rFonts w:ascii="Times New Roman" w:hAnsi="Times New Roman"/>
          <w:i/>
          <w:sz w:val="24"/>
          <w:szCs w:val="24"/>
          <w:vertAlign w:val="subscript"/>
        </w:rPr>
        <w:t>16</w:t>
      </w:r>
      <w:r w:rsidRPr="003246C7">
        <w:rPr>
          <w:rFonts w:ascii="Times New Roman" w:hAnsi="Times New Roman"/>
          <w:i/>
          <w:sz w:val="24"/>
          <w:szCs w:val="24"/>
        </w:rPr>
        <w:t>*</w:t>
      </w:r>
      <w:r w:rsidR="00B905F1">
        <w:rPr>
          <w:rFonts w:ascii="Times New Roman" w:hAnsi="Times New Roman"/>
          <w:i/>
          <w:sz w:val="24"/>
          <w:szCs w:val="24"/>
        </w:rPr>
        <w:t>LN</w:t>
      </w:r>
      <w:r w:rsidRPr="003246C7">
        <w:rPr>
          <w:rFonts w:ascii="Times New Roman" w:hAnsi="Times New Roman"/>
          <w:i/>
          <w:sz w:val="24"/>
          <w:szCs w:val="24"/>
        </w:rPr>
        <w:t>AGE+ a</w:t>
      </w:r>
      <w:r w:rsidRPr="003246C7">
        <w:rPr>
          <w:rFonts w:ascii="Times New Roman" w:hAnsi="Times New Roman"/>
          <w:i/>
          <w:sz w:val="24"/>
          <w:szCs w:val="24"/>
          <w:vertAlign w:val="subscript"/>
        </w:rPr>
        <w:t>17</w:t>
      </w:r>
      <w:r w:rsidRPr="003246C7">
        <w:rPr>
          <w:rFonts w:ascii="Times New Roman" w:hAnsi="Times New Roman"/>
          <w:i/>
          <w:sz w:val="24"/>
          <w:szCs w:val="24"/>
        </w:rPr>
        <w:t>*</w:t>
      </w:r>
      <w:r w:rsidR="00B905F1">
        <w:rPr>
          <w:rFonts w:ascii="Times New Roman" w:hAnsi="Times New Roman"/>
          <w:i/>
          <w:sz w:val="24"/>
          <w:szCs w:val="24"/>
        </w:rPr>
        <w:t>LN</w:t>
      </w:r>
      <w:r w:rsidRPr="003246C7">
        <w:rPr>
          <w:rFonts w:ascii="Times New Roman" w:hAnsi="Times New Roman"/>
          <w:i/>
          <w:sz w:val="24"/>
          <w:szCs w:val="24"/>
        </w:rPr>
        <w:t>TENURE+ a</w:t>
      </w:r>
      <w:r w:rsidRPr="003246C7">
        <w:rPr>
          <w:rFonts w:ascii="Times New Roman" w:hAnsi="Times New Roman"/>
          <w:i/>
          <w:sz w:val="24"/>
          <w:szCs w:val="24"/>
          <w:vertAlign w:val="subscript"/>
        </w:rPr>
        <w:t>18</w:t>
      </w:r>
      <w:r w:rsidRPr="003246C7">
        <w:rPr>
          <w:rFonts w:ascii="Times New Roman" w:hAnsi="Times New Roman"/>
          <w:i/>
          <w:sz w:val="24"/>
          <w:szCs w:val="24"/>
        </w:rPr>
        <w:t>*LNREPLAG+ a</w:t>
      </w:r>
      <w:r w:rsidRPr="003246C7">
        <w:rPr>
          <w:rFonts w:ascii="Times New Roman" w:hAnsi="Times New Roman"/>
          <w:i/>
          <w:sz w:val="24"/>
          <w:szCs w:val="24"/>
          <w:vertAlign w:val="subscript"/>
        </w:rPr>
        <w:t>19</w:t>
      </w:r>
      <w:r w:rsidRPr="003246C7">
        <w:rPr>
          <w:rFonts w:ascii="Times New Roman" w:hAnsi="Times New Roman"/>
          <w:i/>
          <w:sz w:val="24"/>
          <w:szCs w:val="24"/>
        </w:rPr>
        <w:t>*</w:t>
      </w:r>
      <w:r w:rsidR="00F34086" w:rsidRPr="003246C7">
        <w:rPr>
          <w:rFonts w:ascii="Times New Roman" w:hAnsi="Times New Roman"/>
          <w:i/>
          <w:sz w:val="24"/>
          <w:szCs w:val="24"/>
        </w:rPr>
        <w:t>VOL+ a</w:t>
      </w:r>
      <w:r w:rsidR="00F34086" w:rsidRPr="003246C7">
        <w:rPr>
          <w:rFonts w:ascii="Times New Roman" w:hAnsi="Times New Roman"/>
          <w:i/>
          <w:sz w:val="24"/>
          <w:szCs w:val="24"/>
          <w:vertAlign w:val="subscript"/>
        </w:rPr>
        <w:t>20</w:t>
      </w:r>
      <w:r w:rsidR="00F34086" w:rsidRPr="003246C7">
        <w:rPr>
          <w:rFonts w:ascii="Times New Roman" w:hAnsi="Times New Roman"/>
          <w:i/>
          <w:sz w:val="24"/>
          <w:szCs w:val="24"/>
        </w:rPr>
        <w:t>*</w:t>
      </w:r>
      <w:r w:rsidRPr="003246C7">
        <w:rPr>
          <w:rFonts w:ascii="Times New Roman" w:hAnsi="Times New Roman"/>
          <w:i/>
          <w:sz w:val="24"/>
          <w:szCs w:val="24"/>
        </w:rPr>
        <w:t>GC+ a</w:t>
      </w:r>
      <w:r w:rsidRPr="003246C7">
        <w:rPr>
          <w:rFonts w:ascii="Times New Roman" w:hAnsi="Times New Roman"/>
          <w:i/>
          <w:sz w:val="24"/>
          <w:szCs w:val="24"/>
          <w:vertAlign w:val="subscript"/>
        </w:rPr>
        <w:t>2</w:t>
      </w:r>
      <w:r w:rsidR="00F34086" w:rsidRPr="003246C7">
        <w:rPr>
          <w:rFonts w:ascii="Times New Roman" w:hAnsi="Times New Roman"/>
          <w:i/>
          <w:sz w:val="24"/>
          <w:szCs w:val="24"/>
          <w:vertAlign w:val="subscript"/>
        </w:rPr>
        <w:t>1</w:t>
      </w:r>
      <w:r w:rsidRPr="003246C7">
        <w:rPr>
          <w:rFonts w:ascii="Times New Roman" w:hAnsi="Times New Roman"/>
          <w:i/>
          <w:sz w:val="24"/>
          <w:szCs w:val="24"/>
        </w:rPr>
        <w:t xml:space="preserve">*RESTATE+ </w:t>
      </w:r>
      <w:r w:rsidR="00455D8D" w:rsidRPr="003246C7">
        <w:rPr>
          <w:rFonts w:ascii="Times New Roman" w:hAnsi="Times New Roman"/>
          <w:i/>
          <w:sz w:val="24"/>
          <w:szCs w:val="24"/>
        </w:rPr>
        <w:t xml:space="preserve"> a</w:t>
      </w:r>
      <w:r w:rsidR="00455D8D" w:rsidRPr="003246C7">
        <w:rPr>
          <w:rFonts w:ascii="Times New Roman" w:hAnsi="Times New Roman"/>
          <w:i/>
          <w:sz w:val="24"/>
          <w:szCs w:val="24"/>
          <w:vertAlign w:val="subscript"/>
        </w:rPr>
        <w:t>2</w:t>
      </w:r>
      <w:r w:rsidR="00455D8D">
        <w:rPr>
          <w:rFonts w:ascii="Times New Roman" w:hAnsi="Times New Roman"/>
          <w:i/>
          <w:sz w:val="24"/>
          <w:szCs w:val="24"/>
          <w:vertAlign w:val="subscript"/>
        </w:rPr>
        <w:t>2</w:t>
      </w:r>
      <w:r w:rsidR="00455D8D" w:rsidRPr="003246C7">
        <w:rPr>
          <w:rFonts w:ascii="Times New Roman" w:hAnsi="Times New Roman"/>
          <w:i/>
          <w:sz w:val="24"/>
          <w:szCs w:val="24"/>
        </w:rPr>
        <w:t>*</w:t>
      </w:r>
      <w:r w:rsidR="00455D8D">
        <w:rPr>
          <w:rFonts w:ascii="Times New Roman" w:hAnsi="Times New Roman"/>
          <w:i/>
          <w:sz w:val="24"/>
          <w:szCs w:val="24"/>
        </w:rPr>
        <w:t xml:space="preserve">DAC+ </w:t>
      </w:r>
      <w:r w:rsidR="00455D8D" w:rsidRPr="003246C7">
        <w:rPr>
          <w:rFonts w:ascii="Times New Roman" w:hAnsi="Times New Roman"/>
          <w:i/>
          <w:sz w:val="24"/>
          <w:szCs w:val="24"/>
        </w:rPr>
        <w:t>a</w:t>
      </w:r>
      <w:r w:rsidR="00455D8D" w:rsidRPr="003246C7">
        <w:rPr>
          <w:rFonts w:ascii="Times New Roman" w:hAnsi="Times New Roman"/>
          <w:i/>
          <w:sz w:val="24"/>
          <w:szCs w:val="24"/>
          <w:vertAlign w:val="subscript"/>
        </w:rPr>
        <w:t>2</w:t>
      </w:r>
      <w:r w:rsidR="00455D8D">
        <w:rPr>
          <w:rFonts w:ascii="Times New Roman" w:hAnsi="Times New Roman"/>
          <w:i/>
          <w:sz w:val="24"/>
          <w:szCs w:val="24"/>
          <w:vertAlign w:val="subscript"/>
        </w:rPr>
        <w:t>3</w:t>
      </w:r>
      <w:r w:rsidR="00455D8D" w:rsidRPr="003246C7">
        <w:rPr>
          <w:rFonts w:ascii="Times New Roman" w:hAnsi="Times New Roman"/>
          <w:i/>
          <w:sz w:val="24"/>
          <w:szCs w:val="24"/>
        </w:rPr>
        <w:t>*</w:t>
      </w:r>
      <w:r w:rsidR="004327EA">
        <w:rPr>
          <w:rFonts w:ascii="Times New Roman" w:hAnsi="Times New Roman"/>
          <w:i/>
          <w:sz w:val="24"/>
          <w:szCs w:val="24"/>
        </w:rPr>
        <w:t>RA</w:t>
      </w:r>
      <w:r w:rsidR="00455D8D">
        <w:rPr>
          <w:rFonts w:ascii="Times New Roman" w:hAnsi="Times New Roman"/>
          <w:i/>
          <w:sz w:val="24"/>
          <w:szCs w:val="24"/>
        </w:rPr>
        <w:t xml:space="preserve">M+ </w:t>
      </w:r>
      <w:r w:rsidR="00455D8D" w:rsidRPr="003246C7">
        <w:rPr>
          <w:rFonts w:ascii="Times New Roman" w:hAnsi="Times New Roman"/>
          <w:i/>
          <w:sz w:val="24"/>
          <w:szCs w:val="24"/>
        </w:rPr>
        <w:t>a</w:t>
      </w:r>
      <w:r w:rsidR="00455D8D" w:rsidRPr="003246C7">
        <w:rPr>
          <w:rFonts w:ascii="Times New Roman" w:hAnsi="Times New Roman"/>
          <w:i/>
          <w:sz w:val="24"/>
          <w:szCs w:val="24"/>
          <w:vertAlign w:val="subscript"/>
        </w:rPr>
        <w:t>2</w:t>
      </w:r>
      <w:r w:rsidR="00455D8D">
        <w:rPr>
          <w:rFonts w:ascii="Times New Roman" w:hAnsi="Times New Roman"/>
          <w:i/>
          <w:sz w:val="24"/>
          <w:szCs w:val="24"/>
          <w:vertAlign w:val="subscript"/>
        </w:rPr>
        <w:t>4</w:t>
      </w:r>
      <w:r w:rsidRPr="003246C7">
        <w:rPr>
          <w:rFonts w:ascii="Times New Roman" w:hAnsi="Times New Roman"/>
          <w:i/>
          <w:sz w:val="24"/>
          <w:szCs w:val="24"/>
        </w:rPr>
        <w:t>*</w:t>
      </w:r>
      <w:r w:rsidR="00CB5AAB" w:rsidRPr="003246C7">
        <w:rPr>
          <w:rFonts w:ascii="Times New Roman" w:hAnsi="Times New Roman"/>
          <w:i/>
          <w:sz w:val="24"/>
          <w:szCs w:val="24"/>
        </w:rPr>
        <w:t>CSR_PER</w:t>
      </w:r>
      <w:r w:rsidRPr="003246C7">
        <w:rPr>
          <w:rFonts w:ascii="Times New Roman" w:hAnsi="Times New Roman"/>
          <w:i/>
          <w:sz w:val="24"/>
          <w:szCs w:val="24"/>
        </w:rPr>
        <w:t xml:space="preserve"> (or </w:t>
      </w:r>
      <w:r w:rsidR="00CB5AAB" w:rsidRPr="003246C7">
        <w:rPr>
          <w:rFonts w:ascii="Times New Roman" w:hAnsi="Times New Roman"/>
          <w:i/>
          <w:sz w:val="24"/>
          <w:szCs w:val="24"/>
        </w:rPr>
        <w:t>CSR_CON</w:t>
      </w:r>
      <w:r w:rsidRPr="003246C7">
        <w:rPr>
          <w:rFonts w:ascii="Times New Roman" w:hAnsi="Times New Roman"/>
          <w:i/>
          <w:sz w:val="24"/>
          <w:szCs w:val="24"/>
        </w:rPr>
        <w:t xml:space="preserve">)+ </w:t>
      </w:r>
      <w:r w:rsidR="00E5143A">
        <w:rPr>
          <w:rFonts w:ascii="Times New Roman" w:hAnsi="Times New Roman"/>
          <w:i/>
          <w:sz w:val="24"/>
          <w:szCs w:val="24"/>
        </w:rPr>
        <w:t xml:space="preserve">Year Dummies + Industry Dummies + </w:t>
      </w:r>
      <w:r w:rsidRPr="003246C7">
        <w:rPr>
          <w:rFonts w:ascii="Times New Roman" w:hAnsi="Times New Roman"/>
          <w:i/>
          <w:sz w:val="24"/>
          <w:szCs w:val="24"/>
        </w:rPr>
        <w:t>ε</w:t>
      </w:r>
      <w:r w:rsidR="00E5143A">
        <w:rPr>
          <w:rFonts w:ascii="Times New Roman" w:hAnsi="Times New Roman"/>
          <w:i/>
          <w:sz w:val="24"/>
          <w:szCs w:val="24"/>
        </w:rPr>
        <w:t xml:space="preserve"> </w:t>
      </w:r>
      <w:r w:rsidRPr="003246C7">
        <w:rPr>
          <w:rFonts w:ascii="Times New Roman" w:hAnsi="Times New Roman"/>
          <w:i/>
          <w:sz w:val="24"/>
          <w:szCs w:val="24"/>
        </w:rPr>
        <w:t xml:space="preserve"> </w:t>
      </w:r>
    </w:p>
    <w:p w:rsidR="00462485" w:rsidRPr="00EC43A3" w:rsidRDefault="00EC43A3" w:rsidP="00EC43A3">
      <w:pPr>
        <w:pStyle w:val="ListParagraph"/>
        <w:ind w:left="0"/>
        <w:jc w:val="right"/>
        <w:rPr>
          <w:rFonts w:ascii="Times New Roman" w:hAnsi="Times New Roman"/>
          <w:sz w:val="24"/>
          <w:szCs w:val="24"/>
        </w:rPr>
      </w:pPr>
      <w:r w:rsidRPr="00EC43A3">
        <w:rPr>
          <w:rFonts w:ascii="Times New Roman" w:hAnsi="Times New Roman"/>
          <w:sz w:val="24"/>
          <w:szCs w:val="24"/>
        </w:rPr>
        <w:t xml:space="preserve">Equation </w:t>
      </w:r>
      <w:r w:rsidR="00462485" w:rsidRPr="00EC43A3">
        <w:rPr>
          <w:rFonts w:ascii="Times New Roman" w:hAnsi="Times New Roman"/>
          <w:sz w:val="24"/>
          <w:szCs w:val="24"/>
        </w:rPr>
        <w:t>(1)</w:t>
      </w:r>
    </w:p>
    <w:p w:rsidR="003246C7" w:rsidRDefault="003246C7" w:rsidP="003246C7">
      <w:pPr>
        <w:pStyle w:val="ListParagraph"/>
        <w:snapToGrid w:val="0"/>
        <w:spacing w:before="100" w:beforeAutospacing="1" w:after="0" w:line="480" w:lineRule="auto"/>
        <w:ind w:left="0" w:firstLine="720"/>
        <w:contextualSpacing w:val="0"/>
        <w:rPr>
          <w:rFonts w:ascii="Times New Roman" w:hAnsi="Times New Roman"/>
          <w:bCs/>
          <w:sz w:val="24"/>
          <w:szCs w:val="24"/>
          <w:lang w:eastAsia="en-US"/>
        </w:rPr>
      </w:pPr>
    </w:p>
    <w:p w:rsidR="00462485" w:rsidRDefault="00796E7A" w:rsidP="00455D8D">
      <w:pPr>
        <w:pStyle w:val="ListParagraph"/>
        <w:snapToGrid w:val="0"/>
        <w:spacing w:before="100" w:beforeAutospacing="1" w:after="0" w:line="480" w:lineRule="auto"/>
        <w:ind w:left="0" w:firstLine="720"/>
        <w:rPr>
          <w:rFonts w:ascii="Times New Roman" w:hAnsi="Times New Roman"/>
          <w:bCs/>
          <w:sz w:val="24"/>
          <w:szCs w:val="24"/>
          <w:lang w:eastAsia="en-US"/>
        </w:rPr>
      </w:pPr>
      <w:r>
        <w:rPr>
          <w:rFonts w:ascii="Times New Roman" w:hAnsi="Times New Roman"/>
          <w:bCs/>
          <w:sz w:val="24"/>
          <w:szCs w:val="24"/>
          <w:lang w:eastAsia="en-US"/>
        </w:rPr>
        <w:t>Table 1</w:t>
      </w:r>
      <w:r w:rsidR="00462485">
        <w:rPr>
          <w:rFonts w:ascii="Times New Roman" w:hAnsi="Times New Roman"/>
          <w:bCs/>
          <w:sz w:val="24"/>
          <w:szCs w:val="24"/>
          <w:lang w:eastAsia="en-US"/>
        </w:rPr>
        <w:t xml:space="preserve"> </w:t>
      </w:r>
      <w:r w:rsidR="004327EA">
        <w:rPr>
          <w:rFonts w:ascii="Times New Roman" w:hAnsi="Times New Roman"/>
          <w:bCs/>
          <w:sz w:val="24"/>
          <w:szCs w:val="24"/>
          <w:lang w:eastAsia="en-US"/>
        </w:rPr>
        <w:t>provides</w:t>
      </w:r>
      <w:r w:rsidR="00624C7C">
        <w:rPr>
          <w:rFonts w:ascii="Times New Roman" w:hAnsi="Times New Roman"/>
          <w:bCs/>
          <w:sz w:val="24"/>
          <w:szCs w:val="24"/>
          <w:lang w:eastAsia="en-US"/>
        </w:rPr>
        <w:t xml:space="preserve"> </w:t>
      </w:r>
      <w:r w:rsidR="00462485">
        <w:rPr>
          <w:rFonts w:ascii="Times New Roman" w:hAnsi="Times New Roman"/>
          <w:bCs/>
          <w:sz w:val="24"/>
          <w:szCs w:val="24"/>
          <w:lang w:eastAsia="en-US"/>
        </w:rPr>
        <w:t>detailed description</w:t>
      </w:r>
      <w:r w:rsidR="003A5E01">
        <w:rPr>
          <w:rFonts w:ascii="Times New Roman" w:hAnsi="Times New Roman"/>
          <w:bCs/>
          <w:sz w:val="24"/>
          <w:szCs w:val="24"/>
          <w:lang w:eastAsia="en-US"/>
        </w:rPr>
        <w:t>s</w:t>
      </w:r>
      <w:r w:rsidR="00462485">
        <w:rPr>
          <w:rFonts w:ascii="Times New Roman" w:hAnsi="Times New Roman"/>
          <w:bCs/>
          <w:sz w:val="24"/>
          <w:szCs w:val="24"/>
          <w:lang w:eastAsia="en-US"/>
        </w:rPr>
        <w:t xml:space="preserve"> of </w:t>
      </w:r>
      <w:r w:rsidR="003A5E01">
        <w:rPr>
          <w:rFonts w:ascii="Times New Roman" w:hAnsi="Times New Roman"/>
          <w:bCs/>
          <w:sz w:val="24"/>
          <w:szCs w:val="24"/>
          <w:lang w:eastAsia="en-US"/>
        </w:rPr>
        <w:t>the</w:t>
      </w:r>
      <w:r w:rsidR="00154680">
        <w:rPr>
          <w:rFonts w:ascii="Times New Roman" w:hAnsi="Times New Roman"/>
          <w:bCs/>
          <w:sz w:val="24"/>
          <w:szCs w:val="24"/>
          <w:lang w:eastAsia="en-US"/>
        </w:rPr>
        <w:t xml:space="preserve"> variable</w:t>
      </w:r>
      <w:r w:rsidR="003A5E01">
        <w:rPr>
          <w:rFonts w:ascii="Times New Roman" w:hAnsi="Times New Roman"/>
          <w:bCs/>
          <w:sz w:val="24"/>
          <w:szCs w:val="24"/>
          <w:lang w:eastAsia="en-US"/>
        </w:rPr>
        <w:t>s</w:t>
      </w:r>
      <w:r w:rsidR="00462485">
        <w:rPr>
          <w:rFonts w:ascii="Times New Roman" w:hAnsi="Times New Roman"/>
          <w:bCs/>
          <w:sz w:val="24"/>
          <w:szCs w:val="24"/>
          <w:lang w:eastAsia="en-US"/>
        </w:rPr>
        <w:t xml:space="preserve">.  Following prior studies, we expect to find higher audit fees </w:t>
      </w:r>
      <w:r w:rsidR="003A5E01">
        <w:rPr>
          <w:rFonts w:ascii="Times New Roman" w:hAnsi="Times New Roman"/>
          <w:bCs/>
          <w:sz w:val="24"/>
          <w:szCs w:val="24"/>
          <w:lang w:eastAsia="en-US"/>
        </w:rPr>
        <w:t>for firms audited by</w:t>
      </w:r>
      <w:r w:rsidR="00624C7C">
        <w:rPr>
          <w:rFonts w:ascii="Times New Roman" w:hAnsi="Times New Roman"/>
          <w:bCs/>
          <w:sz w:val="24"/>
          <w:szCs w:val="24"/>
          <w:lang w:eastAsia="en-US"/>
        </w:rPr>
        <w:t xml:space="preserve"> </w:t>
      </w:r>
      <w:r w:rsidR="00462485">
        <w:rPr>
          <w:rFonts w:ascii="Times New Roman" w:hAnsi="Times New Roman"/>
          <w:bCs/>
          <w:sz w:val="24"/>
          <w:szCs w:val="24"/>
          <w:lang w:eastAsia="en-US"/>
        </w:rPr>
        <w:t xml:space="preserve">the Big 4 auditors, </w:t>
      </w:r>
      <w:r w:rsidR="003A5E01">
        <w:rPr>
          <w:rFonts w:ascii="Times New Roman" w:hAnsi="Times New Roman"/>
          <w:bCs/>
          <w:sz w:val="24"/>
          <w:szCs w:val="24"/>
          <w:lang w:eastAsia="en-US"/>
        </w:rPr>
        <w:t>firms with</w:t>
      </w:r>
      <w:r w:rsidR="00624C7C">
        <w:rPr>
          <w:rFonts w:ascii="Times New Roman" w:hAnsi="Times New Roman"/>
          <w:bCs/>
          <w:sz w:val="24"/>
          <w:szCs w:val="24"/>
          <w:lang w:eastAsia="en-US"/>
        </w:rPr>
        <w:t xml:space="preserve"> </w:t>
      </w:r>
      <w:r w:rsidR="00462485">
        <w:rPr>
          <w:rFonts w:ascii="Times New Roman" w:hAnsi="Times New Roman"/>
          <w:bCs/>
          <w:sz w:val="24"/>
          <w:szCs w:val="24"/>
          <w:lang w:eastAsia="en-US"/>
        </w:rPr>
        <w:t>higher client complexity (</w:t>
      </w:r>
      <w:r w:rsidR="00624C7C">
        <w:rPr>
          <w:rFonts w:ascii="Times New Roman" w:hAnsi="Times New Roman"/>
          <w:bCs/>
          <w:sz w:val="24"/>
          <w:szCs w:val="24"/>
          <w:lang w:eastAsia="en-US"/>
        </w:rPr>
        <w:t xml:space="preserve">a </w:t>
      </w:r>
      <w:r w:rsidR="00462485">
        <w:rPr>
          <w:rFonts w:ascii="Times New Roman" w:hAnsi="Times New Roman"/>
          <w:bCs/>
          <w:sz w:val="24"/>
          <w:szCs w:val="24"/>
          <w:lang w:eastAsia="en-US"/>
        </w:rPr>
        <w:t xml:space="preserve">larger size, </w:t>
      </w:r>
      <w:r w:rsidR="00624C7C">
        <w:rPr>
          <w:rFonts w:ascii="Times New Roman" w:hAnsi="Times New Roman"/>
          <w:bCs/>
          <w:sz w:val="24"/>
          <w:szCs w:val="24"/>
          <w:lang w:eastAsia="en-US"/>
        </w:rPr>
        <w:t xml:space="preserve">more </w:t>
      </w:r>
      <w:r w:rsidR="00462485">
        <w:rPr>
          <w:rFonts w:ascii="Times New Roman" w:hAnsi="Times New Roman"/>
          <w:bCs/>
          <w:sz w:val="24"/>
          <w:szCs w:val="24"/>
          <w:lang w:eastAsia="en-US"/>
        </w:rPr>
        <w:t>mergers and acquisitions</w:t>
      </w:r>
      <w:r w:rsidR="00624C7C">
        <w:rPr>
          <w:rFonts w:ascii="Times New Roman" w:hAnsi="Times New Roman"/>
          <w:bCs/>
          <w:sz w:val="24"/>
          <w:szCs w:val="24"/>
          <w:lang w:eastAsia="en-US"/>
        </w:rPr>
        <w:t xml:space="preserve"> and </w:t>
      </w:r>
      <w:r w:rsidR="00462485">
        <w:rPr>
          <w:rFonts w:ascii="Times New Roman" w:hAnsi="Times New Roman"/>
          <w:bCs/>
          <w:sz w:val="24"/>
          <w:szCs w:val="24"/>
          <w:lang w:eastAsia="en-US"/>
        </w:rPr>
        <w:t xml:space="preserve">new debt/equity issuance in the subsequent year, higher market-to-book ratio, </w:t>
      </w:r>
      <w:r w:rsidR="00624C7C">
        <w:rPr>
          <w:rFonts w:ascii="Times New Roman" w:hAnsi="Times New Roman"/>
          <w:bCs/>
          <w:sz w:val="24"/>
          <w:szCs w:val="24"/>
          <w:lang w:eastAsia="en-US"/>
        </w:rPr>
        <w:t xml:space="preserve">a larger </w:t>
      </w:r>
      <w:r w:rsidR="00462485">
        <w:rPr>
          <w:rFonts w:ascii="Times New Roman" w:hAnsi="Times New Roman"/>
          <w:bCs/>
          <w:sz w:val="24"/>
          <w:szCs w:val="24"/>
          <w:lang w:eastAsia="en-US"/>
        </w:rPr>
        <w:t xml:space="preserve">foreign sales percentage, more business segments, larger pension plan amounts, or restatement), higher financial risk (higher leverage, </w:t>
      </w:r>
      <w:r w:rsidR="00624C7C">
        <w:rPr>
          <w:rFonts w:ascii="Times New Roman" w:hAnsi="Times New Roman"/>
          <w:bCs/>
          <w:sz w:val="24"/>
          <w:szCs w:val="24"/>
          <w:lang w:eastAsia="en-US"/>
        </w:rPr>
        <w:t xml:space="preserve">a </w:t>
      </w:r>
      <w:r w:rsidR="00462485">
        <w:rPr>
          <w:rFonts w:ascii="Times New Roman" w:hAnsi="Times New Roman"/>
          <w:bCs/>
          <w:sz w:val="24"/>
          <w:szCs w:val="24"/>
          <w:lang w:eastAsia="en-US"/>
        </w:rPr>
        <w:t xml:space="preserve">lower ROA, </w:t>
      </w:r>
      <w:r w:rsidR="00624C7C">
        <w:rPr>
          <w:rFonts w:ascii="Times New Roman" w:hAnsi="Times New Roman"/>
          <w:bCs/>
          <w:sz w:val="24"/>
          <w:szCs w:val="24"/>
          <w:lang w:eastAsia="en-US"/>
        </w:rPr>
        <w:t xml:space="preserve">a </w:t>
      </w:r>
      <w:r w:rsidR="00B93701">
        <w:rPr>
          <w:rFonts w:ascii="Times New Roman" w:hAnsi="Times New Roman"/>
          <w:bCs/>
          <w:sz w:val="24"/>
          <w:szCs w:val="24"/>
          <w:lang w:eastAsia="en-US"/>
        </w:rPr>
        <w:t>loss</w:t>
      </w:r>
      <w:r w:rsidR="00462485">
        <w:rPr>
          <w:rFonts w:ascii="Times New Roman" w:hAnsi="Times New Roman"/>
          <w:bCs/>
          <w:sz w:val="24"/>
          <w:szCs w:val="24"/>
          <w:lang w:eastAsia="en-US"/>
        </w:rPr>
        <w:t>, larger special items</w:t>
      </w:r>
      <w:r w:rsidR="00F34086">
        <w:rPr>
          <w:rFonts w:ascii="Times New Roman" w:hAnsi="Times New Roman"/>
          <w:bCs/>
          <w:sz w:val="24"/>
          <w:szCs w:val="24"/>
          <w:lang w:eastAsia="en-US"/>
        </w:rPr>
        <w:t>, higher stock return volatility</w:t>
      </w:r>
      <w:r w:rsidR="00462485">
        <w:rPr>
          <w:rFonts w:ascii="Times New Roman" w:hAnsi="Times New Roman"/>
          <w:bCs/>
          <w:sz w:val="24"/>
          <w:szCs w:val="24"/>
          <w:lang w:eastAsia="en-US"/>
        </w:rPr>
        <w:t>), higher inherent risk (</w:t>
      </w:r>
      <w:r w:rsidR="00624C7C">
        <w:rPr>
          <w:rFonts w:ascii="Times New Roman" w:hAnsi="Times New Roman"/>
          <w:bCs/>
          <w:sz w:val="24"/>
          <w:szCs w:val="24"/>
          <w:lang w:eastAsia="en-US"/>
        </w:rPr>
        <w:t xml:space="preserve">a </w:t>
      </w:r>
      <w:r w:rsidR="00462485">
        <w:rPr>
          <w:rFonts w:ascii="Times New Roman" w:hAnsi="Times New Roman"/>
          <w:bCs/>
          <w:sz w:val="24"/>
          <w:szCs w:val="24"/>
          <w:lang w:eastAsia="en-US"/>
        </w:rPr>
        <w:t xml:space="preserve">larger amount of inventory and receivables),  </w:t>
      </w:r>
      <w:r w:rsidR="00455D8D">
        <w:rPr>
          <w:rFonts w:ascii="Times New Roman" w:hAnsi="Times New Roman"/>
          <w:bCs/>
          <w:sz w:val="24"/>
          <w:szCs w:val="24"/>
          <w:lang w:eastAsia="en-US"/>
        </w:rPr>
        <w:t xml:space="preserve">more earnings management (both accruals and real activity manipulations), </w:t>
      </w:r>
      <w:r w:rsidR="00462485">
        <w:rPr>
          <w:rFonts w:ascii="Times New Roman" w:hAnsi="Times New Roman"/>
          <w:bCs/>
          <w:sz w:val="24"/>
          <w:szCs w:val="24"/>
          <w:lang w:eastAsia="en-US"/>
        </w:rPr>
        <w:t xml:space="preserve">and engagement attributes (with a fiscal year end on Dec 31, a larger gap between the fiscal year end and the earnings announcement date, or </w:t>
      </w:r>
      <w:r w:rsidR="00867D4D">
        <w:rPr>
          <w:rFonts w:ascii="Times New Roman" w:hAnsi="Times New Roman"/>
          <w:bCs/>
          <w:sz w:val="24"/>
          <w:szCs w:val="24"/>
          <w:lang w:eastAsia="en-US"/>
        </w:rPr>
        <w:t xml:space="preserve">the receipt of </w:t>
      </w:r>
      <w:r w:rsidR="00624C7C">
        <w:rPr>
          <w:rFonts w:ascii="Times New Roman" w:hAnsi="Times New Roman"/>
          <w:bCs/>
          <w:sz w:val="24"/>
          <w:szCs w:val="24"/>
          <w:lang w:eastAsia="en-US"/>
        </w:rPr>
        <w:t xml:space="preserve">a </w:t>
      </w:r>
      <w:r w:rsidR="00462485">
        <w:rPr>
          <w:rFonts w:ascii="Times New Roman" w:hAnsi="Times New Roman"/>
          <w:bCs/>
          <w:sz w:val="24"/>
          <w:szCs w:val="24"/>
          <w:lang w:eastAsia="en-US"/>
        </w:rPr>
        <w:t>going concern opinion).</w:t>
      </w:r>
      <w:r w:rsidR="00462485">
        <w:rPr>
          <w:rStyle w:val="FootnoteReference"/>
          <w:rFonts w:ascii="Times New Roman" w:hAnsi="Times New Roman"/>
          <w:bCs/>
          <w:sz w:val="24"/>
          <w:szCs w:val="24"/>
          <w:lang w:eastAsia="en-US"/>
        </w:rPr>
        <w:footnoteReference w:id="28"/>
      </w:r>
      <w:r w:rsidR="00462485">
        <w:rPr>
          <w:rFonts w:ascii="Times New Roman" w:hAnsi="Times New Roman"/>
          <w:bCs/>
          <w:sz w:val="24"/>
          <w:szCs w:val="24"/>
          <w:lang w:eastAsia="en-US"/>
        </w:rPr>
        <w:t xml:space="preserve"> </w:t>
      </w:r>
      <w:r w:rsidR="00350BFD">
        <w:rPr>
          <w:rFonts w:ascii="Times New Roman" w:hAnsi="Times New Roman"/>
          <w:bCs/>
          <w:sz w:val="24"/>
          <w:szCs w:val="24"/>
          <w:lang w:eastAsia="en-US"/>
        </w:rPr>
        <w:t xml:space="preserve"> </w:t>
      </w:r>
      <w:r w:rsidR="00624C7C">
        <w:rPr>
          <w:rFonts w:ascii="Times New Roman" w:hAnsi="Times New Roman"/>
          <w:bCs/>
          <w:sz w:val="24"/>
          <w:szCs w:val="24"/>
          <w:lang w:eastAsia="en-US"/>
        </w:rPr>
        <w:t xml:space="preserve">Given </w:t>
      </w:r>
      <w:r w:rsidR="00462485">
        <w:rPr>
          <w:rFonts w:ascii="Times New Roman" w:hAnsi="Times New Roman"/>
          <w:bCs/>
          <w:sz w:val="24"/>
          <w:szCs w:val="24"/>
          <w:lang w:eastAsia="en-US"/>
        </w:rPr>
        <w:t xml:space="preserve">the mixed results in prior research, we do not predict </w:t>
      </w:r>
      <w:r w:rsidR="00624C7C">
        <w:rPr>
          <w:rFonts w:ascii="Times New Roman" w:hAnsi="Times New Roman"/>
          <w:bCs/>
          <w:sz w:val="24"/>
          <w:szCs w:val="24"/>
          <w:lang w:eastAsia="en-US"/>
        </w:rPr>
        <w:t xml:space="preserve">the </w:t>
      </w:r>
      <w:r w:rsidR="00462485">
        <w:rPr>
          <w:rFonts w:ascii="Times New Roman" w:hAnsi="Times New Roman"/>
          <w:bCs/>
          <w:sz w:val="24"/>
          <w:szCs w:val="24"/>
          <w:lang w:eastAsia="en-US"/>
        </w:rPr>
        <w:t xml:space="preserve">signs for the coefficients of sales growth, firm age, and audit tenure.  Consistent with H1, we expect a </w:t>
      </w:r>
      <w:r w:rsidR="00462485">
        <w:rPr>
          <w:rFonts w:ascii="Times New Roman" w:hAnsi="Times New Roman"/>
          <w:bCs/>
          <w:sz w:val="24"/>
          <w:szCs w:val="24"/>
          <w:lang w:eastAsia="en-US"/>
        </w:rPr>
        <w:lastRenderedPageBreak/>
        <w:t xml:space="preserve">negative (positive) coefficient on the CSR performance (concern) measure </w:t>
      </w:r>
      <w:r w:rsidR="00CB5AAB">
        <w:rPr>
          <w:rFonts w:ascii="Times New Roman" w:hAnsi="Times New Roman"/>
          <w:bCs/>
          <w:i/>
          <w:sz w:val="24"/>
          <w:szCs w:val="24"/>
          <w:lang w:eastAsia="en-US"/>
        </w:rPr>
        <w:t>CSR_PER</w:t>
      </w:r>
      <w:r w:rsidR="00462485">
        <w:rPr>
          <w:rFonts w:ascii="Times New Roman" w:hAnsi="Times New Roman"/>
          <w:bCs/>
          <w:i/>
          <w:sz w:val="24"/>
          <w:szCs w:val="24"/>
          <w:lang w:eastAsia="en-US"/>
        </w:rPr>
        <w:t xml:space="preserve"> </w:t>
      </w:r>
      <w:r w:rsidR="00462485" w:rsidRPr="001A32CD">
        <w:rPr>
          <w:rFonts w:ascii="Times New Roman" w:hAnsi="Times New Roman"/>
          <w:bCs/>
          <w:sz w:val="24"/>
          <w:szCs w:val="24"/>
          <w:lang w:eastAsia="en-US"/>
        </w:rPr>
        <w:t>(</w:t>
      </w:r>
      <w:r w:rsidR="00CB5AAB">
        <w:rPr>
          <w:rFonts w:ascii="Times New Roman" w:hAnsi="Times New Roman"/>
          <w:bCs/>
          <w:i/>
          <w:sz w:val="24"/>
          <w:szCs w:val="24"/>
          <w:lang w:eastAsia="en-US"/>
        </w:rPr>
        <w:t>CSR_CON</w:t>
      </w:r>
      <w:r w:rsidR="00462485" w:rsidRPr="001A32CD">
        <w:rPr>
          <w:rFonts w:ascii="Times New Roman" w:hAnsi="Times New Roman"/>
          <w:bCs/>
          <w:sz w:val="24"/>
          <w:szCs w:val="24"/>
          <w:lang w:eastAsia="en-US"/>
        </w:rPr>
        <w:t>)</w:t>
      </w:r>
      <w:r w:rsidR="00462485">
        <w:rPr>
          <w:rFonts w:ascii="Times New Roman" w:hAnsi="Times New Roman"/>
          <w:bCs/>
          <w:sz w:val="24"/>
          <w:szCs w:val="24"/>
          <w:lang w:eastAsia="en-US"/>
        </w:rPr>
        <w:t>.</w:t>
      </w:r>
    </w:p>
    <w:p w:rsidR="00EC43A3" w:rsidRPr="00EC43A3" w:rsidRDefault="00EC43A3" w:rsidP="00455D8D">
      <w:pPr>
        <w:pStyle w:val="ListParagraph"/>
        <w:snapToGrid w:val="0"/>
        <w:spacing w:before="100" w:beforeAutospacing="1" w:after="0" w:line="480" w:lineRule="auto"/>
        <w:ind w:left="0" w:firstLine="720"/>
        <w:rPr>
          <w:rFonts w:ascii="Times New Roman" w:hAnsi="Times New Roman"/>
          <w:bCs/>
          <w:sz w:val="24"/>
          <w:szCs w:val="24"/>
          <w:lang w:eastAsia="en-US"/>
        </w:rPr>
      </w:pPr>
      <w:r>
        <w:rPr>
          <w:rFonts w:ascii="Times New Roman" w:hAnsi="Times New Roman"/>
          <w:bCs/>
          <w:sz w:val="24"/>
          <w:szCs w:val="24"/>
          <w:lang w:eastAsia="en-US"/>
        </w:rPr>
        <w:t xml:space="preserve">For the period 2004-2008, we fine tune Equation </w:t>
      </w:r>
      <w:r w:rsidR="002F6C85">
        <w:rPr>
          <w:rFonts w:ascii="Times New Roman" w:hAnsi="Times New Roman"/>
          <w:bCs/>
          <w:sz w:val="24"/>
          <w:szCs w:val="24"/>
          <w:lang w:eastAsia="en-US"/>
        </w:rPr>
        <w:t>(</w:t>
      </w:r>
      <w:r>
        <w:rPr>
          <w:rFonts w:ascii="Times New Roman" w:hAnsi="Times New Roman"/>
          <w:bCs/>
          <w:sz w:val="24"/>
          <w:szCs w:val="24"/>
          <w:lang w:eastAsia="en-US"/>
        </w:rPr>
        <w:t>1</w:t>
      </w:r>
      <w:r w:rsidR="002F6C85">
        <w:rPr>
          <w:rFonts w:ascii="Times New Roman" w:hAnsi="Times New Roman"/>
          <w:bCs/>
          <w:sz w:val="24"/>
          <w:szCs w:val="24"/>
          <w:lang w:eastAsia="en-US"/>
        </w:rPr>
        <w:t>)</w:t>
      </w:r>
      <w:r>
        <w:rPr>
          <w:rFonts w:ascii="Times New Roman" w:hAnsi="Times New Roman"/>
          <w:bCs/>
          <w:sz w:val="24"/>
          <w:szCs w:val="24"/>
          <w:lang w:eastAsia="en-US"/>
        </w:rPr>
        <w:t xml:space="preserve"> by adding the presence of internal control weakness </w:t>
      </w:r>
      <w:r w:rsidRPr="00EC43A3">
        <w:rPr>
          <w:rFonts w:ascii="Times New Roman" w:hAnsi="Times New Roman"/>
          <w:bCs/>
          <w:i/>
          <w:sz w:val="24"/>
          <w:szCs w:val="24"/>
          <w:lang w:eastAsia="en-US"/>
        </w:rPr>
        <w:t>(ICW)</w:t>
      </w:r>
      <w:r>
        <w:rPr>
          <w:rFonts w:ascii="Times New Roman" w:hAnsi="Times New Roman"/>
          <w:bCs/>
          <w:sz w:val="24"/>
          <w:szCs w:val="24"/>
          <w:lang w:eastAsia="en-US"/>
        </w:rPr>
        <w:t xml:space="preserve"> as a control variable. Internal control weaknesses signify that auditors are not likely to rely on internal controls. In those circumstances, auditors increase the extent of costly substantive verification of the accounts. Therefore we expect </w:t>
      </w:r>
      <w:r>
        <w:rPr>
          <w:rFonts w:ascii="Times New Roman" w:hAnsi="Times New Roman"/>
          <w:bCs/>
          <w:i/>
          <w:sz w:val="24"/>
          <w:szCs w:val="24"/>
          <w:lang w:eastAsia="en-US"/>
        </w:rPr>
        <w:t>ICW</w:t>
      </w:r>
      <w:r>
        <w:rPr>
          <w:rFonts w:ascii="Times New Roman" w:hAnsi="Times New Roman"/>
          <w:bCs/>
          <w:sz w:val="24"/>
          <w:szCs w:val="24"/>
          <w:lang w:eastAsia="en-US"/>
        </w:rPr>
        <w:t xml:space="preserve"> to be positively associated with audit fees.</w:t>
      </w:r>
    </w:p>
    <w:p w:rsidR="00462485" w:rsidRDefault="00462485" w:rsidP="00794E40">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 xml:space="preserve">To test H2, we follow </w:t>
      </w:r>
      <w:r w:rsidRPr="00F916EF">
        <w:rPr>
          <w:rFonts w:ascii="Times New Roman" w:hAnsi="Times New Roman"/>
          <w:sz w:val="24"/>
          <w:szCs w:val="24"/>
        </w:rPr>
        <w:t>DeFond et al. (2002)</w:t>
      </w:r>
      <w:r>
        <w:rPr>
          <w:rFonts w:ascii="Times New Roman" w:hAnsi="Times New Roman"/>
          <w:sz w:val="24"/>
          <w:szCs w:val="24"/>
        </w:rPr>
        <w:t xml:space="preserve"> and </w:t>
      </w:r>
      <w:r w:rsidRPr="00F916EF">
        <w:rPr>
          <w:rFonts w:ascii="Times New Roman" w:hAnsi="Times New Roman"/>
          <w:sz w:val="24"/>
          <w:szCs w:val="24"/>
        </w:rPr>
        <w:t>Lim and Tan (2008)</w:t>
      </w:r>
      <w:r>
        <w:rPr>
          <w:rFonts w:ascii="Times New Roman" w:hAnsi="Times New Roman"/>
          <w:sz w:val="24"/>
          <w:szCs w:val="24"/>
        </w:rPr>
        <w:t xml:space="preserve"> in constructing a logistic model to predict </w:t>
      </w:r>
      <w:r w:rsidR="00F34086">
        <w:rPr>
          <w:rFonts w:ascii="Times New Roman" w:hAnsi="Times New Roman"/>
          <w:sz w:val="24"/>
          <w:szCs w:val="24"/>
        </w:rPr>
        <w:t xml:space="preserve">first time </w:t>
      </w:r>
      <w:r>
        <w:rPr>
          <w:rFonts w:ascii="Times New Roman" w:hAnsi="Times New Roman"/>
          <w:sz w:val="24"/>
          <w:szCs w:val="24"/>
        </w:rPr>
        <w:t xml:space="preserve">going concern opinion issuance using the </w:t>
      </w:r>
      <w:r w:rsidR="00BC00B9">
        <w:rPr>
          <w:rFonts w:ascii="Times New Roman" w:hAnsi="Times New Roman"/>
          <w:sz w:val="24"/>
          <w:szCs w:val="24"/>
        </w:rPr>
        <w:t xml:space="preserve">following </w:t>
      </w:r>
      <w:r>
        <w:rPr>
          <w:rFonts w:ascii="Times New Roman" w:hAnsi="Times New Roman"/>
          <w:sz w:val="24"/>
          <w:szCs w:val="24"/>
        </w:rPr>
        <w:t>determinants</w:t>
      </w:r>
      <w:r w:rsidR="00624C7C">
        <w:rPr>
          <w:rFonts w:ascii="Times New Roman" w:hAnsi="Times New Roman"/>
          <w:sz w:val="24"/>
          <w:szCs w:val="24"/>
        </w:rPr>
        <w:t xml:space="preserve">: </w:t>
      </w:r>
      <w:r>
        <w:rPr>
          <w:rFonts w:ascii="Times New Roman" w:hAnsi="Times New Roman"/>
          <w:sz w:val="24"/>
          <w:szCs w:val="24"/>
        </w:rPr>
        <w:t>auditor quality (</w:t>
      </w:r>
      <w:r w:rsidRPr="00184C49">
        <w:rPr>
          <w:rFonts w:ascii="Times New Roman" w:hAnsi="Times New Roman"/>
          <w:i/>
          <w:sz w:val="24"/>
          <w:szCs w:val="24"/>
        </w:rPr>
        <w:t>BIG4</w:t>
      </w:r>
      <w:r>
        <w:rPr>
          <w:rFonts w:ascii="Times New Roman" w:hAnsi="Times New Roman"/>
          <w:sz w:val="24"/>
          <w:szCs w:val="24"/>
        </w:rPr>
        <w:t xml:space="preserve"> or not) and client risk indicators, such as size (</w:t>
      </w:r>
      <w:r w:rsidR="00971D34">
        <w:rPr>
          <w:rFonts w:ascii="Times New Roman" w:hAnsi="Times New Roman"/>
          <w:i/>
          <w:sz w:val="24"/>
          <w:szCs w:val="24"/>
        </w:rPr>
        <w:t>L</w:t>
      </w:r>
      <w:r w:rsidR="00B905F1">
        <w:rPr>
          <w:rFonts w:ascii="Times New Roman" w:hAnsi="Times New Roman"/>
          <w:i/>
          <w:sz w:val="24"/>
          <w:szCs w:val="24"/>
        </w:rPr>
        <w:t>N</w:t>
      </w:r>
      <w:r w:rsidR="00971D34">
        <w:rPr>
          <w:rFonts w:ascii="Times New Roman" w:hAnsi="Times New Roman"/>
          <w:i/>
          <w:sz w:val="24"/>
          <w:szCs w:val="24"/>
        </w:rPr>
        <w:t>AT</w:t>
      </w:r>
      <w:r>
        <w:rPr>
          <w:rFonts w:ascii="Times New Roman" w:hAnsi="Times New Roman"/>
          <w:sz w:val="24"/>
          <w:szCs w:val="24"/>
        </w:rPr>
        <w:t>), non-diversifiable risk (</w:t>
      </w:r>
      <w:r w:rsidRPr="00184C49">
        <w:rPr>
          <w:rFonts w:ascii="Times New Roman" w:hAnsi="Times New Roman"/>
          <w:i/>
          <w:sz w:val="24"/>
          <w:szCs w:val="24"/>
        </w:rPr>
        <w:t>BETA</w:t>
      </w:r>
      <w:r>
        <w:rPr>
          <w:rFonts w:ascii="Times New Roman" w:hAnsi="Times New Roman"/>
          <w:sz w:val="24"/>
          <w:szCs w:val="24"/>
        </w:rPr>
        <w:t xml:space="preserve">), </w:t>
      </w:r>
      <w:r w:rsidR="001B2D93">
        <w:rPr>
          <w:rFonts w:ascii="Times New Roman" w:hAnsi="Times New Roman"/>
          <w:sz w:val="24"/>
          <w:szCs w:val="24"/>
        </w:rPr>
        <w:t xml:space="preserve">market-adjusted </w:t>
      </w:r>
      <w:r>
        <w:rPr>
          <w:rFonts w:ascii="Times New Roman" w:hAnsi="Times New Roman"/>
          <w:sz w:val="24"/>
          <w:szCs w:val="24"/>
        </w:rPr>
        <w:t>annual stock returns (</w:t>
      </w:r>
      <w:r w:rsidRPr="00184C49">
        <w:rPr>
          <w:rFonts w:ascii="Times New Roman" w:hAnsi="Times New Roman"/>
          <w:i/>
          <w:sz w:val="24"/>
          <w:szCs w:val="24"/>
        </w:rPr>
        <w:t>RETURN</w:t>
      </w:r>
      <w:r>
        <w:rPr>
          <w:rFonts w:ascii="Times New Roman" w:hAnsi="Times New Roman"/>
          <w:sz w:val="24"/>
          <w:szCs w:val="24"/>
        </w:rPr>
        <w:t>), stock return volatility (</w:t>
      </w:r>
      <w:r w:rsidRPr="00184C49">
        <w:rPr>
          <w:rFonts w:ascii="Times New Roman" w:hAnsi="Times New Roman"/>
          <w:i/>
          <w:sz w:val="24"/>
          <w:szCs w:val="24"/>
        </w:rPr>
        <w:t>VOL</w:t>
      </w:r>
      <w:r>
        <w:rPr>
          <w:rFonts w:ascii="Times New Roman" w:hAnsi="Times New Roman"/>
          <w:sz w:val="24"/>
          <w:szCs w:val="24"/>
        </w:rPr>
        <w:t>), leverage (</w:t>
      </w:r>
      <w:r w:rsidRPr="00184C49">
        <w:rPr>
          <w:rFonts w:ascii="Times New Roman" w:hAnsi="Times New Roman"/>
          <w:i/>
          <w:sz w:val="24"/>
          <w:szCs w:val="24"/>
        </w:rPr>
        <w:t>LEV</w:t>
      </w:r>
      <w:r>
        <w:rPr>
          <w:rFonts w:ascii="Times New Roman" w:hAnsi="Times New Roman"/>
          <w:sz w:val="24"/>
          <w:szCs w:val="24"/>
        </w:rPr>
        <w:t>), change in leverage (</w:t>
      </w:r>
      <w:r w:rsidRPr="00184C49">
        <w:rPr>
          <w:rFonts w:ascii="Times New Roman" w:hAnsi="Times New Roman"/>
          <w:i/>
          <w:sz w:val="24"/>
          <w:szCs w:val="24"/>
        </w:rPr>
        <w:t>CLEV</w:t>
      </w:r>
      <w:r>
        <w:rPr>
          <w:rFonts w:ascii="Times New Roman" w:hAnsi="Times New Roman"/>
          <w:sz w:val="24"/>
          <w:szCs w:val="24"/>
        </w:rPr>
        <w:t>), investment securities (</w:t>
      </w:r>
      <w:r w:rsidRPr="00184C49">
        <w:rPr>
          <w:rFonts w:ascii="Times New Roman" w:hAnsi="Times New Roman"/>
          <w:i/>
          <w:sz w:val="24"/>
          <w:szCs w:val="24"/>
        </w:rPr>
        <w:t>INVEST</w:t>
      </w:r>
      <w:r>
        <w:rPr>
          <w:rFonts w:ascii="Times New Roman" w:hAnsi="Times New Roman"/>
          <w:sz w:val="24"/>
          <w:szCs w:val="24"/>
        </w:rPr>
        <w:t>), cash flow from operations (</w:t>
      </w:r>
      <w:r w:rsidRPr="00184C49">
        <w:rPr>
          <w:rFonts w:ascii="Times New Roman" w:hAnsi="Times New Roman"/>
          <w:i/>
          <w:sz w:val="24"/>
          <w:szCs w:val="24"/>
        </w:rPr>
        <w:t>CFO</w:t>
      </w:r>
      <w:r>
        <w:rPr>
          <w:rFonts w:ascii="Times New Roman" w:hAnsi="Times New Roman"/>
          <w:sz w:val="24"/>
          <w:szCs w:val="24"/>
        </w:rPr>
        <w:t xml:space="preserve">), days of reporting lag between fiscal yearend and </w:t>
      </w:r>
      <w:r w:rsidR="00867D4D">
        <w:rPr>
          <w:rFonts w:ascii="Times New Roman" w:hAnsi="Times New Roman"/>
          <w:sz w:val="24"/>
          <w:szCs w:val="24"/>
        </w:rPr>
        <w:t xml:space="preserve">the </w:t>
      </w:r>
      <w:r>
        <w:rPr>
          <w:rFonts w:ascii="Times New Roman" w:hAnsi="Times New Roman"/>
          <w:sz w:val="24"/>
          <w:szCs w:val="24"/>
        </w:rPr>
        <w:t>earnings announcement date (</w:t>
      </w:r>
      <w:r w:rsidRPr="00184C49">
        <w:rPr>
          <w:rFonts w:ascii="Times New Roman" w:hAnsi="Times New Roman"/>
          <w:i/>
          <w:sz w:val="24"/>
          <w:szCs w:val="24"/>
        </w:rPr>
        <w:t>LNREPLAG</w:t>
      </w:r>
      <w:r>
        <w:rPr>
          <w:rFonts w:ascii="Times New Roman" w:hAnsi="Times New Roman"/>
          <w:sz w:val="24"/>
          <w:szCs w:val="24"/>
        </w:rPr>
        <w:t>), firm age (</w:t>
      </w:r>
      <w:r w:rsidRPr="00184C49">
        <w:rPr>
          <w:rFonts w:ascii="Times New Roman" w:hAnsi="Times New Roman"/>
          <w:i/>
          <w:sz w:val="24"/>
          <w:szCs w:val="24"/>
        </w:rPr>
        <w:t>LNAGE</w:t>
      </w:r>
      <w:r>
        <w:rPr>
          <w:rFonts w:ascii="Times New Roman" w:hAnsi="Times New Roman"/>
          <w:sz w:val="24"/>
          <w:szCs w:val="24"/>
        </w:rPr>
        <w:t>), financing activities (</w:t>
      </w:r>
      <w:r w:rsidRPr="00184C49">
        <w:rPr>
          <w:rFonts w:ascii="Times New Roman" w:hAnsi="Times New Roman"/>
          <w:i/>
          <w:sz w:val="24"/>
          <w:szCs w:val="24"/>
        </w:rPr>
        <w:t>FINANCE</w:t>
      </w:r>
      <w:r>
        <w:rPr>
          <w:rFonts w:ascii="Times New Roman" w:hAnsi="Times New Roman"/>
          <w:sz w:val="24"/>
          <w:szCs w:val="24"/>
        </w:rPr>
        <w:t xml:space="preserve">), </w:t>
      </w:r>
      <w:r w:rsidR="00B93701">
        <w:rPr>
          <w:rFonts w:ascii="Times New Roman" w:hAnsi="Times New Roman"/>
          <w:sz w:val="24"/>
          <w:szCs w:val="24"/>
        </w:rPr>
        <w:t xml:space="preserve">prior year </w:t>
      </w:r>
      <w:r>
        <w:rPr>
          <w:rFonts w:ascii="Times New Roman" w:hAnsi="Times New Roman"/>
          <w:sz w:val="24"/>
          <w:szCs w:val="24"/>
        </w:rPr>
        <w:t>firm losses (</w:t>
      </w:r>
      <w:r w:rsidRPr="00184C49">
        <w:rPr>
          <w:rFonts w:ascii="Times New Roman" w:hAnsi="Times New Roman"/>
          <w:i/>
          <w:sz w:val="24"/>
          <w:szCs w:val="24"/>
        </w:rPr>
        <w:t>PLOSS)</w:t>
      </w:r>
      <w:r>
        <w:rPr>
          <w:rFonts w:ascii="Times New Roman" w:hAnsi="Times New Roman"/>
          <w:sz w:val="24"/>
          <w:szCs w:val="24"/>
        </w:rPr>
        <w:t>, and default risk as measured by Altman’s Z-score (</w:t>
      </w:r>
      <w:r w:rsidRPr="00184C49">
        <w:rPr>
          <w:rFonts w:ascii="Times New Roman" w:hAnsi="Times New Roman"/>
          <w:i/>
          <w:sz w:val="24"/>
          <w:szCs w:val="24"/>
        </w:rPr>
        <w:t>ALTMANZ</w:t>
      </w:r>
      <w:r>
        <w:rPr>
          <w:rFonts w:ascii="Times New Roman" w:hAnsi="Times New Roman"/>
          <w:sz w:val="24"/>
          <w:szCs w:val="24"/>
        </w:rPr>
        <w:t xml:space="preserve">).  </w:t>
      </w:r>
      <w:r w:rsidR="00BC00B9">
        <w:rPr>
          <w:rFonts w:ascii="Times New Roman" w:hAnsi="Times New Roman"/>
          <w:sz w:val="24"/>
          <w:szCs w:val="24"/>
        </w:rPr>
        <w:t>To be c</w:t>
      </w:r>
      <w:r w:rsidR="00455D8D">
        <w:rPr>
          <w:rFonts w:ascii="Times New Roman" w:hAnsi="Times New Roman"/>
          <w:sz w:val="24"/>
          <w:szCs w:val="24"/>
        </w:rPr>
        <w:t>onsistent with</w:t>
      </w:r>
      <w:r w:rsidR="00973EA6">
        <w:rPr>
          <w:rFonts w:ascii="Times New Roman" w:hAnsi="Times New Roman"/>
          <w:sz w:val="24"/>
          <w:szCs w:val="24"/>
        </w:rPr>
        <w:t xml:space="preserve"> </w:t>
      </w:r>
      <w:r w:rsidR="00455D8D">
        <w:rPr>
          <w:rFonts w:ascii="Times New Roman" w:hAnsi="Times New Roman"/>
          <w:sz w:val="24"/>
          <w:szCs w:val="24"/>
        </w:rPr>
        <w:t>Equation (1), we also control for earnings quality (</w:t>
      </w:r>
      <w:r w:rsidR="00455D8D" w:rsidRPr="00455D8D">
        <w:rPr>
          <w:rFonts w:ascii="Times New Roman" w:hAnsi="Times New Roman"/>
          <w:i/>
          <w:sz w:val="24"/>
          <w:szCs w:val="24"/>
        </w:rPr>
        <w:t>DAC</w:t>
      </w:r>
      <w:r w:rsidR="00455D8D">
        <w:rPr>
          <w:rFonts w:ascii="Times New Roman" w:hAnsi="Times New Roman"/>
          <w:sz w:val="24"/>
          <w:szCs w:val="24"/>
        </w:rPr>
        <w:t xml:space="preserve"> and </w:t>
      </w:r>
      <w:r w:rsidR="00455D8D" w:rsidRPr="00455D8D">
        <w:rPr>
          <w:rFonts w:ascii="Times New Roman" w:hAnsi="Times New Roman"/>
          <w:i/>
          <w:sz w:val="24"/>
          <w:szCs w:val="24"/>
        </w:rPr>
        <w:t>RAM</w:t>
      </w:r>
      <w:r w:rsidR="00455D8D">
        <w:rPr>
          <w:rFonts w:ascii="Times New Roman" w:hAnsi="Times New Roman"/>
          <w:sz w:val="24"/>
          <w:szCs w:val="24"/>
        </w:rPr>
        <w:t xml:space="preserve">).  </w:t>
      </w:r>
      <w:r>
        <w:rPr>
          <w:rFonts w:ascii="Times New Roman" w:hAnsi="Times New Roman"/>
          <w:sz w:val="24"/>
          <w:szCs w:val="24"/>
        </w:rPr>
        <w:t xml:space="preserve">We introduce </w:t>
      </w:r>
      <w:r w:rsidR="00624C7C">
        <w:rPr>
          <w:rFonts w:ascii="Times New Roman" w:hAnsi="Times New Roman"/>
          <w:sz w:val="24"/>
          <w:szCs w:val="24"/>
        </w:rPr>
        <w:t xml:space="preserve">the </w:t>
      </w:r>
      <w:r>
        <w:rPr>
          <w:rFonts w:ascii="Times New Roman" w:hAnsi="Times New Roman"/>
          <w:sz w:val="24"/>
          <w:szCs w:val="24"/>
        </w:rPr>
        <w:t xml:space="preserve">CSR </w:t>
      </w:r>
      <w:r w:rsidR="00BC00B9">
        <w:rPr>
          <w:rFonts w:ascii="Times New Roman" w:hAnsi="Times New Roman"/>
          <w:sz w:val="24"/>
          <w:szCs w:val="24"/>
        </w:rPr>
        <w:t>variables</w:t>
      </w:r>
      <w:r>
        <w:rPr>
          <w:rFonts w:ascii="Times New Roman" w:hAnsi="Times New Roman"/>
          <w:sz w:val="24"/>
          <w:szCs w:val="24"/>
        </w:rPr>
        <w:t xml:space="preserve"> to test the extent to which auditors consider CSR performance in issuing going concern opinions.  We </w:t>
      </w:r>
      <w:r w:rsidR="00BC00B9">
        <w:rPr>
          <w:rFonts w:ascii="Times New Roman" w:hAnsi="Times New Roman"/>
          <w:sz w:val="24"/>
          <w:szCs w:val="24"/>
        </w:rPr>
        <w:t xml:space="preserve">thus </w:t>
      </w:r>
      <w:r>
        <w:rPr>
          <w:rFonts w:ascii="Times New Roman" w:hAnsi="Times New Roman"/>
          <w:sz w:val="24"/>
          <w:szCs w:val="24"/>
        </w:rPr>
        <w:t>estimate the following logistic regression model to test H2</w:t>
      </w:r>
      <w:r w:rsidR="00624C7C">
        <w:rPr>
          <w:rFonts w:ascii="Times New Roman" w:hAnsi="Times New Roman"/>
          <w:sz w:val="24"/>
          <w:szCs w:val="24"/>
        </w:rPr>
        <w:t>.</w:t>
      </w:r>
    </w:p>
    <w:p w:rsidR="00EC43A3" w:rsidRDefault="00462485" w:rsidP="003246C7">
      <w:pPr>
        <w:pStyle w:val="ListParagraph"/>
        <w:ind w:left="0"/>
        <w:rPr>
          <w:rFonts w:ascii="Times New Roman" w:hAnsi="Times New Roman"/>
          <w:i/>
          <w:sz w:val="24"/>
          <w:szCs w:val="24"/>
        </w:rPr>
      </w:pPr>
      <w:r w:rsidRPr="003246C7">
        <w:rPr>
          <w:rFonts w:ascii="Times New Roman" w:hAnsi="Times New Roman"/>
          <w:i/>
          <w:sz w:val="24"/>
          <w:szCs w:val="24"/>
        </w:rPr>
        <w:t>Log[GC/(1-GC)]= ß</w:t>
      </w:r>
      <w:r w:rsidRPr="003246C7">
        <w:rPr>
          <w:rFonts w:ascii="Times New Roman" w:hAnsi="Times New Roman"/>
          <w:i/>
          <w:sz w:val="24"/>
          <w:szCs w:val="24"/>
          <w:vertAlign w:val="subscript"/>
        </w:rPr>
        <w:t>0</w:t>
      </w:r>
      <w:r w:rsidRPr="003246C7">
        <w:rPr>
          <w:rFonts w:ascii="Times New Roman" w:hAnsi="Times New Roman"/>
          <w:i/>
          <w:sz w:val="24"/>
          <w:szCs w:val="24"/>
        </w:rPr>
        <w:t>+ ß</w:t>
      </w:r>
      <w:r w:rsidRPr="003246C7">
        <w:rPr>
          <w:rFonts w:ascii="Times New Roman" w:hAnsi="Times New Roman"/>
          <w:i/>
          <w:sz w:val="24"/>
          <w:szCs w:val="24"/>
          <w:vertAlign w:val="subscript"/>
        </w:rPr>
        <w:t>1</w:t>
      </w:r>
      <w:r w:rsidRPr="003246C7">
        <w:rPr>
          <w:rFonts w:ascii="Times New Roman" w:hAnsi="Times New Roman"/>
          <w:i/>
          <w:sz w:val="24"/>
          <w:szCs w:val="24"/>
        </w:rPr>
        <w:t>*</w:t>
      </w:r>
      <w:r w:rsidR="00971D34" w:rsidRPr="003246C7">
        <w:rPr>
          <w:rFonts w:ascii="Times New Roman" w:hAnsi="Times New Roman"/>
          <w:i/>
          <w:sz w:val="24"/>
          <w:szCs w:val="24"/>
        </w:rPr>
        <w:t>L</w:t>
      </w:r>
      <w:r w:rsidR="00B905F1">
        <w:rPr>
          <w:rFonts w:ascii="Times New Roman" w:hAnsi="Times New Roman"/>
          <w:i/>
          <w:sz w:val="24"/>
          <w:szCs w:val="24"/>
        </w:rPr>
        <w:t>N</w:t>
      </w:r>
      <w:r w:rsidR="00971D34" w:rsidRPr="003246C7">
        <w:rPr>
          <w:rFonts w:ascii="Times New Roman" w:hAnsi="Times New Roman"/>
          <w:i/>
          <w:sz w:val="24"/>
          <w:szCs w:val="24"/>
        </w:rPr>
        <w:t>AT</w:t>
      </w:r>
      <w:r w:rsidRPr="003246C7">
        <w:rPr>
          <w:rFonts w:ascii="Times New Roman" w:hAnsi="Times New Roman"/>
          <w:i/>
          <w:sz w:val="24"/>
          <w:szCs w:val="24"/>
        </w:rPr>
        <w:t>+ ß</w:t>
      </w:r>
      <w:r w:rsidRPr="003246C7">
        <w:rPr>
          <w:rFonts w:ascii="Times New Roman" w:hAnsi="Times New Roman"/>
          <w:i/>
          <w:sz w:val="24"/>
          <w:szCs w:val="24"/>
          <w:vertAlign w:val="subscript"/>
        </w:rPr>
        <w:t>2</w:t>
      </w:r>
      <w:r w:rsidRPr="003246C7">
        <w:rPr>
          <w:rFonts w:ascii="Times New Roman" w:hAnsi="Times New Roman"/>
          <w:i/>
          <w:sz w:val="24"/>
          <w:szCs w:val="24"/>
        </w:rPr>
        <w:t>*BETA+ ß</w:t>
      </w:r>
      <w:r w:rsidRPr="003246C7">
        <w:rPr>
          <w:rFonts w:ascii="Times New Roman" w:hAnsi="Times New Roman"/>
          <w:i/>
          <w:sz w:val="24"/>
          <w:szCs w:val="24"/>
          <w:vertAlign w:val="subscript"/>
        </w:rPr>
        <w:t>3</w:t>
      </w:r>
      <w:r w:rsidRPr="003246C7">
        <w:rPr>
          <w:rFonts w:ascii="Times New Roman" w:hAnsi="Times New Roman"/>
          <w:i/>
          <w:sz w:val="24"/>
          <w:szCs w:val="24"/>
        </w:rPr>
        <w:t>*RETURN+ ß</w:t>
      </w:r>
      <w:r w:rsidRPr="003246C7">
        <w:rPr>
          <w:rFonts w:ascii="Times New Roman" w:hAnsi="Times New Roman"/>
          <w:i/>
          <w:sz w:val="24"/>
          <w:szCs w:val="24"/>
          <w:vertAlign w:val="subscript"/>
        </w:rPr>
        <w:t>4</w:t>
      </w:r>
      <w:r w:rsidRPr="003246C7">
        <w:rPr>
          <w:rFonts w:ascii="Times New Roman" w:hAnsi="Times New Roman"/>
          <w:i/>
          <w:sz w:val="24"/>
          <w:szCs w:val="24"/>
        </w:rPr>
        <w:t>*VOL+ ß</w:t>
      </w:r>
      <w:r w:rsidRPr="003246C7">
        <w:rPr>
          <w:rFonts w:ascii="Times New Roman" w:hAnsi="Times New Roman"/>
          <w:i/>
          <w:sz w:val="24"/>
          <w:szCs w:val="24"/>
          <w:vertAlign w:val="subscript"/>
        </w:rPr>
        <w:t>5</w:t>
      </w:r>
      <w:r w:rsidRPr="003246C7">
        <w:rPr>
          <w:rFonts w:ascii="Times New Roman" w:hAnsi="Times New Roman"/>
          <w:i/>
          <w:sz w:val="24"/>
          <w:szCs w:val="24"/>
        </w:rPr>
        <w:t>*LEV+ ß</w:t>
      </w:r>
      <w:r w:rsidRPr="003246C7">
        <w:rPr>
          <w:rFonts w:ascii="Times New Roman" w:hAnsi="Times New Roman"/>
          <w:i/>
          <w:sz w:val="24"/>
          <w:szCs w:val="24"/>
          <w:vertAlign w:val="subscript"/>
        </w:rPr>
        <w:t>6</w:t>
      </w:r>
      <w:r w:rsidRPr="003246C7">
        <w:rPr>
          <w:rFonts w:ascii="Times New Roman" w:hAnsi="Times New Roman"/>
          <w:i/>
          <w:sz w:val="24"/>
          <w:szCs w:val="24"/>
        </w:rPr>
        <w:t>*CLEV+ ß</w:t>
      </w:r>
      <w:r w:rsidRPr="003246C7">
        <w:rPr>
          <w:rFonts w:ascii="Times New Roman" w:hAnsi="Times New Roman"/>
          <w:i/>
          <w:sz w:val="24"/>
          <w:szCs w:val="24"/>
          <w:vertAlign w:val="subscript"/>
        </w:rPr>
        <w:t>7</w:t>
      </w:r>
      <w:r w:rsidRPr="003246C7">
        <w:rPr>
          <w:rFonts w:ascii="Times New Roman" w:hAnsi="Times New Roman"/>
          <w:i/>
          <w:sz w:val="24"/>
          <w:szCs w:val="24"/>
        </w:rPr>
        <w:t>*INVEST+ ß</w:t>
      </w:r>
      <w:r w:rsidRPr="003246C7">
        <w:rPr>
          <w:rFonts w:ascii="Times New Roman" w:hAnsi="Times New Roman"/>
          <w:i/>
          <w:sz w:val="24"/>
          <w:szCs w:val="24"/>
          <w:vertAlign w:val="subscript"/>
        </w:rPr>
        <w:t>8</w:t>
      </w:r>
      <w:r w:rsidRPr="003246C7">
        <w:rPr>
          <w:rFonts w:ascii="Times New Roman" w:hAnsi="Times New Roman"/>
          <w:i/>
          <w:sz w:val="24"/>
          <w:szCs w:val="24"/>
        </w:rPr>
        <w:t>*BIG4+ ß</w:t>
      </w:r>
      <w:r w:rsidRPr="003246C7">
        <w:rPr>
          <w:rFonts w:ascii="Times New Roman" w:hAnsi="Times New Roman"/>
          <w:i/>
          <w:sz w:val="24"/>
          <w:szCs w:val="24"/>
          <w:vertAlign w:val="subscript"/>
        </w:rPr>
        <w:t>9</w:t>
      </w:r>
      <w:r w:rsidRPr="003246C7">
        <w:rPr>
          <w:rFonts w:ascii="Times New Roman" w:hAnsi="Times New Roman"/>
          <w:i/>
          <w:sz w:val="24"/>
          <w:szCs w:val="24"/>
        </w:rPr>
        <w:t>*CFO+ ß</w:t>
      </w:r>
      <w:r w:rsidRPr="003246C7">
        <w:rPr>
          <w:rFonts w:ascii="Times New Roman" w:hAnsi="Times New Roman"/>
          <w:i/>
          <w:sz w:val="24"/>
          <w:szCs w:val="24"/>
          <w:vertAlign w:val="subscript"/>
        </w:rPr>
        <w:t>10</w:t>
      </w:r>
      <w:r w:rsidRPr="003246C7">
        <w:rPr>
          <w:rFonts w:ascii="Times New Roman" w:hAnsi="Times New Roman"/>
          <w:i/>
          <w:sz w:val="24"/>
          <w:szCs w:val="24"/>
        </w:rPr>
        <w:t>*LNREPLAG+ ß</w:t>
      </w:r>
      <w:r w:rsidRPr="003246C7">
        <w:rPr>
          <w:rFonts w:ascii="Times New Roman" w:hAnsi="Times New Roman"/>
          <w:i/>
          <w:sz w:val="24"/>
          <w:szCs w:val="24"/>
          <w:vertAlign w:val="subscript"/>
        </w:rPr>
        <w:t>11</w:t>
      </w:r>
      <w:r w:rsidRPr="003246C7">
        <w:rPr>
          <w:rFonts w:ascii="Times New Roman" w:hAnsi="Times New Roman"/>
          <w:i/>
          <w:sz w:val="24"/>
          <w:szCs w:val="24"/>
        </w:rPr>
        <w:t xml:space="preserve">*LNAGE+ </w:t>
      </w:r>
      <w:r w:rsidR="00840744" w:rsidRPr="003246C7">
        <w:rPr>
          <w:rFonts w:ascii="Times New Roman" w:hAnsi="Times New Roman"/>
          <w:i/>
          <w:sz w:val="24"/>
          <w:szCs w:val="24"/>
        </w:rPr>
        <w:t>ß</w:t>
      </w:r>
      <w:r w:rsidR="00840744" w:rsidRPr="003246C7">
        <w:rPr>
          <w:rFonts w:ascii="Times New Roman" w:hAnsi="Times New Roman"/>
          <w:i/>
          <w:sz w:val="24"/>
          <w:szCs w:val="24"/>
          <w:vertAlign w:val="subscript"/>
        </w:rPr>
        <w:t>12</w:t>
      </w:r>
      <w:r w:rsidR="00840744" w:rsidRPr="003246C7">
        <w:rPr>
          <w:rFonts w:ascii="Times New Roman" w:hAnsi="Times New Roman"/>
          <w:i/>
          <w:sz w:val="24"/>
          <w:szCs w:val="24"/>
        </w:rPr>
        <w:t>*FINANCE</w:t>
      </w:r>
      <w:r w:rsidRPr="003246C7">
        <w:rPr>
          <w:rFonts w:ascii="Times New Roman" w:hAnsi="Times New Roman"/>
          <w:i/>
          <w:sz w:val="24"/>
          <w:szCs w:val="24"/>
        </w:rPr>
        <w:t>+ ß</w:t>
      </w:r>
      <w:r w:rsidRPr="003246C7">
        <w:rPr>
          <w:rFonts w:ascii="Times New Roman" w:hAnsi="Times New Roman"/>
          <w:i/>
          <w:sz w:val="24"/>
          <w:szCs w:val="24"/>
          <w:vertAlign w:val="subscript"/>
        </w:rPr>
        <w:t>13</w:t>
      </w:r>
      <w:r w:rsidRPr="003246C7">
        <w:rPr>
          <w:rFonts w:ascii="Times New Roman" w:hAnsi="Times New Roman"/>
          <w:i/>
          <w:sz w:val="24"/>
          <w:szCs w:val="24"/>
        </w:rPr>
        <w:t>*PLOSS+ ß</w:t>
      </w:r>
      <w:r w:rsidRPr="003246C7">
        <w:rPr>
          <w:rFonts w:ascii="Times New Roman" w:hAnsi="Times New Roman"/>
          <w:i/>
          <w:sz w:val="24"/>
          <w:szCs w:val="24"/>
          <w:vertAlign w:val="subscript"/>
        </w:rPr>
        <w:t>14</w:t>
      </w:r>
      <w:r w:rsidRPr="003246C7">
        <w:rPr>
          <w:rFonts w:ascii="Times New Roman" w:hAnsi="Times New Roman"/>
          <w:i/>
          <w:sz w:val="24"/>
          <w:szCs w:val="24"/>
        </w:rPr>
        <w:t>*ALTMANZ +</w:t>
      </w:r>
      <w:r w:rsidR="00973EA6" w:rsidRPr="00973EA6">
        <w:rPr>
          <w:rFonts w:ascii="Times New Roman" w:hAnsi="Times New Roman"/>
          <w:i/>
          <w:sz w:val="24"/>
          <w:szCs w:val="24"/>
        </w:rPr>
        <w:t xml:space="preserve"> </w:t>
      </w:r>
      <w:r w:rsidR="00973EA6" w:rsidRPr="003246C7">
        <w:rPr>
          <w:rFonts w:ascii="Times New Roman" w:hAnsi="Times New Roman"/>
          <w:i/>
          <w:sz w:val="24"/>
          <w:szCs w:val="24"/>
        </w:rPr>
        <w:t>ß</w:t>
      </w:r>
      <w:r w:rsidR="00973EA6">
        <w:rPr>
          <w:rFonts w:ascii="Times New Roman" w:hAnsi="Times New Roman"/>
          <w:i/>
          <w:sz w:val="24"/>
          <w:szCs w:val="24"/>
          <w:vertAlign w:val="subscript"/>
        </w:rPr>
        <w:t>15</w:t>
      </w:r>
      <w:r w:rsidR="00973EA6" w:rsidRPr="003246C7">
        <w:rPr>
          <w:rFonts w:ascii="Times New Roman" w:hAnsi="Times New Roman"/>
          <w:i/>
          <w:sz w:val="24"/>
          <w:szCs w:val="24"/>
        </w:rPr>
        <w:t>*</w:t>
      </w:r>
      <w:r w:rsidR="00973EA6">
        <w:rPr>
          <w:rFonts w:ascii="Times New Roman" w:hAnsi="Times New Roman"/>
          <w:i/>
          <w:sz w:val="24"/>
          <w:szCs w:val="24"/>
        </w:rPr>
        <w:t xml:space="preserve">DAC+ </w:t>
      </w:r>
      <w:r w:rsidR="00973EA6" w:rsidRPr="003246C7">
        <w:rPr>
          <w:rFonts w:ascii="Times New Roman" w:hAnsi="Times New Roman"/>
          <w:i/>
          <w:sz w:val="24"/>
          <w:szCs w:val="24"/>
        </w:rPr>
        <w:t>ß</w:t>
      </w:r>
      <w:r w:rsidR="00973EA6" w:rsidRPr="003246C7">
        <w:rPr>
          <w:rFonts w:ascii="Times New Roman" w:hAnsi="Times New Roman"/>
          <w:i/>
          <w:sz w:val="24"/>
          <w:szCs w:val="24"/>
          <w:vertAlign w:val="subscript"/>
        </w:rPr>
        <w:t>1</w:t>
      </w:r>
      <w:r w:rsidR="00973EA6">
        <w:rPr>
          <w:rFonts w:ascii="Times New Roman" w:hAnsi="Times New Roman"/>
          <w:i/>
          <w:sz w:val="24"/>
          <w:szCs w:val="24"/>
          <w:vertAlign w:val="subscript"/>
        </w:rPr>
        <w:t>6</w:t>
      </w:r>
      <w:r w:rsidR="00973EA6" w:rsidRPr="003246C7">
        <w:rPr>
          <w:rFonts w:ascii="Times New Roman" w:hAnsi="Times New Roman"/>
          <w:i/>
          <w:sz w:val="24"/>
          <w:szCs w:val="24"/>
        </w:rPr>
        <w:t>*</w:t>
      </w:r>
      <w:r w:rsidR="00973EA6">
        <w:rPr>
          <w:rFonts w:ascii="Times New Roman" w:hAnsi="Times New Roman"/>
          <w:i/>
          <w:sz w:val="24"/>
          <w:szCs w:val="24"/>
        </w:rPr>
        <w:t>RAM+</w:t>
      </w:r>
      <w:r w:rsidRPr="003246C7">
        <w:rPr>
          <w:rFonts w:ascii="Times New Roman" w:hAnsi="Times New Roman"/>
          <w:i/>
          <w:sz w:val="24"/>
          <w:szCs w:val="24"/>
        </w:rPr>
        <w:t xml:space="preserve"> </w:t>
      </w:r>
      <w:r w:rsidR="00973EA6" w:rsidRPr="003246C7">
        <w:rPr>
          <w:rFonts w:ascii="Times New Roman" w:hAnsi="Times New Roman"/>
          <w:i/>
          <w:sz w:val="24"/>
          <w:szCs w:val="24"/>
        </w:rPr>
        <w:t>ß</w:t>
      </w:r>
      <w:r w:rsidR="00973EA6" w:rsidRPr="003246C7">
        <w:rPr>
          <w:rFonts w:ascii="Times New Roman" w:hAnsi="Times New Roman"/>
          <w:i/>
          <w:sz w:val="24"/>
          <w:szCs w:val="24"/>
          <w:vertAlign w:val="subscript"/>
        </w:rPr>
        <w:t>1</w:t>
      </w:r>
      <w:r w:rsidR="00973EA6">
        <w:rPr>
          <w:rFonts w:ascii="Times New Roman" w:hAnsi="Times New Roman"/>
          <w:i/>
          <w:sz w:val="24"/>
          <w:szCs w:val="24"/>
          <w:vertAlign w:val="subscript"/>
        </w:rPr>
        <w:t>7</w:t>
      </w:r>
      <w:r w:rsidRPr="003246C7">
        <w:rPr>
          <w:rFonts w:ascii="Times New Roman" w:hAnsi="Times New Roman"/>
          <w:i/>
          <w:sz w:val="24"/>
          <w:szCs w:val="24"/>
        </w:rPr>
        <w:t>*</w:t>
      </w:r>
      <w:r w:rsidR="00CB5AAB" w:rsidRPr="003246C7">
        <w:rPr>
          <w:rFonts w:ascii="Times New Roman" w:hAnsi="Times New Roman"/>
          <w:i/>
          <w:sz w:val="24"/>
          <w:szCs w:val="24"/>
        </w:rPr>
        <w:t>CSR_PER</w:t>
      </w:r>
      <w:r w:rsidRPr="003246C7">
        <w:rPr>
          <w:rFonts w:ascii="Times New Roman" w:hAnsi="Times New Roman"/>
          <w:i/>
          <w:sz w:val="24"/>
          <w:szCs w:val="24"/>
        </w:rPr>
        <w:t xml:space="preserve">(or </w:t>
      </w:r>
      <w:r w:rsidR="00CB5AAB" w:rsidRPr="003246C7">
        <w:rPr>
          <w:rFonts w:ascii="Times New Roman" w:hAnsi="Times New Roman"/>
          <w:i/>
          <w:sz w:val="24"/>
          <w:szCs w:val="24"/>
        </w:rPr>
        <w:t>CSR_CON</w:t>
      </w:r>
      <w:r w:rsidRPr="003246C7">
        <w:rPr>
          <w:rFonts w:ascii="Times New Roman" w:hAnsi="Times New Roman"/>
          <w:i/>
          <w:sz w:val="24"/>
          <w:szCs w:val="24"/>
        </w:rPr>
        <w:t>)+</w:t>
      </w:r>
      <w:r w:rsidR="00E5143A" w:rsidRPr="00E5143A">
        <w:rPr>
          <w:rFonts w:ascii="Times New Roman" w:hAnsi="Times New Roman"/>
          <w:i/>
          <w:sz w:val="24"/>
          <w:szCs w:val="24"/>
        </w:rPr>
        <w:t xml:space="preserve"> </w:t>
      </w:r>
      <w:r w:rsidR="00E5143A">
        <w:rPr>
          <w:rFonts w:ascii="Times New Roman" w:hAnsi="Times New Roman"/>
          <w:i/>
          <w:sz w:val="24"/>
          <w:szCs w:val="24"/>
        </w:rPr>
        <w:t>Year Dummies + Industry Dummies +</w:t>
      </w:r>
      <w:r w:rsidRPr="003246C7">
        <w:rPr>
          <w:rFonts w:ascii="Times New Roman" w:hAnsi="Times New Roman"/>
          <w:i/>
          <w:sz w:val="24"/>
          <w:szCs w:val="24"/>
        </w:rPr>
        <w:t xml:space="preserve"> ε</w:t>
      </w:r>
      <w:r w:rsidR="00E5143A">
        <w:rPr>
          <w:rFonts w:ascii="Times New Roman" w:hAnsi="Times New Roman"/>
          <w:i/>
          <w:sz w:val="24"/>
          <w:szCs w:val="24"/>
        </w:rPr>
        <w:t xml:space="preserve">    </w:t>
      </w:r>
    </w:p>
    <w:p w:rsidR="003246C7" w:rsidRDefault="00EC43A3" w:rsidP="00EC43A3">
      <w:pPr>
        <w:pStyle w:val="ListParagraph"/>
        <w:spacing w:after="0" w:line="480" w:lineRule="auto"/>
        <w:ind w:left="0" w:firstLine="720"/>
        <w:jc w:val="right"/>
        <w:rPr>
          <w:rFonts w:ascii="Times New Roman" w:hAnsi="Times New Roman"/>
          <w:sz w:val="24"/>
          <w:szCs w:val="24"/>
        </w:rPr>
      </w:pPr>
      <w:r w:rsidRPr="00EC43A3">
        <w:rPr>
          <w:rFonts w:ascii="Times New Roman" w:hAnsi="Times New Roman"/>
          <w:sz w:val="24"/>
          <w:szCs w:val="24"/>
        </w:rPr>
        <w:t>Equation (</w:t>
      </w:r>
      <w:r>
        <w:rPr>
          <w:rFonts w:ascii="Times New Roman" w:hAnsi="Times New Roman"/>
          <w:sz w:val="24"/>
          <w:szCs w:val="24"/>
        </w:rPr>
        <w:t>2</w:t>
      </w:r>
      <w:r w:rsidRPr="00EC43A3">
        <w:rPr>
          <w:rFonts w:ascii="Times New Roman" w:hAnsi="Times New Roman"/>
          <w:sz w:val="24"/>
          <w:szCs w:val="24"/>
        </w:rPr>
        <w:t>)</w:t>
      </w:r>
    </w:p>
    <w:p w:rsidR="003246C7" w:rsidRDefault="00462485" w:rsidP="00794E40">
      <w:pPr>
        <w:pStyle w:val="ListParagraph"/>
        <w:spacing w:after="0" w:line="480" w:lineRule="auto"/>
        <w:ind w:left="0" w:firstLine="720"/>
        <w:rPr>
          <w:rFonts w:ascii="Times New Roman" w:hAnsi="Times New Roman"/>
          <w:sz w:val="24"/>
          <w:szCs w:val="24"/>
        </w:rPr>
      </w:pPr>
      <w:r w:rsidRPr="00794E40">
        <w:rPr>
          <w:rFonts w:ascii="Times New Roman" w:hAnsi="Times New Roman"/>
          <w:sz w:val="24"/>
          <w:szCs w:val="24"/>
        </w:rPr>
        <w:lastRenderedPageBreak/>
        <w:t xml:space="preserve">To be consistent with the literature on going concern issuance, our going concern sample includes </w:t>
      </w:r>
      <w:r w:rsidR="00624C7C">
        <w:rPr>
          <w:rFonts w:ascii="Times New Roman" w:hAnsi="Times New Roman"/>
          <w:sz w:val="24"/>
          <w:szCs w:val="24"/>
        </w:rPr>
        <w:t xml:space="preserve">only </w:t>
      </w:r>
      <w:r w:rsidRPr="00794E40">
        <w:rPr>
          <w:rFonts w:ascii="Times New Roman" w:hAnsi="Times New Roman"/>
          <w:sz w:val="24"/>
          <w:szCs w:val="24"/>
        </w:rPr>
        <w:t xml:space="preserve">observations of distressed firms with negative earnings and negative cash flow from operations.  </w:t>
      </w:r>
      <w:r w:rsidR="003A5E01">
        <w:rPr>
          <w:rFonts w:ascii="Times New Roman" w:hAnsi="Times New Roman"/>
          <w:sz w:val="24"/>
          <w:szCs w:val="24"/>
        </w:rPr>
        <w:t>The availability of data on variables such as</w:t>
      </w:r>
      <w:r w:rsidR="00624C7C">
        <w:rPr>
          <w:rFonts w:ascii="Times New Roman" w:hAnsi="Times New Roman"/>
          <w:sz w:val="24"/>
          <w:szCs w:val="24"/>
        </w:rPr>
        <w:t xml:space="preserve"> </w:t>
      </w:r>
      <w:r w:rsidRPr="00184C49">
        <w:rPr>
          <w:rFonts w:ascii="Times New Roman" w:hAnsi="Times New Roman"/>
          <w:i/>
          <w:sz w:val="24"/>
          <w:szCs w:val="24"/>
        </w:rPr>
        <w:t>BETA</w:t>
      </w:r>
      <w:r w:rsidRPr="00794E40">
        <w:rPr>
          <w:rFonts w:ascii="Times New Roman" w:hAnsi="Times New Roman"/>
          <w:sz w:val="24"/>
          <w:szCs w:val="24"/>
        </w:rPr>
        <w:t xml:space="preserve">, </w:t>
      </w:r>
      <w:r w:rsidRPr="00184C49">
        <w:rPr>
          <w:rFonts w:ascii="Times New Roman" w:hAnsi="Times New Roman"/>
          <w:i/>
          <w:sz w:val="24"/>
          <w:szCs w:val="24"/>
        </w:rPr>
        <w:t>RETURN</w:t>
      </w:r>
      <w:r w:rsidRPr="00794E40">
        <w:rPr>
          <w:rFonts w:ascii="Times New Roman" w:hAnsi="Times New Roman"/>
          <w:sz w:val="24"/>
          <w:szCs w:val="24"/>
        </w:rPr>
        <w:t xml:space="preserve">, and </w:t>
      </w:r>
      <w:r w:rsidRPr="00184C49">
        <w:rPr>
          <w:rFonts w:ascii="Times New Roman" w:hAnsi="Times New Roman"/>
          <w:i/>
          <w:sz w:val="24"/>
          <w:szCs w:val="24"/>
        </w:rPr>
        <w:t>VOL</w:t>
      </w:r>
      <w:r w:rsidRPr="00794E40">
        <w:rPr>
          <w:rFonts w:ascii="Times New Roman" w:hAnsi="Times New Roman"/>
          <w:sz w:val="24"/>
          <w:szCs w:val="24"/>
        </w:rPr>
        <w:t xml:space="preserve">, </w:t>
      </w:r>
      <w:r w:rsidR="003A5E01">
        <w:rPr>
          <w:rFonts w:ascii="Times New Roman" w:hAnsi="Times New Roman"/>
          <w:sz w:val="24"/>
          <w:szCs w:val="24"/>
        </w:rPr>
        <w:t xml:space="preserve">further reduce </w:t>
      </w:r>
      <w:r w:rsidRPr="00794E40">
        <w:rPr>
          <w:rFonts w:ascii="Times New Roman" w:hAnsi="Times New Roman"/>
          <w:sz w:val="24"/>
          <w:szCs w:val="24"/>
        </w:rPr>
        <w:t xml:space="preserve">the sample size for testing H2 to </w:t>
      </w:r>
      <w:r w:rsidR="00973EA6">
        <w:rPr>
          <w:rFonts w:ascii="Times New Roman" w:hAnsi="Times New Roman"/>
          <w:sz w:val="24"/>
          <w:szCs w:val="24"/>
        </w:rPr>
        <w:t>670</w:t>
      </w:r>
      <w:r w:rsidR="00973EA6" w:rsidRPr="00794E40">
        <w:rPr>
          <w:rFonts w:ascii="Times New Roman" w:hAnsi="Times New Roman"/>
          <w:sz w:val="24"/>
          <w:szCs w:val="24"/>
        </w:rPr>
        <w:t xml:space="preserve"> </w:t>
      </w:r>
      <w:r w:rsidRPr="00794E40">
        <w:rPr>
          <w:rFonts w:ascii="Times New Roman" w:hAnsi="Times New Roman"/>
          <w:sz w:val="24"/>
          <w:szCs w:val="24"/>
        </w:rPr>
        <w:t>(</w:t>
      </w:r>
      <w:r w:rsidR="00973EA6">
        <w:rPr>
          <w:rFonts w:ascii="Times New Roman" w:hAnsi="Times New Roman"/>
          <w:sz w:val="24"/>
          <w:szCs w:val="24"/>
        </w:rPr>
        <w:t>443</w:t>
      </w:r>
      <w:r w:rsidRPr="00794E40">
        <w:rPr>
          <w:rFonts w:ascii="Times New Roman" w:hAnsi="Times New Roman"/>
          <w:sz w:val="24"/>
          <w:szCs w:val="24"/>
        </w:rPr>
        <w:t xml:space="preserve">) firm-year observations for the period 2000-2008 (2004-2008). Following </w:t>
      </w:r>
      <w:r w:rsidR="000140E2" w:rsidRPr="00F916EF">
        <w:rPr>
          <w:rFonts w:ascii="Times New Roman" w:hAnsi="Times New Roman"/>
          <w:sz w:val="24"/>
          <w:szCs w:val="24"/>
        </w:rPr>
        <w:t>DeFond et al. (2002)</w:t>
      </w:r>
      <w:r w:rsidR="000140E2">
        <w:rPr>
          <w:rFonts w:ascii="Times New Roman" w:hAnsi="Times New Roman"/>
          <w:sz w:val="24"/>
          <w:szCs w:val="24"/>
        </w:rPr>
        <w:t xml:space="preserve"> and </w:t>
      </w:r>
      <w:r w:rsidR="000140E2" w:rsidRPr="00F916EF">
        <w:rPr>
          <w:rFonts w:ascii="Times New Roman" w:hAnsi="Times New Roman"/>
          <w:sz w:val="24"/>
          <w:szCs w:val="24"/>
        </w:rPr>
        <w:t>Lim and Tan (2008)</w:t>
      </w:r>
      <w:r w:rsidR="000140E2">
        <w:rPr>
          <w:rFonts w:ascii="Times New Roman" w:hAnsi="Times New Roman"/>
          <w:sz w:val="24"/>
          <w:szCs w:val="24"/>
        </w:rPr>
        <w:t xml:space="preserve"> </w:t>
      </w:r>
      <w:r w:rsidRPr="00794E40">
        <w:rPr>
          <w:rFonts w:ascii="Times New Roman" w:hAnsi="Times New Roman"/>
          <w:sz w:val="24"/>
          <w:szCs w:val="24"/>
        </w:rPr>
        <w:t xml:space="preserve">, the signs </w:t>
      </w:r>
      <w:r w:rsidR="000140E2">
        <w:rPr>
          <w:rFonts w:ascii="Times New Roman" w:hAnsi="Times New Roman"/>
          <w:sz w:val="24"/>
          <w:szCs w:val="24"/>
        </w:rPr>
        <w:t xml:space="preserve">for the </w:t>
      </w:r>
      <w:r w:rsidRPr="00794E40">
        <w:rPr>
          <w:rFonts w:ascii="Times New Roman" w:hAnsi="Times New Roman"/>
          <w:sz w:val="24"/>
          <w:szCs w:val="24"/>
        </w:rPr>
        <w:t>client risk measures (i.e.</w:t>
      </w:r>
      <w:r w:rsidR="000140E2">
        <w:rPr>
          <w:rFonts w:ascii="Times New Roman" w:hAnsi="Times New Roman"/>
          <w:sz w:val="24"/>
          <w:szCs w:val="24"/>
        </w:rPr>
        <w:t>,</w:t>
      </w:r>
      <w:r w:rsidRPr="00794E40">
        <w:rPr>
          <w:rFonts w:ascii="Times New Roman" w:hAnsi="Times New Roman"/>
          <w:sz w:val="24"/>
          <w:szCs w:val="24"/>
        </w:rPr>
        <w:t xml:space="preserve"> </w:t>
      </w:r>
      <w:r w:rsidRPr="007F75CE">
        <w:rPr>
          <w:rFonts w:ascii="Times New Roman" w:hAnsi="Times New Roman"/>
          <w:i/>
          <w:sz w:val="24"/>
          <w:szCs w:val="24"/>
        </w:rPr>
        <w:t>BETA</w:t>
      </w:r>
      <w:r w:rsidRPr="00794E40">
        <w:rPr>
          <w:rFonts w:ascii="Times New Roman" w:hAnsi="Times New Roman"/>
          <w:sz w:val="24"/>
          <w:szCs w:val="24"/>
        </w:rPr>
        <w:t xml:space="preserve">, </w:t>
      </w:r>
      <w:r w:rsidRPr="007F75CE">
        <w:rPr>
          <w:rFonts w:ascii="Times New Roman" w:hAnsi="Times New Roman"/>
          <w:i/>
          <w:sz w:val="24"/>
          <w:szCs w:val="24"/>
        </w:rPr>
        <w:t>VOL</w:t>
      </w:r>
      <w:r w:rsidRPr="00794E40">
        <w:rPr>
          <w:rFonts w:ascii="Times New Roman" w:hAnsi="Times New Roman"/>
          <w:sz w:val="24"/>
          <w:szCs w:val="24"/>
        </w:rPr>
        <w:t xml:space="preserve">, </w:t>
      </w:r>
      <w:r w:rsidRPr="007F75CE">
        <w:rPr>
          <w:rFonts w:ascii="Times New Roman" w:hAnsi="Times New Roman"/>
          <w:i/>
          <w:sz w:val="24"/>
          <w:szCs w:val="24"/>
        </w:rPr>
        <w:t>LEV</w:t>
      </w:r>
      <w:r w:rsidRPr="00794E40">
        <w:rPr>
          <w:rFonts w:ascii="Times New Roman" w:hAnsi="Times New Roman"/>
          <w:sz w:val="24"/>
          <w:szCs w:val="24"/>
        </w:rPr>
        <w:t xml:space="preserve">, </w:t>
      </w:r>
      <w:r w:rsidRPr="007F75CE">
        <w:rPr>
          <w:rFonts w:ascii="Times New Roman" w:hAnsi="Times New Roman"/>
          <w:i/>
          <w:sz w:val="24"/>
          <w:szCs w:val="24"/>
        </w:rPr>
        <w:t>CLEV</w:t>
      </w:r>
      <w:r w:rsidRPr="00794E40">
        <w:rPr>
          <w:rFonts w:ascii="Times New Roman" w:hAnsi="Times New Roman"/>
          <w:sz w:val="24"/>
          <w:szCs w:val="24"/>
        </w:rPr>
        <w:t xml:space="preserve">, </w:t>
      </w:r>
      <w:r w:rsidRPr="007F75CE">
        <w:rPr>
          <w:rFonts w:ascii="Times New Roman" w:hAnsi="Times New Roman"/>
          <w:i/>
          <w:sz w:val="24"/>
          <w:szCs w:val="24"/>
        </w:rPr>
        <w:t>LNREPLAG</w:t>
      </w:r>
      <w:r w:rsidR="008F4FA9" w:rsidRPr="008F4FA9">
        <w:rPr>
          <w:rFonts w:ascii="Times New Roman" w:hAnsi="Times New Roman"/>
          <w:sz w:val="24"/>
          <w:szCs w:val="24"/>
        </w:rPr>
        <w:t>,</w:t>
      </w:r>
      <w:r w:rsidR="008F4FA9">
        <w:rPr>
          <w:rFonts w:ascii="Times New Roman" w:hAnsi="Times New Roman"/>
          <w:i/>
          <w:sz w:val="24"/>
          <w:szCs w:val="24"/>
        </w:rPr>
        <w:t xml:space="preserve"> DAC</w:t>
      </w:r>
      <w:r w:rsidR="008F4FA9" w:rsidRPr="008F4FA9">
        <w:rPr>
          <w:rFonts w:ascii="Times New Roman" w:hAnsi="Times New Roman"/>
          <w:sz w:val="24"/>
          <w:szCs w:val="24"/>
        </w:rPr>
        <w:t>,</w:t>
      </w:r>
      <w:r w:rsidR="008F4FA9">
        <w:rPr>
          <w:rFonts w:ascii="Times New Roman" w:hAnsi="Times New Roman"/>
          <w:i/>
          <w:sz w:val="24"/>
          <w:szCs w:val="24"/>
        </w:rPr>
        <w:t xml:space="preserve"> RAM</w:t>
      </w:r>
      <w:r w:rsidRPr="00794E40">
        <w:rPr>
          <w:rFonts w:ascii="Times New Roman" w:hAnsi="Times New Roman"/>
          <w:sz w:val="24"/>
          <w:szCs w:val="24"/>
        </w:rPr>
        <w:t>) and auditor quality measure (i.e.</w:t>
      </w:r>
      <w:r w:rsidR="000140E2">
        <w:rPr>
          <w:rFonts w:ascii="Times New Roman" w:hAnsi="Times New Roman"/>
          <w:sz w:val="24"/>
          <w:szCs w:val="24"/>
        </w:rPr>
        <w:t>,</w:t>
      </w:r>
      <w:r w:rsidRPr="00794E40">
        <w:rPr>
          <w:rFonts w:ascii="Times New Roman" w:hAnsi="Times New Roman"/>
          <w:sz w:val="24"/>
          <w:szCs w:val="24"/>
        </w:rPr>
        <w:t xml:space="preserve"> </w:t>
      </w:r>
      <w:r w:rsidRPr="007F75CE">
        <w:rPr>
          <w:rFonts w:ascii="Times New Roman" w:hAnsi="Times New Roman"/>
          <w:i/>
          <w:sz w:val="24"/>
          <w:szCs w:val="24"/>
        </w:rPr>
        <w:t>BIG4</w:t>
      </w:r>
      <w:r w:rsidRPr="00794E40">
        <w:rPr>
          <w:rFonts w:ascii="Times New Roman" w:hAnsi="Times New Roman"/>
          <w:sz w:val="24"/>
          <w:szCs w:val="24"/>
        </w:rPr>
        <w:t xml:space="preserve">) are </w:t>
      </w:r>
      <w:r w:rsidR="000140E2">
        <w:rPr>
          <w:rFonts w:ascii="Times New Roman" w:hAnsi="Times New Roman"/>
          <w:sz w:val="24"/>
          <w:szCs w:val="24"/>
        </w:rPr>
        <w:t xml:space="preserve">predicted to be </w:t>
      </w:r>
      <w:r w:rsidRPr="00794E40">
        <w:rPr>
          <w:rFonts w:ascii="Times New Roman" w:hAnsi="Times New Roman"/>
          <w:sz w:val="24"/>
          <w:szCs w:val="24"/>
        </w:rPr>
        <w:t>positive</w:t>
      </w:r>
      <w:r w:rsidR="000140E2">
        <w:rPr>
          <w:rFonts w:ascii="Times New Roman" w:hAnsi="Times New Roman"/>
          <w:sz w:val="24"/>
          <w:szCs w:val="24"/>
        </w:rPr>
        <w:t xml:space="preserve">, whereas the signs for the </w:t>
      </w:r>
      <w:r w:rsidRPr="00794E40">
        <w:rPr>
          <w:rFonts w:ascii="Times New Roman" w:hAnsi="Times New Roman"/>
          <w:sz w:val="24"/>
          <w:szCs w:val="24"/>
        </w:rPr>
        <w:t xml:space="preserve">client performance indicators such as </w:t>
      </w:r>
      <w:r w:rsidR="00971D34">
        <w:rPr>
          <w:rFonts w:ascii="Times New Roman" w:hAnsi="Times New Roman"/>
          <w:i/>
          <w:sz w:val="24"/>
          <w:szCs w:val="24"/>
        </w:rPr>
        <w:t>L</w:t>
      </w:r>
      <w:r w:rsidR="00B905F1">
        <w:rPr>
          <w:rFonts w:ascii="Times New Roman" w:hAnsi="Times New Roman"/>
          <w:i/>
          <w:sz w:val="24"/>
          <w:szCs w:val="24"/>
        </w:rPr>
        <w:t>N</w:t>
      </w:r>
      <w:r w:rsidR="00971D34">
        <w:rPr>
          <w:rFonts w:ascii="Times New Roman" w:hAnsi="Times New Roman"/>
          <w:i/>
          <w:sz w:val="24"/>
          <w:szCs w:val="24"/>
        </w:rPr>
        <w:t>AT</w:t>
      </w:r>
      <w:r w:rsidRPr="00794E40">
        <w:rPr>
          <w:rFonts w:ascii="Times New Roman" w:hAnsi="Times New Roman"/>
          <w:sz w:val="24"/>
          <w:szCs w:val="24"/>
        </w:rPr>
        <w:t xml:space="preserve">, </w:t>
      </w:r>
      <w:r w:rsidRPr="007F75CE">
        <w:rPr>
          <w:rFonts w:ascii="Times New Roman" w:hAnsi="Times New Roman"/>
          <w:i/>
          <w:sz w:val="24"/>
          <w:szCs w:val="24"/>
        </w:rPr>
        <w:t>RETURN</w:t>
      </w:r>
      <w:r w:rsidRPr="00794E40">
        <w:rPr>
          <w:rFonts w:ascii="Times New Roman" w:hAnsi="Times New Roman"/>
          <w:sz w:val="24"/>
          <w:szCs w:val="24"/>
        </w:rPr>
        <w:t>,</w:t>
      </w:r>
      <w:r w:rsidRPr="007F75CE">
        <w:rPr>
          <w:rFonts w:ascii="Times New Roman" w:hAnsi="Times New Roman"/>
          <w:i/>
          <w:sz w:val="24"/>
          <w:szCs w:val="24"/>
        </w:rPr>
        <w:t xml:space="preserve"> INVEST</w:t>
      </w:r>
      <w:r w:rsidRPr="00794E40">
        <w:rPr>
          <w:rFonts w:ascii="Times New Roman" w:hAnsi="Times New Roman"/>
          <w:sz w:val="24"/>
          <w:szCs w:val="24"/>
        </w:rPr>
        <w:t xml:space="preserve">, </w:t>
      </w:r>
      <w:r w:rsidRPr="007F75CE">
        <w:rPr>
          <w:rFonts w:ascii="Times New Roman" w:hAnsi="Times New Roman"/>
          <w:i/>
          <w:sz w:val="24"/>
          <w:szCs w:val="24"/>
        </w:rPr>
        <w:t>CFO</w:t>
      </w:r>
      <w:r w:rsidRPr="00794E40">
        <w:rPr>
          <w:rFonts w:ascii="Times New Roman" w:hAnsi="Times New Roman"/>
          <w:sz w:val="24"/>
          <w:szCs w:val="24"/>
        </w:rPr>
        <w:t xml:space="preserve">, </w:t>
      </w:r>
      <w:r w:rsidRPr="007F75CE">
        <w:rPr>
          <w:rFonts w:ascii="Times New Roman" w:hAnsi="Times New Roman"/>
          <w:i/>
          <w:sz w:val="24"/>
          <w:szCs w:val="24"/>
        </w:rPr>
        <w:t>LNAGE</w:t>
      </w:r>
      <w:r w:rsidRPr="00794E40">
        <w:rPr>
          <w:rFonts w:ascii="Times New Roman" w:hAnsi="Times New Roman"/>
          <w:sz w:val="24"/>
          <w:szCs w:val="24"/>
        </w:rPr>
        <w:t xml:space="preserve">, and </w:t>
      </w:r>
      <w:r w:rsidRPr="007F75CE">
        <w:rPr>
          <w:rFonts w:ascii="Times New Roman" w:hAnsi="Times New Roman"/>
          <w:i/>
          <w:sz w:val="24"/>
          <w:szCs w:val="24"/>
        </w:rPr>
        <w:t xml:space="preserve">FINANCE </w:t>
      </w:r>
      <w:r w:rsidRPr="00794E40">
        <w:rPr>
          <w:rFonts w:ascii="Times New Roman" w:hAnsi="Times New Roman"/>
          <w:sz w:val="24"/>
          <w:szCs w:val="24"/>
        </w:rPr>
        <w:t xml:space="preserve">are </w:t>
      </w:r>
      <w:r w:rsidR="000140E2">
        <w:rPr>
          <w:rFonts w:ascii="Times New Roman" w:hAnsi="Times New Roman"/>
          <w:sz w:val="24"/>
          <w:szCs w:val="24"/>
        </w:rPr>
        <w:t xml:space="preserve">predicted to be </w:t>
      </w:r>
      <w:r w:rsidRPr="00794E40">
        <w:rPr>
          <w:rFonts w:ascii="Times New Roman" w:hAnsi="Times New Roman"/>
          <w:sz w:val="24"/>
          <w:szCs w:val="24"/>
        </w:rPr>
        <w:t xml:space="preserve">negative.  A negative (positive) coefficient on </w:t>
      </w:r>
      <w:r w:rsidR="00CB5AAB">
        <w:rPr>
          <w:rFonts w:ascii="Times New Roman" w:hAnsi="Times New Roman"/>
          <w:i/>
          <w:sz w:val="24"/>
          <w:szCs w:val="24"/>
        </w:rPr>
        <w:t>CSR_PER</w:t>
      </w:r>
      <w:r w:rsidRPr="007F75CE">
        <w:rPr>
          <w:rFonts w:ascii="Times New Roman" w:hAnsi="Times New Roman"/>
          <w:i/>
          <w:sz w:val="24"/>
          <w:szCs w:val="24"/>
        </w:rPr>
        <w:t xml:space="preserve"> </w:t>
      </w:r>
      <w:r w:rsidRPr="00794E40">
        <w:rPr>
          <w:rFonts w:ascii="Times New Roman" w:hAnsi="Times New Roman"/>
          <w:sz w:val="24"/>
          <w:szCs w:val="24"/>
        </w:rPr>
        <w:t xml:space="preserve">(or </w:t>
      </w:r>
      <w:r w:rsidR="00CB5AAB">
        <w:rPr>
          <w:rFonts w:ascii="Times New Roman" w:hAnsi="Times New Roman"/>
          <w:i/>
          <w:sz w:val="24"/>
          <w:szCs w:val="24"/>
        </w:rPr>
        <w:t>CSR_CON</w:t>
      </w:r>
      <w:r w:rsidRPr="00794E40">
        <w:rPr>
          <w:rFonts w:ascii="Times New Roman" w:hAnsi="Times New Roman"/>
          <w:sz w:val="24"/>
          <w:szCs w:val="24"/>
        </w:rPr>
        <w:t xml:space="preserve">) would support H2. </w:t>
      </w:r>
    </w:p>
    <w:p w:rsidR="00EC43A3" w:rsidRDefault="00EC43A3" w:rsidP="00794E40">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 xml:space="preserve">As in the case of hypothesis 1, we </w:t>
      </w:r>
      <w:r w:rsidR="003D76D6">
        <w:rPr>
          <w:rFonts w:ascii="Times New Roman" w:hAnsi="Times New Roman"/>
          <w:sz w:val="24"/>
          <w:szCs w:val="24"/>
        </w:rPr>
        <w:t>also augment</w:t>
      </w:r>
      <w:r>
        <w:rPr>
          <w:rFonts w:ascii="Times New Roman" w:hAnsi="Times New Roman"/>
          <w:sz w:val="24"/>
          <w:szCs w:val="24"/>
        </w:rPr>
        <w:t xml:space="preserve"> Equation </w:t>
      </w:r>
      <w:r w:rsidR="003D76D6">
        <w:rPr>
          <w:rFonts w:ascii="Times New Roman" w:hAnsi="Times New Roman"/>
          <w:sz w:val="24"/>
          <w:szCs w:val="24"/>
        </w:rPr>
        <w:t>(</w:t>
      </w:r>
      <w:r>
        <w:rPr>
          <w:rFonts w:ascii="Times New Roman" w:hAnsi="Times New Roman"/>
          <w:sz w:val="24"/>
          <w:szCs w:val="24"/>
        </w:rPr>
        <w:t>2</w:t>
      </w:r>
      <w:r w:rsidR="003D76D6">
        <w:rPr>
          <w:rFonts w:ascii="Times New Roman" w:hAnsi="Times New Roman"/>
          <w:sz w:val="24"/>
          <w:szCs w:val="24"/>
        </w:rPr>
        <w:t>)</w:t>
      </w:r>
      <w:r>
        <w:rPr>
          <w:rFonts w:ascii="Times New Roman" w:hAnsi="Times New Roman"/>
          <w:sz w:val="24"/>
          <w:szCs w:val="24"/>
        </w:rPr>
        <w:t xml:space="preserve"> by adding </w:t>
      </w:r>
      <w:r>
        <w:rPr>
          <w:rFonts w:ascii="Times New Roman" w:hAnsi="Times New Roman"/>
          <w:i/>
          <w:sz w:val="24"/>
          <w:szCs w:val="24"/>
        </w:rPr>
        <w:t>ICW</w:t>
      </w:r>
      <w:r>
        <w:rPr>
          <w:rFonts w:ascii="Times New Roman" w:hAnsi="Times New Roman"/>
          <w:sz w:val="24"/>
          <w:szCs w:val="24"/>
        </w:rPr>
        <w:t xml:space="preserve"> as an additional control variable for the period 2004-2008. We expect </w:t>
      </w:r>
      <w:r>
        <w:rPr>
          <w:rFonts w:ascii="Times New Roman" w:hAnsi="Times New Roman"/>
          <w:i/>
          <w:sz w:val="24"/>
          <w:szCs w:val="24"/>
        </w:rPr>
        <w:t>ICW</w:t>
      </w:r>
      <w:r>
        <w:rPr>
          <w:rFonts w:ascii="Times New Roman" w:hAnsi="Times New Roman"/>
          <w:sz w:val="24"/>
          <w:szCs w:val="24"/>
        </w:rPr>
        <w:t xml:space="preserve"> to result in an increase in the propensity for issuing going concern qualifications. </w:t>
      </w:r>
    </w:p>
    <w:p w:rsidR="00616FCD" w:rsidRDefault="00616FCD" w:rsidP="00794E40">
      <w:pPr>
        <w:pStyle w:val="ListParagraph"/>
        <w:spacing w:after="0" w:line="480" w:lineRule="auto"/>
        <w:ind w:left="0" w:firstLine="720"/>
        <w:rPr>
          <w:rFonts w:ascii="Times New Roman" w:hAnsi="Times New Roman"/>
          <w:sz w:val="24"/>
          <w:szCs w:val="24"/>
        </w:rPr>
      </w:pPr>
    </w:p>
    <w:p w:rsidR="00462485" w:rsidRDefault="00462485" w:rsidP="009402BA">
      <w:pPr>
        <w:pStyle w:val="ListParagraph"/>
        <w:numPr>
          <w:ilvl w:val="0"/>
          <w:numId w:val="1"/>
        </w:numPr>
        <w:spacing w:line="480" w:lineRule="auto"/>
        <w:ind w:hanging="720"/>
        <w:rPr>
          <w:rFonts w:ascii="Times New Roman" w:hAnsi="Times New Roman"/>
          <w:b/>
          <w:sz w:val="24"/>
          <w:szCs w:val="24"/>
        </w:rPr>
      </w:pPr>
      <w:r>
        <w:rPr>
          <w:rFonts w:ascii="Times New Roman" w:hAnsi="Times New Roman"/>
          <w:b/>
          <w:sz w:val="24"/>
          <w:szCs w:val="24"/>
        </w:rPr>
        <w:t>Empirical Results</w:t>
      </w:r>
    </w:p>
    <w:p w:rsidR="00462485" w:rsidRDefault="00462485" w:rsidP="00424E89">
      <w:pPr>
        <w:pStyle w:val="ListParagraph"/>
        <w:spacing w:line="480" w:lineRule="auto"/>
        <w:ind w:hanging="720"/>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 xml:space="preserve">Effect of CSR </w:t>
      </w:r>
      <w:r w:rsidR="00225806">
        <w:rPr>
          <w:rFonts w:ascii="Times New Roman" w:hAnsi="Times New Roman"/>
          <w:b/>
          <w:sz w:val="24"/>
          <w:szCs w:val="24"/>
        </w:rPr>
        <w:t xml:space="preserve">Performance </w:t>
      </w:r>
      <w:r>
        <w:rPr>
          <w:rFonts w:ascii="Times New Roman" w:hAnsi="Times New Roman"/>
          <w:b/>
          <w:sz w:val="24"/>
          <w:szCs w:val="24"/>
        </w:rPr>
        <w:t xml:space="preserve">on </w:t>
      </w:r>
      <w:r w:rsidR="00867D4D">
        <w:rPr>
          <w:rFonts w:ascii="Times New Roman" w:hAnsi="Times New Roman"/>
          <w:b/>
          <w:sz w:val="24"/>
          <w:szCs w:val="24"/>
        </w:rPr>
        <w:t>A</w:t>
      </w:r>
      <w:r>
        <w:rPr>
          <w:rFonts w:ascii="Times New Roman" w:hAnsi="Times New Roman"/>
          <w:b/>
          <w:sz w:val="24"/>
          <w:szCs w:val="24"/>
        </w:rPr>
        <w:t xml:space="preserve">udit </w:t>
      </w:r>
      <w:r w:rsidR="00867D4D">
        <w:rPr>
          <w:rFonts w:ascii="Times New Roman" w:hAnsi="Times New Roman"/>
          <w:b/>
          <w:sz w:val="24"/>
          <w:szCs w:val="24"/>
        </w:rPr>
        <w:t>F</w:t>
      </w:r>
      <w:r>
        <w:rPr>
          <w:rFonts w:ascii="Times New Roman" w:hAnsi="Times New Roman"/>
          <w:b/>
          <w:sz w:val="24"/>
          <w:szCs w:val="24"/>
        </w:rPr>
        <w:t>ees</w:t>
      </w:r>
    </w:p>
    <w:p w:rsidR="00462485" w:rsidRPr="008166F3" w:rsidRDefault="00462485" w:rsidP="009402BA">
      <w:pPr>
        <w:pStyle w:val="ListParagraph"/>
        <w:tabs>
          <w:tab w:val="left" w:pos="0"/>
        </w:tabs>
        <w:spacing w:line="480" w:lineRule="auto"/>
        <w:ind w:left="0" w:firstLine="720"/>
        <w:rPr>
          <w:rFonts w:ascii="Times New Roman" w:hAnsi="Times New Roman"/>
          <w:sz w:val="24"/>
          <w:szCs w:val="24"/>
        </w:rPr>
      </w:pPr>
      <w:r w:rsidRPr="008166F3">
        <w:rPr>
          <w:rFonts w:ascii="Times New Roman" w:hAnsi="Times New Roman"/>
          <w:sz w:val="24"/>
          <w:szCs w:val="24"/>
        </w:rPr>
        <w:t xml:space="preserve">Table </w:t>
      </w:r>
      <w:r>
        <w:rPr>
          <w:rFonts w:ascii="Times New Roman" w:hAnsi="Times New Roman"/>
          <w:sz w:val="24"/>
          <w:szCs w:val="24"/>
        </w:rPr>
        <w:t>3</w:t>
      </w:r>
      <w:r w:rsidRPr="008166F3">
        <w:rPr>
          <w:rFonts w:ascii="Times New Roman" w:hAnsi="Times New Roman"/>
          <w:sz w:val="24"/>
          <w:szCs w:val="24"/>
        </w:rPr>
        <w:t xml:space="preserve"> reports </w:t>
      </w:r>
      <w:r>
        <w:rPr>
          <w:rFonts w:ascii="Times New Roman" w:hAnsi="Times New Roman"/>
          <w:sz w:val="24"/>
          <w:szCs w:val="24"/>
        </w:rPr>
        <w:t xml:space="preserve">our main regression (Equation 1) results </w:t>
      </w:r>
      <w:r w:rsidR="000140E2">
        <w:rPr>
          <w:rFonts w:ascii="Times New Roman" w:hAnsi="Times New Roman"/>
          <w:sz w:val="24"/>
          <w:szCs w:val="24"/>
        </w:rPr>
        <w:t xml:space="preserve">for </w:t>
      </w:r>
      <w:r>
        <w:rPr>
          <w:rFonts w:ascii="Times New Roman" w:hAnsi="Times New Roman"/>
          <w:sz w:val="24"/>
          <w:szCs w:val="24"/>
        </w:rPr>
        <w:t>the association of audit fees with CSR performance (</w:t>
      </w:r>
      <w:r w:rsidR="00CB5AAB">
        <w:rPr>
          <w:rFonts w:ascii="Times New Roman" w:hAnsi="Times New Roman"/>
          <w:i/>
          <w:sz w:val="24"/>
          <w:szCs w:val="24"/>
        </w:rPr>
        <w:t>CSR_PER</w:t>
      </w:r>
      <w:r>
        <w:rPr>
          <w:rFonts w:ascii="Times New Roman" w:hAnsi="Times New Roman"/>
          <w:sz w:val="24"/>
          <w:szCs w:val="24"/>
        </w:rPr>
        <w:t xml:space="preserve">) </w:t>
      </w:r>
      <w:r w:rsidR="00EC43A3">
        <w:rPr>
          <w:rFonts w:ascii="Times New Roman" w:hAnsi="Times New Roman"/>
          <w:sz w:val="24"/>
          <w:szCs w:val="24"/>
        </w:rPr>
        <w:t>and</w:t>
      </w:r>
      <w:r>
        <w:rPr>
          <w:rFonts w:ascii="Times New Roman" w:hAnsi="Times New Roman"/>
          <w:sz w:val="24"/>
          <w:szCs w:val="24"/>
        </w:rPr>
        <w:t xml:space="preserve"> CSR concern (</w:t>
      </w:r>
      <w:r w:rsidR="00CB5AAB">
        <w:rPr>
          <w:rFonts w:ascii="Times New Roman" w:hAnsi="Times New Roman"/>
          <w:i/>
          <w:sz w:val="24"/>
          <w:szCs w:val="24"/>
        </w:rPr>
        <w:t>CSR_CON</w:t>
      </w:r>
      <w:r w:rsidRPr="001E6BA3">
        <w:rPr>
          <w:rFonts w:ascii="Times New Roman" w:hAnsi="Times New Roman"/>
          <w:sz w:val="24"/>
          <w:szCs w:val="24"/>
        </w:rPr>
        <w:t>)</w:t>
      </w:r>
      <w:r w:rsidR="005F5BD7">
        <w:rPr>
          <w:rFonts w:ascii="Times New Roman" w:hAnsi="Times New Roman"/>
          <w:sz w:val="24"/>
          <w:szCs w:val="24"/>
        </w:rPr>
        <w:t xml:space="preserve"> </w:t>
      </w:r>
      <w:r>
        <w:rPr>
          <w:rFonts w:ascii="Times New Roman" w:hAnsi="Times New Roman"/>
          <w:sz w:val="24"/>
          <w:szCs w:val="24"/>
        </w:rPr>
        <w:t>for the period</w:t>
      </w:r>
      <w:r w:rsidR="000140E2">
        <w:rPr>
          <w:rFonts w:ascii="Times New Roman" w:hAnsi="Times New Roman"/>
          <w:sz w:val="24"/>
          <w:szCs w:val="24"/>
        </w:rPr>
        <w:t>s</w:t>
      </w:r>
      <w:r>
        <w:rPr>
          <w:rFonts w:ascii="Times New Roman" w:hAnsi="Times New Roman"/>
          <w:sz w:val="24"/>
          <w:szCs w:val="24"/>
        </w:rPr>
        <w:t xml:space="preserve"> 2000-2008 (Models 1-2) and 2004-2008 (Models 3-4).  </w:t>
      </w:r>
      <w:r w:rsidR="00EC43A3">
        <w:rPr>
          <w:rFonts w:ascii="Times New Roman" w:hAnsi="Times New Roman"/>
          <w:sz w:val="24"/>
          <w:szCs w:val="24"/>
        </w:rPr>
        <w:t>Consistent with prior studies</w:t>
      </w:r>
      <w:r w:rsidR="004B0AED">
        <w:rPr>
          <w:rFonts w:ascii="Times New Roman" w:hAnsi="Times New Roman"/>
          <w:sz w:val="24"/>
          <w:szCs w:val="24"/>
        </w:rPr>
        <w:t>,</w:t>
      </w:r>
      <w:r w:rsidR="00EC43A3">
        <w:rPr>
          <w:rFonts w:ascii="Times New Roman" w:hAnsi="Times New Roman"/>
          <w:sz w:val="24"/>
          <w:szCs w:val="24"/>
        </w:rPr>
        <w:t xml:space="preserve"> we find that</w:t>
      </w:r>
      <w:r w:rsidR="004B0AED">
        <w:rPr>
          <w:rFonts w:ascii="Times New Roman" w:hAnsi="Times New Roman"/>
          <w:sz w:val="24"/>
          <w:szCs w:val="24"/>
        </w:rPr>
        <w:t xml:space="preserve"> a</w:t>
      </w:r>
      <w:r>
        <w:rPr>
          <w:rFonts w:ascii="Times New Roman" w:hAnsi="Times New Roman"/>
          <w:sz w:val="24"/>
          <w:szCs w:val="24"/>
        </w:rPr>
        <w:t xml:space="preserve">udit fee </w:t>
      </w:r>
      <w:r w:rsidR="004327EA">
        <w:rPr>
          <w:rFonts w:ascii="Times New Roman" w:hAnsi="Times New Roman"/>
          <w:sz w:val="24"/>
          <w:szCs w:val="24"/>
        </w:rPr>
        <w:t>is</w:t>
      </w:r>
      <w:r>
        <w:rPr>
          <w:rFonts w:ascii="Times New Roman" w:hAnsi="Times New Roman"/>
          <w:sz w:val="24"/>
          <w:szCs w:val="24"/>
        </w:rPr>
        <w:t xml:space="preserve"> </w:t>
      </w:r>
      <w:r w:rsidR="00381FB2">
        <w:rPr>
          <w:rFonts w:ascii="Times New Roman" w:hAnsi="Times New Roman"/>
          <w:sz w:val="24"/>
          <w:szCs w:val="24"/>
        </w:rPr>
        <w:t xml:space="preserve">negatively associated with </w:t>
      </w:r>
      <w:r w:rsidR="0032130E">
        <w:rPr>
          <w:rFonts w:ascii="Times New Roman" w:hAnsi="Times New Roman"/>
          <w:sz w:val="24"/>
          <w:szCs w:val="24"/>
        </w:rPr>
        <w:t>return on assets (</w:t>
      </w:r>
      <w:r w:rsidR="0032130E" w:rsidRPr="0032130E">
        <w:rPr>
          <w:rFonts w:ascii="Times New Roman" w:hAnsi="Times New Roman"/>
          <w:i/>
          <w:sz w:val="24"/>
          <w:szCs w:val="24"/>
        </w:rPr>
        <w:t>ROA</w:t>
      </w:r>
      <w:r w:rsidR="0032130E">
        <w:rPr>
          <w:rFonts w:ascii="Times New Roman" w:hAnsi="Times New Roman"/>
          <w:sz w:val="24"/>
          <w:szCs w:val="24"/>
        </w:rPr>
        <w:t>)</w:t>
      </w:r>
      <w:r w:rsidR="007835B1">
        <w:rPr>
          <w:rFonts w:ascii="Times New Roman" w:hAnsi="Times New Roman"/>
          <w:sz w:val="24"/>
          <w:szCs w:val="24"/>
        </w:rPr>
        <w:t xml:space="preserve"> and sales growth (</w:t>
      </w:r>
      <w:r w:rsidR="007835B1" w:rsidRPr="007835B1">
        <w:rPr>
          <w:rFonts w:ascii="Times New Roman" w:hAnsi="Times New Roman"/>
          <w:i/>
          <w:sz w:val="24"/>
          <w:szCs w:val="24"/>
        </w:rPr>
        <w:t>SALEGR</w:t>
      </w:r>
      <w:r w:rsidR="007835B1">
        <w:rPr>
          <w:rFonts w:ascii="Times New Roman" w:hAnsi="Times New Roman"/>
          <w:sz w:val="24"/>
          <w:szCs w:val="24"/>
        </w:rPr>
        <w:t>)</w:t>
      </w:r>
      <w:r w:rsidR="0032130E">
        <w:rPr>
          <w:rFonts w:ascii="Times New Roman" w:hAnsi="Times New Roman"/>
          <w:sz w:val="24"/>
          <w:szCs w:val="24"/>
        </w:rPr>
        <w:t>,</w:t>
      </w:r>
      <w:r w:rsidR="00381FB2">
        <w:rPr>
          <w:rFonts w:ascii="Times New Roman" w:hAnsi="Times New Roman"/>
          <w:sz w:val="24"/>
          <w:szCs w:val="24"/>
        </w:rPr>
        <w:t xml:space="preserve"> </w:t>
      </w:r>
      <w:r w:rsidR="004327EA">
        <w:rPr>
          <w:rFonts w:ascii="Times New Roman" w:hAnsi="Times New Roman"/>
          <w:sz w:val="24"/>
          <w:szCs w:val="24"/>
        </w:rPr>
        <w:t>whereas</w:t>
      </w:r>
      <w:r w:rsidR="00381FB2">
        <w:rPr>
          <w:rFonts w:ascii="Times New Roman" w:hAnsi="Times New Roman"/>
          <w:sz w:val="24"/>
          <w:szCs w:val="24"/>
        </w:rPr>
        <w:t xml:space="preserve"> </w:t>
      </w:r>
      <w:r w:rsidR="004327EA">
        <w:rPr>
          <w:rFonts w:ascii="Times New Roman" w:hAnsi="Times New Roman"/>
          <w:sz w:val="24"/>
          <w:szCs w:val="24"/>
        </w:rPr>
        <w:t xml:space="preserve">it is </w:t>
      </w:r>
      <w:r>
        <w:rPr>
          <w:rFonts w:ascii="Times New Roman" w:hAnsi="Times New Roman"/>
          <w:sz w:val="24"/>
          <w:szCs w:val="24"/>
        </w:rPr>
        <w:t xml:space="preserve">positively associated with </w:t>
      </w:r>
      <w:r w:rsidR="004B0AED">
        <w:rPr>
          <w:rFonts w:ascii="Times New Roman" w:hAnsi="Times New Roman"/>
          <w:sz w:val="24"/>
          <w:szCs w:val="24"/>
        </w:rPr>
        <w:t>audit quality</w:t>
      </w:r>
      <w:r w:rsidR="00C908CD">
        <w:rPr>
          <w:rFonts w:ascii="Times New Roman" w:hAnsi="Times New Roman"/>
          <w:sz w:val="24"/>
          <w:szCs w:val="24"/>
        </w:rPr>
        <w:t xml:space="preserve"> (</w:t>
      </w:r>
      <w:r w:rsidR="00C908CD" w:rsidRPr="00C908CD">
        <w:rPr>
          <w:rFonts w:ascii="Times New Roman" w:hAnsi="Times New Roman"/>
          <w:i/>
          <w:sz w:val="24"/>
          <w:szCs w:val="24"/>
        </w:rPr>
        <w:t>BIG4</w:t>
      </w:r>
      <w:r w:rsidR="00C908CD">
        <w:rPr>
          <w:rFonts w:ascii="Times New Roman" w:hAnsi="Times New Roman"/>
          <w:sz w:val="24"/>
          <w:szCs w:val="24"/>
        </w:rPr>
        <w:t>)</w:t>
      </w:r>
      <w:r>
        <w:rPr>
          <w:rFonts w:ascii="Times New Roman" w:hAnsi="Times New Roman"/>
          <w:sz w:val="24"/>
          <w:szCs w:val="24"/>
        </w:rPr>
        <w:t>, business complexity (</w:t>
      </w:r>
      <w:r w:rsidR="0032130E">
        <w:rPr>
          <w:rFonts w:ascii="Times New Roman" w:hAnsi="Times New Roman"/>
          <w:i/>
          <w:sz w:val="24"/>
          <w:szCs w:val="24"/>
        </w:rPr>
        <w:t>L</w:t>
      </w:r>
      <w:r w:rsidR="00B905F1">
        <w:rPr>
          <w:rFonts w:ascii="Times New Roman" w:hAnsi="Times New Roman"/>
          <w:i/>
          <w:sz w:val="24"/>
          <w:szCs w:val="24"/>
        </w:rPr>
        <w:t>N</w:t>
      </w:r>
      <w:r w:rsidR="0032130E">
        <w:rPr>
          <w:rFonts w:ascii="Times New Roman" w:hAnsi="Times New Roman"/>
          <w:i/>
          <w:sz w:val="24"/>
          <w:szCs w:val="24"/>
        </w:rPr>
        <w:t>AT</w:t>
      </w:r>
      <w:r w:rsidRPr="00582763">
        <w:rPr>
          <w:rFonts w:ascii="Times New Roman" w:hAnsi="Times New Roman"/>
          <w:i/>
          <w:sz w:val="24"/>
          <w:szCs w:val="24"/>
        </w:rPr>
        <w:t xml:space="preserve">, </w:t>
      </w:r>
      <w:r w:rsidR="000773B2">
        <w:rPr>
          <w:rFonts w:ascii="Times New Roman" w:hAnsi="Times New Roman"/>
          <w:i/>
          <w:sz w:val="24"/>
          <w:szCs w:val="24"/>
        </w:rPr>
        <w:t xml:space="preserve">MTB, </w:t>
      </w:r>
      <w:r w:rsidRPr="00582763">
        <w:rPr>
          <w:rFonts w:ascii="Times New Roman" w:hAnsi="Times New Roman"/>
          <w:i/>
          <w:sz w:val="24"/>
          <w:szCs w:val="24"/>
        </w:rPr>
        <w:t>MERGER, FORGN, SEGMENT, PENSION</w:t>
      </w:r>
      <w:r w:rsidR="004B0AED">
        <w:rPr>
          <w:rFonts w:ascii="Times New Roman" w:hAnsi="Times New Roman"/>
          <w:i/>
          <w:sz w:val="24"/>
          <w:szCs w:val="24"/>
        </w:rPr>
        <w:t>,</w:t>
      </w:r>
      <w:r w:rsidR="004B0AED" w:rsidRPr="00372C59">
        <w:rPr>
          <w:rFonts w:ascii="Times New Roman" w:hAnsi="Times New Roman"/>
          <w:sz w:val="24"/>
          <w:szCs w:val="24"/>
        </w:rPr>
        <w:t xml:space="preserve"> </w:t>
      </w:r>
      <w:r w:rsidR="004B0AED">
        <w:rPr>
          <w:rFonts w:ascii="Times New Roman" w:hAnsi="Times New Roman"/>
          <w:i/>
          <w:sz w:val="24"/>
          <w:szCs w:val="24"/>
        </w:rPr>
        <w:t>RESTATE</w:t>
      </w:r>
      <w:r>
        <w:rPr>
          <w:rFonts w:ascii="Times New Roman" w:hAnsi="Times New Roman"/>
          <w:sz w:val="24"/>
          <w:szCs w:val="24"/>
        </w:rPr>
        <w:t xml:space="preserve">), </w:t>
      </w:r>
      <w:r w:rsidR="006160F7">
        <w:rPr>
          <w:rFonts w:ascii="Times New Roman" w:hAnsi="Times New Roman"/>
          <w:sz w:val="24"/>
          <w:szCs w:val="24"/>
        </w:rPr>
        <w:t>earnings management (</w:t>
      </w:r>
      <w:r w:rsidR="006160F7" w:rsidRPr="006160F7">
        <w:rPr>
          <w:rFonts w:ascii="Times New Roman" w:hAnsi="Times New Roman"/>
          <w:i/>
          <w:sz w:val="24"/>
          <w:szCs w:val="24"/>
        </w:rPr>
        <w:t>RAM</w:t>
      </w:r>
      <w:r w:rsidR="006160F7">
        <w:rPr>
          <w:rFonts w:ascii="Times New Roman" w:hAnsi="Times New Roman"/>
          <w:sz w:val="24"/>
          <w:szCs w:val="24"/>
        </w:rPr>
        <w:t xml:space="preserve">), </w:t>
      </w:r>
      <w:r>
        <w:rPr>
          <w:rFonts w:ascii="Times New Roman" w:hAnsi="Times New Roman"/>
          <w:sz w:val="24"/>
          <w:szCs w:val="24"/>
        </w:rPr>
        <w:t>audit risk (</w:t>
      </w:r>
      <w:r w:rsidRPr="00582763">
        <w:rPr>
          <w:rFonts w:ascii="Times New Roman" w:hAnsi="Times New Roman"/>
          <w:i/>
          <w:sz w:val="24"/>
          <w:szCs w:val="24"/>
        </w:rPr>
        <w:t xml:space="preserve">LEV, </w:t>
      </w:r>
      <w:r>
        <w:rPr>
          <w:rFonts w:ascii="Times New Roman" w:hAnsi="Times New Roman"/>
          <w:i/>
          <w:sz w:val="24"/>
          <w:szCs w:val="24"/>
        </w:rPr>
        <w:t xml:space="preserve">ARINV, </w:t>
      </w:r>
      <w:r w:rsidR="00B93701">
        <w:rPr>
          <w:rFonts w:ascii="Times New Roman" w:hAnsi="Times New Roman"/>
          <w:i/>
          <w:sz w:val="24"/>
          <w:szCs w:val="24"/>
        </w:rPr>
        <w:t>LOSS</w:t>
      </w:r>
      <w:r>
        <w:rPr>
          <w:rFonts w:ascii="Times New Roman" w:hAnsi="Times New Roman"/>
          <w:i/>
          <w:sz w:val="24"/>
          <w:szCs w:val="24"/>
        </w:rPr>
        <w:t>, SPI</w:t>
      </w:r>
      <w:r w:rsidR="007835B1">
        <w:rPr>
          <w:rFonts w:ascii="Times New Roman" w:hAnsi="Times New Roman"/>
          <w:i/>
          <w:sz w:val="24"/>
          <w:szCs w:val="24"/>
        </w:rPr>
        <w:t>, VOL</w:t>
      </w:r>
      <w:r>
        <w:rPr>
          <w:rFonts w:ascii="Times New Roman" w:hAnsi="Times New Roman"/>
          <w:sz w:val="24"/>
          <w:szCs w:val="24"/>
        </w:rPr>
        <w:t>), and engagement attributes (</w:t>
      </w:r>
      <w:r w:rsidR="00B905F1">
        <w:rPr>
          <w:rFonts w:ascii="Times New Roman" w:hAnsi="Times New Roman"/>
          <w:i/>
          <w:sz w:val="24"/>
          <w:szCs w:val="24"/>
        </w:rPr>
        <w:t>LN</w:t>
      </w:r>
      <w:r w:rsidRPr="00FE0EF6">
        <w:rPr>
          <w:rFonts w:ascii="Times New Roman" w:hAnsi="Times New Roman"/>
          <w:i/>
          <w:sz w:val="24"/>
          <w:szCs w:val="24"/>
        </w:rPr>
        <w:t>REPLAG, FYE</w:t>
      </w:r>
      <w:r>
        <w:rPr>
          <w:rFonts w:ascii="Times New Roman" w:hAnsi="Times New Roman"/>
          <w:sz w:val="24"/>
          <w:szCs w:val="24"/>
        </w:rPr>
        <w:t xml:space="preserve">). </w:t>
      </w:r>
      <w:r w:rsidR="00211C00" w:rsidRPr="00211C00">
        <w:rPr>
          <w:rFonts w:ascii="Times New Roman" w:hAnsi="Times New Roman"/>
          <w:i/>
          <w:sz w:val="24"/>
          <w:szCs w:val="24"/>
        </w:rPr>
        <w:t>FINANCE</w:t>
      </w:r>
      <w:r w:rsidR="00211C00">
        <w:rPr>
          <w:rFonts w:ascii="Times New Roman" w:hAnsi="Times New Roman"/>
          <w:sz w:val="24"/>
          <w:szCs w:val="24"/>
        </w:rPr>
        <w:t xml:space="preserve"> </w:t>
      </w:r>
      <w:r w:rsidR="004327EA">
        <w:rPr>
          <w:rFonts w:ascii="Times New Roman" w:hAnsi="Times New Roman"/>
          <w:sz w:val="24"/>
          <w:szCs w:val="24"/>
        </w:rPr>
        <w:t xml:space="preserve">has a negative coefficient perhaps because debt and equity issues are undertaken typically in years </w:t>
      </w:r>
      <w:r w:rsidR="004327EA">
        <w:rPr>
          <w:rFonts w:ascii="Times New Roman" w:hAnsi="Times New Roman"/>
          <w:sz w:val="24"/>
          <w:szCs w:val="24"/>
        </w:rPr>
        <w:lastRenderedPageBreak/>
        <w:t xml:space="preserve">when </w:t>
      </w:r>
      <w:r w:rsidR="007D789E">
        <w:rPr>
          <w:rFonts w:ascii="Times New Roman" w:hAnsi="Times New Roman"/>
          <w:sz w:val="24"/>
          <w:szCs w:val="24"/>
        </w:rPr>
        <w:t>the firm is strong, which, in turn demands lower earnings management</w:t>
      </w:r>
      <w:r w:rsidR="00CD6B2B">
        <w:rPr>
          <w:rFonts w:ascii="Times New Roman" w:hAnsi="Times New Roman"/>
          <w:sz w:val="24"/>
          <w:szCs w:val="24"/>
        </w:rPr>
        <w:t>.</w:t>
      </w:r>
      <w:r w:rsidR="000773B2">
        <w:rPr>
          <w:rFonts w:ascii="Times New Roman" w:hAnsi="Times New Roman"/>
          <w:sz w:val="24"/>
          <w:szCs w:val="24"/>
        </w:rPr>
        <w:t xml:space="preserve"> </w:t>
      </w:r>
      <w:r>
        <w:rPr>
          <w:rFonts w:ascii="Times New Roman" w:hAnsi="Times New Roman"/>
          <w:sz w:val="24"/>
          <w:szCs w:val="24"/>
        </w:rPr>
        <w:t xml:space="preserve">We find </w:t>
      </w:r>
      <w:r w:rsidR="00867D4D">
        <w:rPr>
          <w:rFonts w:ascii="Times New Roman" w:hAnsi="Times New Roman"/>
          <w:sz w:val="24"/>
          <w:szCs w:val="24"/>
        </w:rPr>
        <w:t xml:space="preserve">for </w:t>
      </w:r>
      <w:r>
        <w:rPr>
          <w:rFonts w:ascii="Times New Roman" w:hAnsi="Times New Roman"/>
          <w:sz w:val="24"/>
          <w:szCs w:val="24"/>
        </w:rPr>
        <w:t xml:space="preserve">the period 2000-2008 a negative and significant association </w:t>
      </w:r>
      <w:r w:rsidR="000140E2">
        <w:rPr>
          <w:rFonts w:ascii="Times New Roman" w:hAnsi="Times New Roman"/>
          <w:sz w:val="24"/>
          <w:szCs w:val="24"/>
        </w:rPr>
        <w:t xml:space="preserve">between </w:t>
      </w:r>
      <w:r>
        <w:rPr>
          <w:rFonts w:ascii="Times New Roman" w:hAnsi="Times New Roman"/>
          <w:sz w:val="24"/>
          <w:szCs w:val="24"/>
        </w:rPr>
        <w:t xml:space="preserve">audit fees </w:t>
      </w:r>
      <w:r w:rsidR="000140E2">
        <w:rPr>
          <w:rFonts w:ascii="Times New Roman" w:hAnsi="Times New Roman"/>
          <w:sz w:val="24"/>
          <w:szCs w:val="24"/>
        </w:rPr>
        <w:t xml:space="preserve">and </w:t>
      </w:r>
      <w:r>
        <w:rPr>
          <w:rFonts w:ascii="Times New Roman" w:hAnsi="Times New Roman"/>
          <w:sz w:val="24"/>
          <w:szCs w:val="24"/>
        </w:rPr>
        <w:t>the aggregate CSR performance</w:t>
      </w:r>
      <w:r w:rsidR="00EC108B">
        <w:rPr>
          <w:rFonts w:ascii="Times New Roman" w:hAnsi="Times New Roman"/>
          <w:sz w:val="24"/>
          <w:szCs w:val="24"/>
        </w:rPr>
        <w:t xml:space="preserve">, </w:t>
      </w:r>
      <w:r w:rsidR="001651CD" w:rsidRPr="001651CD">
        <w:rPr>
          <w:rFonts w:ascii="Times New Roman" w:hAnsi="Times New Roman"/>
          <w:i/>
          <w:sz w:val="24"/>
          <w:szCs w:val="24"/>
        </w:rPr>
        <w:t>CSR_PER</w:t>
      </w:r>
      <w:r>
        <w:rPr>
          <w:rFonts w:ascii="Times New Roman" w:hAnsi="Times New Roman"/>
          <w:sz w:val="24"/>
          <w:szCs w:val="24"/>
        </w:rPr>
        <w:t xml:space="preserve"> (-0.</w:t>
      </w:r>
      <w:r w:rsidR="003F06D6">
        <w:rPr>
          <w:rFonts w:ascii="Times New Roman" w:hAnsi="Times New Roman"/>
          <w:sz w:val="24"/>
          <w:szCs w:val="24"/>
        </w:rPr>
        <w:t>0</w:t>
      </w:r>
      <w:r w:rsidR="000773B2">
        <w:rPr>
          <w:rFonts w:ascii="Times New Roman" w:hAnsi="Times New Roman"/>
          <w:sz w:val="24"/>
          <w:szCs w:val="24"/>
        </w:rPr>
        <w:t>20</w:t>
      </w:r>
      <w:r>
        <w:rPr>
          <w:rFonts w:ascii="Times New Roman" w:hAnsi="Times New Roman"/>
          <w:sz w:val="24"/>
          <w:szCs w:val="24"/>
        </w:rPr>
        <w:t xml:space="preserve">, </w:t>
      </w:r>
      <w:r w:rsidRPr="00D87A73">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&lt;0.01</w:t>
      </w:r>
      <w:r w:rsidR="000140E2">
        <w:rPr>
          <w:rFonts w:ascii="Times New Roman" w:hAnsi="Times New Roman"/>
          <w:sz w:val="24"/>
          <w:szCs w:val="24"/>
        </w:rPr>
        <w:t>)</w:t>
      </w:r>
      <w:r>
        <w:rPr>
          <w:rFonts w:ascii="Times New Roman" w:hAnsi="Times New Roman"/>
          <w:sz w:val="24"/>
          <w:szCs w:val="24"/>
        </w:rPr>
        <w:t xml:space="preserve">, and a positive and significant association with </w:t>
      </w:r>
      <w:r w:rsidR="000140E2">
        <w:rPr>
          <w:rFonts w:ascii="Times New Roman" w:hAnsi="Times New Roman"/>
          <w:sz w:val="24"/>
          <w:szCs w:val="24"/>
        </w:rPr>
        <w:t xml:space="preserve">the </w:t>
      </w:r>
      <w:r>
        <w:rPr>
          <w:rFonts w:ascii="Times New Roman" w:hAnsi="Times New Roman"/>
          <w:sz w:val="24"/>
          <w:szCs w:val="24"/>
        </w:rPr>
        <w:t>CSR concern</w:t>
      </w:r>
      <w:r w:rsidR="001651CD">
        <w:rPr>
          <w:rFonts w:ascii="Times New Roman" w:hAnsi="Times New Roman"/>
          <w:sz w:val="24"/>
          <w:szCs w:val="24"/>
        </w:rPr>
        <w:t xml:space="preserve">, </w:t>
      </w:r>
      <w:r w:rsidR="001651CD" w:rsidRPr="001651CD">
        <w:rPr>
          <w:rFonts w:ascii="Times New Roman" w:hAnsi="Times New Roman"/>
          <w:i/>
          <w:sz w:val="24"/>
          <w:szCs w:val="24"/>
        </w:rPr>
        <w:t>CSR_CON</w:t>
      </w:r>
      <w:r>
        <w:rPr>
          <w:rFonts w:ascii="Times New Roman" w:hAnsi="Times New Roman"/>
          <w:sz w:val="24"/>
          <w:szCs w:val="24"/>
        </w:rPr>
        <w:t xml:space="preserve"> (0.</w:t>
      </w:r>
      <w:r w:rsidR="003F06D6">
        <w:rPr>
          <w:rFonts w:ascii="Times New Roman" w:hAnsi="Times New Roman"/>
          <w:sz w:val="24"/>
          <w:szCs w:val="24"/>
        </w:rPr>
        <w:t>0</w:t>
      </w:r>
      <w:r w:rsidR="000773B2">
        <w:rPr>
          <w:rFonts w:ascii="Times New Roman" w:hAnsi="Times New Roman"/>
          <w:sz w:val="24"/>
          <w:szCs w:val="24"/>
        </w:rPr>
        <w:t>57</w:t>
      </w:r>
      <w:r>
        <w:rPr>
          <w:rFonts w:ascii="Times New Roman" w:hAnsi="Times New Roman"/>
          <w:sz w:val="24"/>
          <w:szCs w:val="24"/>
        </w:rPr>
        <w:t xml:space="preserve">, </w:t>
      </w:r>
      <w:r w:rsidRPr="00D87A73">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&lt;0.01</w:t>
      </w:r>
      <w:r w:rsidR="000140E2">
        <w:rPr>
          <w:rFonts w:ascii="Times New Roman" w:hAnsi="Times New Roman"/>
          <w:sz w:val="24"/>
          <w:szCs w:val="24"/>
        </w:rPr>
        <w:t xml:space="preserve">). </w:t>
      </w:r>
      <w:r w:rsidR="00350BFD">
        <w:rPr>
          <w:rFonts w:ascii="Times New Roman" w:hAnsi="Times New Roman"/>
          <w:sz w:val="24"/>
          <w:szCs w:val="24"/>
        </w:rPr>
        <w:t xml:space="preserve"> </w:t>
      </w:r>
      <w:r w:rsidR="000140E2">
        <w:rPr>
          <w:rFonts w:ascii="Times New Roman" w:hAnsi="Times New Roman"/>
          <w:sz w:val="24"/>
          <w:szCs w:val="24"/>
        </w:rPr>
        <w:t xml:space="preserve">Both of these results </w:t>
      </w:r>
      <w:r>
        <w:rPr>
          <w:rFonts w:ascii="Times New Roman" w:hAnsi="Times New Roman"/>
          <w:sz w:val="24"/>
          <w:szCs w:val="24"/>
        </w:rPr>
        <w:t>suppor</w:t>
      </w:r>
      <w:r w:rsidR="000140E2">
        <w:rPr>
          <w:rFonts w:ascii="Times New Roman" w:hAnsi="Times New Roman"/>
          <w:sz w:val="24"/>
          <w:szCs w:val="24"/>
        </w:rPr>
        <w:t>t</w:t>
      </w:r>
      <w:r>
        <w:rPr>
          <w:rFonts w:ascii="Times New Roman" w:hAnsi="Times New Roman"/>
          <w:sz w:val="24"/>
          <w:szCs w:val="24"/>
        </w:rPr>
        <w:t xml:space="preserve"> Hypothesis H1.  The </w:t>
      </w:r>
      <w:r w:rsidR="001651CD">
        <w:rPr>
          <w:rFonts w:ascii="Times New Roman" w:hAnsi="Times New Roman"/>
          <w:sz w:val="24"/>
          <w:szCs w:val="24"/>
        </w:rPr>
        <w:t>results are</w:t>
      </w:r>
      <w:r>
        <w:rPr>
          <w:rFonts w:ascii="Times New Roman" w:hAnsi="Times New Roman"/>
          <w:sz w:val="24"/>
          <w:szCs w:val="24"/>
        </w:rPr>
        <w:t xml:space="preserve"> economically material: during 2000-2008, </w:t>
      </w:r>
      <w:r w:rsidR="001E752A">
        <w:rPr>
          <w:rFonts w:ascii="Times New Roman" w:hAnsi="Times New Roman"/>
          <w:sz w:val="24"/>
          <w:szCs w:val="24"/>
        </w:rPr>
        <w:t>an inter-decile</w:t>
      </w:r>
      <w:r w:rsidR="00887DDA">
        <w:rPr>
          <w:rFonts w:ascii="Times New Roman" w:hAnsi="Times New Roman"/>
          <w:sz w:val="24"/>
          <w:szCs w:val="24"/>
        </w:rPr>
        <w:t>s</w:t>
      </w:r>
      <w:r w:rsidR="001E752A">
        <w:rPr>
          <w:rFonts w:ascii="Times New Roman" w:hAnsi="Times New Roman"/>
          <w:sz w:val="24"/>
          <w:szCs w:val="24"/>
        </w:rPr>
        <w:t xml:space="preserve"> </w:t>
      </w:r>
      <w:r w:rsidR="00CB5AAB">
        <w:rPr>
          <w:rFonts w:ascii="Times New Roman" w:hAnsi="Times New Roman"/>
          <w:i/>
          <w:sz w:val="24"/>
          <w:szCs w:val="24"/>
        </w:rPr>
        <w:t>CSR_PER</w:t>
      </w:r>
      <w:r>
        <w:rPr>
          <w:rFonts w:ascii="Times New Roman" w:hAnsi="Times New Roman"/>
          <w:sz w:val="24"/>
          <w:szCs w:val="24"/>
        </w:rPr>
        <w:t xml:space="preserve"> (</w:t>
      </w:r>
      <w:r w:rsidR="00CB5AAB">
        <w:rPr>
          <w:rFonts w:ascii="Times New Roman" w:hAnsi="Times New Roman"/>
          <w:i/>
          <w:sz w:val="24"/>
          <w:szCs w:val="24"/>
        </w:rPr>
        <w:t>CSR_CON</w:t>
      </w:r>
      <w:r w:rsidR="001651CD">
        <w:rPr>
          <w:rFonts w:ascii="Times New Roman" w:hAnsi="Times New Roman"/>
          <w:sz w:val="24"/>
          <w:szCs w:val="24"/>
        </w:rPr>
        <w:t>)</w:t>
      </w:r>
      <w:r w:rsidR="00931D04">
        <w:rPr>
          <w:rFonts w:ascii="Times New Roman" w:hAnsi="Times New Roman"/>
          <w:sz w:val="24"/>
          <w:szCs w:val="24"/>
        </w:rPr>
        <w:t xml:space="preserve"> increase </w:t>
      </w:r>
      <w:r w:rsidR="001E752A">
        <w:rPr>
          <w:rFonts w:ascii="Times New Roman" w:hAnsi="Times New Roman"/>
          <w:sz w:val="24"/>
          <w:szCs w:val="24"/>
        </w:rPr>
        <w:t>by</w:t>
      </w:r>
      <w:r w:rsidR="00931D04">
        <w:rPr>
          <w:rFonts w:ascii="Times New Roman" w:hAnsi="Times New Roman"/>
          <w:sz w:val="24"/>
          <w:szCs w:val="24"/>
        </w:rPr>
        <w:t xml:space="preserve"> 3 points signifies a corresponding 6</w:t>
      </w:r>
      <w:r w:rsidR="001E752A">
        <w:rPr>
          <w:rFonts w:ascii="Times New Roman" w:hAnsi="Times New Roman"/>
          <w:sz w:val="24"/>
          <w:szCs w:val="24"/>
        </w:rPr>
        <w:t>.0</w:t>
      </w:r>
      <w:r w:rsidR="00931D04">
        <w:rPr>
          <w:rFonts w:ascii="Times New Roman" w:hAnsi="Times New Roman"/>
          <w:sz w:val="24"/>
          <w:szCs w:val="24"/>
        </w:rPr>
        <w:t>% decrease</w:t>
      </w:r>
      <w:r w:rsidR="001E752A">
        <w:rPr>
          <w:rFonts w:ascii="Times New Roman" w:hAnsi="Times New Roman"/>
          <w:sz w:val="24"/>
          <w:szCs w:val="24"/>
        </w:rPr>
        <w:t xml:space="preserve"> or $133.5k less</w:t>
      </w:r>
      <w:r w:rsidR="00931D04">
        <w:rPr>
          <w:rFonts w:ascii="Times New Roman" w:hAnsi="Times New Roman"/>
          <w:sz w:val="24"/>
          <w:szCs w:val="24"/>
        </w:rPr>
        <w:t xml:space="preserve"> (</w:t>
      </w:r>
      <w:r w:rsidR="001E752A">
        <w:rPr>
          <w:rFonts w:ascii="Times New Roman" w:hAnsi="Times New Roman"/>
          <w:sz w:val="24"/>
          <w:szCs w:val="24"/>
        </w:rPr>
        <w:t xml:space="preserve">17.1% </w:t>
      </w:r>
      <w:r w:rsidR="00931D04">
        <w:rPr>
          <w:rFonts w:ascii="Times New Roman" w:hAnsi="Times New Roman"/>
          <w:sz w:val="24"/>
          <w:szCs w:val="24"/>
        </w:rPr>
        <w:t>increase</w:t>
      </w:r>
      <w:r w:rsidR="001E752A">
        <w:rPr>
          <w:rFonts w:ascii="Times New Roman" w:hAnsi="Times New Roman"/>
          <w:sz w:val="24"/>
          <w:szCs w:val="24"/>
        </w:rPr>
        <w:t xml:space="preserve"> or $380.5k more</w:t>
      </w:r>
      <w:r w:rsidR="00931D04">
        <w:rPr>
          <w:rFonts w:ascii="Times New Roman" w:hAnsi="Times New Roman"/>
          <w:sz w:val="24"/>
          <w:szCs w:val="24"/>
        </w:rPr>
        <w:t xml:space="preserve">) </w:t>
      </w:r>
      <w:r w:rsidR="001E752A">
        <w:rPr>
          <w:rFonts w:ascii="Times New Roman" w:hAnsi="Times New Roman"/>
          <w:sz w:val="24"/>
          <w:szCs w:val="24"/>
        </w:rPr>
        <w:t xml:space="preserve">of </w:t>
      </w:r>
      <w:r w:rsidR="00931D04">
        <w:rPr>
          <w:rFonts w:ascii="Times New Roman" w:hAnsi="Times New Roman"/>
          <w:sz w:val="24"/>
          <w:szCs w:val="24"/>
        </w:rPr>
        <w:t>audit fee</w:t>
      </w:r>
      <w:r w:rsidR="001E752A">
        <w:rPr>
          <w:rFonts w:ascii="Times New Roman" w:hAnsi="Times New Roman"/>
          <w:sz w:val="24"/>
          <w:szCs w:val="24"/>
        </w:rPr>
        <w:t xml:space="preserve">s.  </w:t>
      </w:r>
      <w:r w:rsidR="00EA225C" w:rsidRPr="00EA225C">
        <w:t xml:space="preserve"> </w:t>
      </w:r>
      <w:r w:rsidR="00EA225C" w:rsidRPr="00EA225C">
        <w:rPr>
          <w:rFonts w:ascii="Times New Roman" w:hAnsi="Times New Roman"/>
          <w:sz w:val="24"/>
          <w:szCs w:val="24"/>
        </w:rPr>
        <w:t xml:space="preserve">This </w:t>
      </w:r>
      <w:r w:rsidR="00EA225C">
        <w:rPr>
          <w:rFonts w:ascii="Times New Roman" w:hAnsi="Times New Roman"/>
          <w:sz w:val="24"/>
          <w:szCs w:val="24"/>
        </w:rPr>
        <w:t xml:space="preserve">finding </w:t>
      </w:r>
      <w:r w:rsidR="00EA225C" w:rsidRPr="00EA225C">
        <w:rPr>
          <w:rFonts w:ascii="Times New Roman" w:hAnsi="Times New Roman"/>
          <w:sz w:val="24"/>
          <w:szCs w:val="24"/>
        </w:rPr>
        <w:t>also shows that the behavior of audit fee</w:t>
      </w:r>
      <w:r w:rsidR="00EA225C">
        <w:rPr>
          <w:rFonts w:ascii="Times New Roman" w:hAnsi="Times New Roman"/>
          <w:sz w:val="24"/>
          <w:szCs w:val="24"/>
        </w:rPr>
        <w:t>s</w:t>
      </w:r>
      <w:r w:rsidR="00EA225C" w:rsidRPr="00EA225C">
        <w:rPr>
          <w:rFonts w:ascii="Times New Roman" w:hAnsi="Times New Roman"/>
          <w:sz w:val="24"/>
          <w:szCs w:val="24"/>
        </w:rPr>
        <w:t xml:space="preserve"> is asymmetric for </w:t>
      </w:r>
      <w:r w:rsidR="00EA225C" w:rsidRPr="00EA225C">
        <w:rPr>
          <w:rFonts w:ascii="Times New Roman" w:hAnsi="Times New Roman"/>
          <w:i/>
          <w:sz w:val="24"/>
          <w:szCs w:val="24"/>
        </w:rPr>
        <w:t>CSR_PER</w:t>
      </w:r>
      <w:r w:rsidR="00EA225C" w:rsidRPr="00EA225C">
        <w:rPr>
          <w:rFonts w:ascii="Times New Roman" w:hAnsi="Times New Roman"/>
          <w:sz w:val="24"/>
          <w:szCs w:val="24"/>
        </w:rPr>
        <w:t xml:space="preserve"> and </w:t>
      </w:r>
      <w:r w:rsidR="00EA225C" w:rsidRPr="00EA225C">
        <w:rPr>
          <w:rFonts w:ascii="Times New Roman" w:hAnsi="Times New Roman"/>
          <w:i/>
          <w:sz w:val="24"/>
          <w:szCs w:val="24"/>
        </w:rPr>
        <w:t>CSR</w:t>
      </w:r>
      <w:r w:rsidR="003D76D6">
        <w:rPr>
          <w:rFonts w:ascii="Times New Roman" w:hAnsi="Times New Roman"/>
          <w:i/>
          <w:sz w:val="24"/>
          <w:szCs w:val="24"/>
        </w:rPr>
        <w:t>_</w:t>
      </w:r>
      <w:r w:rsidR="00EA225C" w:rsidRPr="00EA225C">
        <w:rPr>
          <w:rFonts w:ascii="Times New Roman" w:hAnsi="Times New Roman"/>
          <w:i/>
          <w:sz w:val="24"/>
          <w:szCs w:val="24"/>
        </w:rPr>
        <w:t>CON</w:t>
      </w:r>
      <w:r w:rsidR="00EA225C" w:rsidRPr="00EA225C">
        <w:rPr>
          <w:rFonts w:ascii="Times New Roman" w:hAnsi="Times New Roman"/>
          <w:sz w:val="24"/>
          <w:szCs w:val="24"/>
        </w:rPr>
        <w:t>.</w:t>
      </w:r>
      <w:r w:rsidR="00EA225C">
        <w:rPr>
          <w:rFonts w:ascii="Times New Roman" w:hAnsi="Times New Roman"/>
          <w:sz w:val="24"/>
          <w:szCs w:val="24"/>
        </w:rPr>
        <w:t xml:space="preserve"> </w:t>
      </w:r>
      <w:r w:rsidR="00EA225C">
        <w:t xml:space="preserve"> </w:t>
      </w:r>
      <w:r w:rsidRPr="002F3F4F">
        <w:rPr>
          <w:rFonts w:ascii="Times New Roman" w:hAnsi="Times New Roman"/>
          <w:sz w:val="24"/>
          <w:szCs w:val="24"/>
        </w:rPr>
        <w:t>The right</w:t>
      </w:r>
      <w:r w:rsidR="000140E2" w:rsidRPr="002F3F4F">
        <w:rPr>
          <w:rFonts w:ascii="Times New Roman" w:hAnsi="Times New Roman"/>
          <w:sz w:val="24"/>
          <w:szCs w:val="24"/>
        </w:rPr>
        <w:t xml:space="preserve">-hand </w:t>
      </w:r>
      <w:r w:rsidRPr="002F3F4F">
        <w:rPr>
          <w:rFonts w:ascii="Times New Roman" w:hAnsi="Times New Roman"/>
          <w:sz w:val="24"/>
          <w:szCs w:val="24"/>
        </w:rPr>
        <w:t>panel of Table 3 reports similar</w:t>
      </w:r>
      <w:r>
        <w:rPr>
          <w:rFonts w:ascii="Times New Roman" w:hAnsi="Times New Roman"/>
          <w:sz w:val="24"/>
          <w:szCs w:val="24"/>
        </w:rPr>
        <w:t xml:space="preserve"> </w:t>
      </w:r>
      <w:r w:rsidR="007844D5">
        <w:rPr>
          <w:rFonts w:ascii="Times New Roman" w:hAnsi="Times New Roman"/>
          <w:sz w:val="24"/>
          <w:szCs w:val="24"/>
        </w:rPr>
        <w:t xml:space="preserve">yet slightly better </w:t>
      </w:r>
      <w:r>
        <w:rPr>
          <w:rFonts w:ascii="Times New Roman" w:hAnsi="Times New Roman"/>
          <w:sz w:val="24"/>
          <w:szCs w:val="24"/>
        </w:rPr>
        <w:t xml:space="preserve">results for the same regression test </w:t>
      </w:r>
      <w:r w:rsidR="000140E2">
        <w:rPr>
          <w:rFonts w:ascii="Times New Roman" w:hAnsi="Times New Roman"/>
          <w:sz w:val="24"/>
          <w:szCs w:val="24"/>
        </w:rPr>
        <w:t xml:space="preserve">with </w:t>
      </w:r>
      <w:r>
        <w:rPr>
          <w:rFonts w:ascii="Times New Roman" w:hAnsi="Times New Roman"/>
          <w:sz w:val="24"/>
          <w:szCs w:val="24"/>
        </w:rPr>
        <w:t xml:space="preserve">an additional control variable for internal control weakness </w:t>
      </w:r>
      <w:r w:rsidR="000140E2">
        <w:rPr>
          <w:rFonts w:ascii="Times New Roman" w:hAnsi="Times New Roman"/>
          <w:sz w:val="24"/>
          <w:szCs w:val="24"/>
        </w:rPr>
        <w:t xml:space="preserve">for </w:t>
      </w:r>
      <w:r w:rsidR="00670985">
        <w:rPr>
          <w:rFonts w:ascii="Times New Roman" w:hAnsi="Times New Roman"/>
          <w:sz w:val="24"/>
          <w:szCs w:val="24"/>
        </w:rPr>
        <w:t xml:space="preserve">the period 2004-2008. </w:t>
      </w:r>
      <w:r w:rsidR="000140E2">
        <w:rPr>
          <w:rFonts w:ascii="Times New Roman" w:hAnsi="Times New Roman"/>
          <w:sz w:val="24"/>
          <w:szCs w:val="24"/>
        </w:rPr>
        <w:t>The r</w:t>
      </w:r>
      <w:r>
        <w:rPr>
          <w:rFonts w:ascii="Times New Roman" w:hAnsi="Times New Roman"/>
          <w:sz w:val="24"/>
          <w:szCs w:val="24"/>
        </w:rPr>
        <w:t xml:space="preserve">esults </w:t>
      </w:r>
      <w:r w:rsidR="000140E2">
        <w:rPr>
          <w:rFonts w:ascii="Times New Roman" w:hAnsi="Times New Roman"/>
          <w:sz w:val="24"/>
          <w:szCs w:val="24"/>
        </w:rPr>
        <w:t xml:space="preserve">for </w:t>
      </w:r>
      <w:r>
        <w:rPr>
          <w:rFonts w:ascii="Times New Roman" w:hAnsi="Times New Roman"/>
          <w:sz w:val="24"/>
          <w:szCs w:val="24"/>
        </w:rPr>
        <w:t>both periods across all four models strongly support H1</w:t>
      </w:r>
      <w:r w:rsidR="000140E2">
        <w:rPr>
          <w:rFonts w:ascii="Times New Roman" w:hAnsi="Times New Roman"/>
          <w:sz w:val="24"/>
          <w:szCs w:val="24"/>
        </w:rPr>
        <w:t>.</w:t>
      </w:r>
      <w:r>
        <w:rPr>
          <w:rFonts w:ascii="Times New Roman" w:hAnsi="Times New Roman"/>
          <w:sz w:val="24"/>
          <w:szCs w:val="24"/>
        </w:rPr>
        <w:t xml:space="preserve">  </w:t>
      </w:r>
    </w:p>
    <w:p w:rsidR="00462485" w:rsidRDefault="00462485" w:rsidP="003246C7">
      <w:pPr>
        <w:pStyle w:val="ListParagraph"/>
        <w:tabs>
          <w:tab w:val="left" w:pos="540"/>
        </w:tabs>
        <w:snapToGrid w:val="0"/>
        <w:spacing w:line="480" w:lineRule="auto"/>
        <w:jc w:val="center"/>
        <w:rPr>
          <w:rFonts w:ascii="Times New Roman" w:hAnsi="Times New Roman"/>
          <w:b/>
          <w:sz w:val="24"/>
          <w:szCs w:val="24"/>
        </w:rPr>
      </w:pPr>
      <w:r w:rsidRPr="00AD7336">
        <w:rPr>
          <w:rFonts w:ascii="Times New Roman" w:hAnsi="Times New Roman"/>
          <w:b/>
          <w:sz w:val="24"/>
          <w:szCs w:val="24"/>
        </w:rPr>
        <w:t xml:space="preserve">[Insert Table </w:t>
      </w:r>
      <w:r>
        <w:rPr>
          <w:rFonts w:ascii="Times New Roman" w:hAnsi="Times New Roman"/>
          <w:b/>
          <w:sz w:val="24"/>
          <w:szCs w:val="24"/>
        </w:rPr>
        <w:t>3</w:t>
      </w:r>
      <w:r w:rsidRPr="00AD7336">
        <w:rPr>
          <w:rFonts w:ascii="Times New Roman" w:hAnsi="Times New Roman"/>
          <w:b/>
          <w:sz w:val="24"/>
          <w:szCs w:val="24"/>
        </w:rPr>
        <w:t xml:space="preserve"> about </w:t>
      </w:r>
      <w:r w:rsidR="00867D4D">
        <w:rPr>
          <w:rFonts w:ascii="Times New Roman" w:hAnsi="Times New Roman"/>
          <w:b/>
          <w:sz w:val="24"/>
          <w:szCs w:val="24"/>
        </w:rPr>
        <w:t>h</w:t>
      </w:r>
      <w:r w:rsidRPr="00AD7336">
        <w:rPr>
          <w:rFonts w:ascii="Times New Roman" w:hAnsi="Times New Roman"/>
          <w:b/>
          <w:sz w:val="24"/>
          <w:szCs w:val="24"/>
        </w:rPr>
        <w:t>ere]</w:t>
      </w:r>
    </w:p>
    <w:p w:rsidR="003F0E9D" w:rsidRDefault="003F0E9D" w:rsidP="00434B82">
      <w:pPr>
        <w:pStyle w:val="ListParagraph"/>
        <w:spacing w:line="480" w:lineRule="auto"/>
        <w:ind w:hanging="720"/>
        <w:rPr>
          <w:rFonts w:ascii="Times New Roman" w:hAnsi="Times New Roman"/>
          <w:b/>
          <w:sz w:val="24"/>
          <w:szCs w:val="24"/>
        </w:rPr>
      </w:pPr>
    </w:p>
    <w:p w:rsidR="00462485" w:rsidRDefault="00462485" w:rsidP="00424E89">
      <w:pPr>
        <w:pStyle w:val="ListParagraph"/>
        <w:spacing w:line="480" w:lineRule="auto"/>
        <w:ind w:hanging="720"/>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 xml:space="preserve">Effect of CSR </w:t>
      </w:r>
      <w:r w:rsidR="00225806">
        <w:rPr>
          <w:rFonts w:ascii="Times New Roman" w:hAnsi="Times New Roman"/>
          <w:b/>
          <w:sz w:val="24"/>
          <w:szCs w:val="24"/>
        </w:rPr>
        <w:t xml:space="preserve">Performance </w:t>
      </w:r>
      <w:r>
        <w:rPr>
          <w:rFonts w:ascii="Times New Roman" w:hAnsi="Times New Roman"/>
          <w:b/>
          <w:sz w:val="24"/>
          <w:szCs w:val="24"/>
        </w:rPr>
        <w:t xml:space="preserve">on </w:t>
      </w:r>
      <w:r w:rsidR="00867D4D">
        <w:rPr>
          <w:rFonts w:ascii="Times New Roman" w:hAnsi="Times New Roman"/>
          <w:b/>
          <w:sz w:val="24"/>
          <w:szCs w:val="24"/>
        </w:rPr>
        <w:t>G</w:t>
      </w:r>
      <w:r>
        <w:rPr>
          <w:rFonts w:ascii="Times New Roman" w:hAnsi="Times New Roman"/>
          <w:b/>
          <w:sz w:val="24"/>
          <w:szCs w:val="24"/>
        </w:rPr>
        <w:t xml:space="preserve">oing </w:t>
      </w:r>
      <w:r w:rsidR="00867D4D">
        <w:rPr>
          <w:rFonts w:ascii="Times New Roman" w:hAnsi="Times New Roman"/>
          <w:b/>
          <w:sz w:val="24"/>
          <w:szCs w:val="24"/>
        </w:rPr>
        <w:t>C</w:t>
      </w:r>
      <w:r>
        <w:rPr>
          <w:rFonts w:ascii="Times New Roman" w:hAnsi="Times New Roman"/>
          <w:b/>
          <w:sz w:val="24"/>
          <w:szCs w:val="24"/>
        </w:rPr>
        <w:t xml:space="preserve">oncern </w:t>
      </w:r>
      <w:r w:rsidR="00867D4D">
        <w:rPr>
          <w:rFonts w:ascii="Times New Roman" w:hAnsi="Times New Roman"/>
          <w:b/>
          <w:sz w:val="24"/>
          <w:szCs w:val="24"/>
        </w:rPr>
        <w:t>O</w:t>
      </w:r>
      <w:r>
        <w:rPr>
          <w:rFonts w:ascii="Times New Roman" w:hAnsi="Times New Roman"/>
          <w:b/>
          <w:sz w:val="24"/>
          <w:szCs w:val="24"/>
        </w:rPr>
        <w:t>pinions</w:t>
      </w:r>
    </w:p>
    <w:p w:rsidR="00462485" w:rsidRPr="003D5FAE" w:rsidRDefault="00462485" w:rsidP="0035766C">
      <w:pPr>
        <w:pStyle w:val="ListParagraph"/>
        <w:spacing w:line="480" w:lineRule="auto"/>
        <w:ind w:left="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The results </w:t>
      </w:r>
      <w:r w:rsidR="00A1100C">
        <w:rPr>
          <w:rFonts w:ascii="Times New Roman" w:hAnsi="Times New Roman"/>
          <w:sz w:val="24"/>
          <w:szCs w:val="24"/>
        </w:rPr>
        <w:t xml:space="preserve">for the </w:t>
      </w:r>
      <w:r>
        <w:rPr>
          <w:rFonts w:ascii="Times New Roman" w:hAnsi="Times New Roman"/>
          <w:sz w:val="24"/>
          <w:szCs w:val="24"/>
        </w:rPr>
        <w:t>estimat</w:t>
      </w:r>
      <w:r w:rsidR="00A1100C">
        <w:rPr>
          <w:rFonts w:ascii="Times New Roman" w:hAnsi="Times New Roman"/>
          <w:sz w:val="24"/>
          <w:szCs w:val="24"/>
        </w:rPr>
        <w:t>ion</w:t>
      </w:r>
      <w:r>
        <w:rPr>
          <w:rFonts w:ascii="Times New Roman" w:hAnsi="Times New Roman"/>
          <w:sz w:val="24"/>
          <w:szCs w:val="24"/>
        </w:rPr>
        <w:t xml:space="preserve"> </w:t>
      </w:r>
      <w:r w:rsidR="00A1100C">
        <w:rPr>
          <w:rFonts w:ascii="Times New Roman" w:hAnsi="Times New Roman"/>
          <w:sz w:val="24"/>
          <w:szCs w:val="24"/>
        </w:rPr>
        <w:t xml:space="preserve">of </w:t>
      </w:r>
      <w:r>
        <w:rPr>
          <w:rFonts w:ascii="Times New Roman" w:hAnsi="Times New Roman"/>
          <w:sz w:val="24"/>
          <w:szCs w:val="24"/>
        </w:rPr>
        <w:t xml:space="preserve">Equation (2) </w:t>
      </w:r>
      <w:r w:rsidR="00A1100C">
        <w:rPr>
          <w:rFonts w:ascii="Times New Roman" w:hAnsi="Times New Roman"/>
          <w:sz w:val="24"/>
          <w:szCs w:val="24"/>
        </w:rPr>
        <w:t xml:space="preserve">regarding the </w:t>
      </w:r>
      <w:r>
        <w:rPr>
          <w:rFonts w:ascii="Times New Roman" w:hAnsi="Times New Roman"/>
          <w:sz w:val="24"/>
          <w:szCs w:val="24"/>
        </w:rPr>
        <w:t xml:space="preserve">effect </w:t>
      </w:r>
      <w:r w:rsidR="00A1100C">
        <w:rPr>
          <w:rFonts w:ascii="Times New Roman" w:hAnsi="Times New Roman"/>
          <w:sz w:val="24"/>
          <w:szCs w:val="24"/>
        </w:rPr>
        <w:t xml:space="preserve">of CSR </w:t>
      </w:r>
      <w:r>
        <w:rPr>
          <w:rFonts w:ascii="Times New Roman" w:hAnsi="Times New Roman"/>
          <w:sz w:val="24"/>
          <w:szCs w:val="24"/>
        </w:rPr>
        <w:t xml:space="preserve">on </w:t>
      </w:r>
      <w:r w:rsidR="007E78F8">
        <w:rPr>
          <w:rFonts w:ascii="Times New Roman" w:hAnsi="Times New Roman"/>
          <w:sz w:val="24"/>
          <w:szCs w:val="24"/>
        </w:rPr>
        <w:t xml:space="preserve">the </w:t>
      </w:r>
      <w:r w:rsidR="003F06D6">
        <w:rPr>
          <w:rFonts w:ascii="Times New Roman" w:hAnsi="Times New Roman"/>
          <w:sz w:val="24"/>
          <w:szCs w:val="24"/>
        </w:rPr>
        <w:t>first</w:t>
      </w:r>
      <w:r w:rsidR="007E78F8">
        <w:rPr>
          <w:rFonts w:ascii="Times New Roman" w:hAnsi="Times New Roman"/>
          <w:sz w:val="24"/>
          <w:szCs w:val="24"/>
        </w:rPr>
        <w:t>-</w:t>
      </w:r>
      <w:r w:rsidR="003F06D6">
        <w:rPr>
          <w:rFonts w:ascii="Times New Roman" w:hAnsi="Times New Roman"/>
          <w:sz w:val="24"/>
          <w:szCs w:val="24"/>
        </w:rPr>
        <w:t xml:space="preserve">time </w:t>
      </w:r>
      <w:r>
        <w:rPr>
          <w:rFonts w:ascii="Times New Roman" w:hAnsi="Times New Roman"/>
          <w:sz w:val="24"/>
          <w:szCs w:val="24"/>
        </w:rPr>
        <w:t xml:space="preserve">going concern opinions are reported in Table 4.  To test the going concern </w:t>
      </w:r>
      <w:r w:rsidR="007E78F8">
        <w:rPr>
          <w:rFonts w:ascii="Times New Roman" w:hAnsi="Times New Roman"/>
          <w:sz w:val="24"/>
          <w:szCs w:val="24"/>
        </w:rPr>
        <w:t xml:space="preserve">opinion </w:t>
      </w:r>
      <w:r>
        <w:rPr>
          <w:rFonts w:ascii="Times New Roman" w:hAnsi="Times New Roman"/>
          <w:sz w:val="24"/>
          <w:szCs w:val="24"/>
        </w:rPr>
        <w:t>issuance, we construct a sample of financially distressed firms</w:t>
      </w:r>
      <w:r w:rsidR="007E78F8">
        <w:rPr>
          <w:rFonts w:ascii="Times New Roman" w:hAnsi="Times New Roman"/>
          <w:sz w:val="24"/>
          <w:szCs w:val="24"/>
        </w:rPr>
        <w:t>,</w:t>
      </w:r>
      <w:r>
        <w:rPr>
          <w:rFonts w:ascii="Times New Roman" w:hAnsi="Times New Roman"/>
          <w:sz w:val="24"/>
          <w:szCs w:val="24"/>
        </w:rPr>
        <w:t xml:space="preserve"> defined as firms </w:t>
      </w:r>
      <w:r w:rsidR="007E78F8">
        <w:rPr>
          <w:rFonts w:ascii="Times New Roman" w:hAnsi="Times New Roman"/>
          <w:sz w:val="24"/>
          <w:szCs w:val="24"/>
        </w:rPr>
        <w:t>that exhibit</w:t>
      </w:r>
      <w:r w:rsidR="00A1100C">
        <w:rPr>
          <w:rFonts w:ascii="Times New Roman" w:hAnsi="Times New Roman"/>
          <w:sz w:val="24"/>
          <w:szCs w:val="24"/>
        </w:rPr>
        <w:t xml:space="preserve"> </w:t>
      </w:r>
      <w:r w:rsidRPr="007E78F8">
        <w:rPr>
          <w:rFonts w:ascii="Times New Roman" w:hAnsi="Times New Roman"/>
          <w:i/>
          <w:sz w:val="24"/>
          <w:szCs w:val="24"/>
        </w:rPr>
        <w:t>both</w:t>
      </w:r>
      <w:r w:rsidRPr="00D4424E">
        <w:rPr>
          <w:rFonts w:ascii="Times New Roman" w:hAnsi="Times New Roman"/>
          <w:sz w:val="24"/>
          <w:szCs w:val="24"/>
        </w:rPr>
        <w:t xml:space="preserve"> negative </w:t>
      </w:r>
      <w:r>
        <w:rPr>
          <w:rFonts w:ascii="Times New Roman" w:hAnsi="Times New Roman"/>
          <w:sz w:val="24"/>
          <w:szCs w:val="24"/>
        </w:rPr>
        <w:t>earnings</w:t>
      </w:r>
      <w:r w:rsidRPr="00D4424E">
        <w:rPr>
          <w:rFonts w:ascii="Times New Roman" w:hAnsi="Times New Roman"/>
          <w:sz w:val="24"/>
          <w:szCs w:val="24"/>
        </w:rPr>
        <w:t xml:space="preserve"> and negative </w:t>
      </w:r>
      <w:r>
        <w:rPr>
          <w:rFonts w:ascii="Times New Roman" w:hAnsi="Times New Roman"/>
          <w:sz w:val="24"/>
          <w:szCs w:val="24"/>
        </w:rPr>
        <w:t xml:space="preserve">cash flows from operations.  </w:t>
      </w:r>
      <w:r w:rsidR="007E78F8">
        <w:rPr>
          <w:rFonts w:ascii="Times New Roman" w:hAnsi="Times New Roman"/>
          <w:sz w:val="24"/>
          <w:szCs w:val="24"/>
        </w:rPr>
        <w:t xml:space="preserve">This reduced sample consists </w:t>
      </w:r>
      <w:r>
        <w:rPr>
          <w:rFonts w:ascii="Times New Roman" w:hAnsi="Times New Roman"/>
          <w:sz w:val="24"/>
          <w:szCs w:val="24"/>
        </w:rPr>
        <w:t xml:space="preserve">of </w:t>
      </w:r>
      <w:r w:rsidR="00211C00">
        <w:rPr>
          <w:rFonts w:ascii="Times New Roman" w:hAnsi="Times New Roman"/>
          <w:sz w:val="24"/>
          <w:szCs w:val="24"/>
        </w:rPr>
        <w:t xml:space="preserve">670 </w:t>
      </w:r>
      <w:r>
        <w:rPr>
          <w:rFonts w:ascii="Times New Roman" w:hAnsi="Times New Roman"/>
          <w:sz w:val="24"/>
          <w:szCs w:val="24"/>
        </w:rPr>
        <w:t>(</w:t>
      </w:r>
      <w:r w:rsidR="00211C00">
        <w:rPr>
          <w:rFonts w:ascii="Times New Roman" w:hAnsi="Times New Roman"/>
          <w:sz w:val="24"/>
          <w:szCs w:val="24"/>
        </w:rPr>
        <w:t>443</w:t>
      </w:r>
      <w:r>
        <w:rPr>
          <w:rFonts w:ascii="Times New Roman" w:hAnsi="Times New Roman"/>
          <w:sz w:val="24"/>
          <w:szCs w:val="24"/>
        </w:rPr>
        <w:t>) observations for the period 2000-2008 (2004-2008)</w:t>
      </w:r>
      <w:r w:rsidR="007E78F8">
        <w:rPr>
          <w:rFonts w:ascii="Times New Roman" w:hAnsi="Times New Roman"/>
          <w:sz w:val="24"/>
          <w:szCs w:val="24"/>
        </w:rPr>
        <w:t>. In this sample, consistent with our expectation, the</w:t>
      </w:r>
      <w:r w:rsidR="00132D0B">
        <w:rPr>
          <w:rFonts w:ascii="Times New Roman" w:hAnsi="Times New Roman"/>
          <w:sz w:val="24"/>
          <w:szCs w:val="24"/>
        </w:rPr>
        <w:t xml:space="preserve"> </w:t>
      </w:r>
      <w:r w:rsidR="007E78F8">
        <w:rPr>
          <w:rFonts w:ascii="Times New Roman" w:hAnsi="Times New Roman"/>
          <w:sz w:val="24"/>
          <w:szCs w:val="24"/>
        </w:rPr>
        <w:t xml:space="preserve">probability of issuing </w:t>
      </w:r>
      <w:r w:rsidR="00C77910">
        <w:rPr>
          <w:rFonts w:ascii="Times New Roman" w:hAnsi="Times New Roman"/>
          <w:sz w:val="24"/>
          <w:szCs w:val="24"/>
        </w:rPr>
        <w:t xml:space="preserve">going-concern opinion </w:t>
      </w:r>
      <w:r w:rsidR="00211C00">
        <w:rPr>
          <w:rFonts w:ascii="Times New Roman" w:hAnsi="Times New Roman"/>
          <w:sz w:val="24"/>
          <w:szCs w:val="24"/>
        </w:rPr>
        <w:t>significantly increase</w:t>
      </w:r>
      <w:r w:rsidR="00C77910">
        <w:rPr>
          <w:rFonts w:ascii="Times New Roman" w:hAnsi="Times New Roman"/>
          <w:sz w:val="24"/>
          <w:szCs w:val="24"/>
        </w:rPr>
        <w:t>s</w:t>
      </w:r>
      <w:r w:rsidR="00211C00">
        <w:rPr>
          <w:rFonts w:ascii="Times New Roman" w:hAnsi="Times New Roman"/>
          <w:sz w:val="24"/>
          <w:szCs w:val="24"/>
        </w:rPr>
        <w:t xml:space="preserve"> in stock return volatility and real activity manipulation, while </w:t>
      </w:r>
      <w:r w:rsidR="007E78F8">
        <w:rPr>
          <w:rFonts w:ascii="Times New Roman" w:hAnsi="Times New Roman"/>
          <w:sz w:val="24"/>
          <w:szCs w:val="24"/>
        </w:rPr>
        <w:t xml:space="preserve">it </w:t>
      </w:r>
      <w:r w:rsidR="00211C00">
        <w:rPr>
          <w:rFonts w:ascii="Times New Roman" w:hAnsi="Times New Roman"/>
          <w:sz w:val="24"/>
          <w:szCs w:val="24"/>
        </w:rPr>
        <w:t>significantly decrease</w:t>
      </w:r>
      <w:r w:rsidR="00C77910">
        <w:rPr>
          <w:rFonts w:ascii="Times New Roman" w:hAnsi="Times New Roman"/>
          <w:sz w:val="24"/>
          <w:szCs w:val="24"/>
        </w:rPr>
        <w:t>s</w:t>
      </w:r>
      <w:r w:rsidR="00211C00">
        <w:rPr>
          <w:rFonts w:ascii="Times New Roman" w:hAnsi="Times New Roman"/>
          <w:sz w:val="24"/>
          <w:szCs w:val="24"/>
        </w:rPr>
        <w:t xml:space="preserve"> in stock returns, investment securities, and cash flow from operations</w:t>
      </w:r>
      <w:r>
        <w:rPr>
          <w:rFonts w:ascii="Times New Roman" w:hAnsi="Times New Roman"/>
          <w:sz w:val="24"/>
          <w:szCs w:val="24"/>
        </w:rPr>
        <w:t xml:space="preserve">.  The coefficient on the variable of interest </w:t>
      </w:r>
      <w:r w:rsidR="00CB5AAB">
        <w:rPr>
          <w:rFonts w:ascii="Times New Roman" w:hAnsi="Times New Roman"/>
          <w:i/>
          <w:sz w:val="24"/>
          <w:szCs w:val="24"/>
        </w:rPr>
        <w:t>CSR_PER</w:t>
      </w:r>
      <w:r>
        <w:rPr>
          <w:rFonts w:ascii="Times New Roman" w:hAnsi="Times New Roman"/>
          <w:sz w:val="24"/>
          <w:szCs w:val="24"/>
        </w:rPr>
        <w:t xml:space="preserve"> is negative and significant for </w:t>
      </w:r>
      <w:r w:rsidR="00E265A2">
        <w:rPr>
          <w:rFonts w:ascii="Times New Roman" w:hAnsi="Times New Roman"/>
          <w:sz w:val="24"/>
          <w:szCs w:val="24"/>
        </w:rPr>
        <w:t xml:space="preserve">both </w:t>
      </w:r>
      <w:r w:rsidR="009632C3">
        <w:rPr>
          <w:rFonts w:ascii="Times New Roman" w:hAnsi="Times New Roman"/>
          <w:sz w:val="24"/>
          <w:szCs w:val="24"/>
        </w:rPr>
        <w:t xml:space="preserve">the full sample period </w:t>
      </w:r>
      <w:r w:rsidR="00E265A2">
        <w:rPr>
          <w:rFonts w:ascii="Times New Roman" w:hAnsi="Times New Roman"/>
          <w:sz w:val="24"/>
          <w:szCs w:val="24"/>
        </w:rPr>
        <w:t xml:space="preserve"> 2000-2008 (-0.</w:t>
      </w:r>
      <w:r w:rsidR="00F8587D">
        <w:rPr>
          <w:rFonts w:ascii="Times New Roman" w:hAnsi="Times New Roman"/>
          <w:sz w:val="24"/>
          <w:szCs w:val="24"/>
        </w:rPr>
        <w:t>243</w:t>
      </w:r>
      <w:r w:rsidR="00E265A2">
        <w:rPr>
          <w:rFonts w:ascii="Times New Roman" w:hAnsi="Times New Roman"/>
          <w:sz w:val="24"/>
          <w:szCs w:val="24"/>
        </w:rPr>
        <w:t xml:space="preserve">, </w:t>
      </w:r>
      <w:r w:rsidR="00E265A2" w:rsidRPr="00FE1885">
        <w:rPr>
          <w:rFonts w:ascii="Times New Roman" w:hAnsi="Times New Roman"/>
          <w:i/>
          <w:sz w:val="24"/>
          <w:szCs w:val="24"/>
        </w:rPr>
        <w:t>p</w:t>
      </w:r>
      <w:r w:rsidR="00E265A2">
        <w:rPr>
          <w:rFonts w:ascii="Times New Roman" w:hAnsi="Times New Roman"/>
          <w:i/>
          <w:sz w:val="24"/>
          <w:szCs w:val="24"/>
        </w:rPr>
        <w:t xml:space="preserve"> </w:t>
      </w:r>
      <w:r w:rsidR="00E265A2">
        <w:rPr>
          <w:rFonts w:ascii="Times New Roman" w:hAnsi="Times New Roman"/>
          <w:sz w:val="24"/>
          <w:szCs w:val="24"/>
        </w:rPr>
        <w:t>&lt;0.</w:t>
      </w:r>
      <w:r w:rsidR="00F8587D">
        <w:rPr>
          <w:rFonts w:ascii="Times New Roman" w:hAnsi="Times New Roman"/>
          <w:sz w:val="24"/>
          <w:szCs w:val="24"/>
        </w:rPr>
        <w:t>05</w:t>
      </w:r>
      <w:r w:rsidR="00E265A2">
        <w:rPr>
          <w:rFonts w:ascii="Times New Roman" w:hAnsi="Times New Roman"/>
          <w:sz w:val="24"/>
          <w:szCs w:val="24"/>
        </w:rPr>
        <w:t xml:space="preserve">) </w:t>
      </w:r>
      <w:r w:rsidR="00E265A2">
        <w:rPr>
          <w:rFonts w:ascii="Times New Roman" w:hAnsi="Times New Roman"/>
          <w:sz w:val="24"/>
          <w:szCs w:val="24"/>
        </w:rPr>
        <w:lastRenderedPageBreak/>
        <w:t xml:space="preserve">and the </w:t>
      </w:r>
      <w:r w:rsidR="00A1100C">
        <w:rPr>
          <w:rFonts w:ascii="Times New Roman" w:hAnsi="Times New Roman"/>
          <w:sz w:val="24"/>
          <w:szCs w:val="24"/>
        </w:rPr>
        <w:t>sub-</w:t>
      </w:r>
      <w:r>
        <w:rPr>
          <w:rFonts w:ascii="Times New Roman" w:hAnsi="Times New Roman"/>
          <w:sz w:val="24"/>
          <w:szCs w:val="24"/>
        </w:rPr>
        <w:t>period 2004-2008</w:t>
      </w:r>
      <w:r w:rsidR="00E265A2">
        <w:rPr>
          <w:rFonts w:ascii="Times New Roman" w:hAnsi="Times New Roman"/>
          <w:sz w:val="24"/>
          <w:szCs w:val="24"/>
        </w:rPr>
        <w:t xml:space="preserve"> (-0.</w:t>
      </w:r>
      <w:r w:rsidR="00F8587D">
        <w:rPr>
          <w:rFonts w:ascii="Times New Roman" w:hAnsi="Times New Roman"/>
          <w:sz w:val="24"/>
          <w:szCs w:val="24"/>
        </w:rPr>
        <w:t>276</w:t>
      </w:r>
      <w:r w:rsidR="00E265A2">
        <w:rPr>
          <w:rFonts w:ascii="Times New Roman" w:hAnsi="Times New Roman"/>
          <w:sz w:val="24"/>
          <w:szCs w:val="24"/>
        </w:rPr>
        <w:t xml:space="preserve">, </w:t>
      </w:r>
      <w:r w:rsidR="00E265A2" w:rsidRPr="00FE1885">
        <w:rPr>
          <w:rFonts w:ascii="Times New Roman" w:hAnsi="Times New Roman"/>
          <w:i/>
          <w:sz w:val="24"/>
          <w:szCs w:val="24"/>
        </w:rPr>
        <w:t>p</w:t>
      </w:r>
      <w:r w:rsidR="00E265A2">
        <w:rPr>
          <w:rFonts w:ascii="Times New Roman" w:hAnsi="Times New Roman"/>
          <w:i/>
          <w:sz w:val="24"/>
          <w:szCs w:val="24"/>
        </w:rPr>
        <w:t xml:space="preserve"> </w:t>
      </w:r>
      <w:r w:rsidR="00E265A2">
        <w:rPr>
          <w:rFonts w:ascii="Times New Roman" w:hAnsi="Times New Roman"/>
          <w:sz w:val="24"/>
          <w:szCs w:val="24"/>
        </w:rPr>
        <w:t>&lt;0.01)</w:t>
      </w:r>
      <w:r>
        <w:rPr>
          <w:rFonts w:ascii="Times New Roman" w:hAnsi="Times New Roman"/>
          <w:sz w:val="24"/>
          <w:szCs w:val="24"/>
        </w:rPr>
        <w:t xml:space="preserve">, suggesting </w:t>
      </w:r>
      <w:r w:rsidR="00A1100C">
        <w:rPr>
          <w:rFonts w:ascii="Times New Roman" w:hAnsi="Times New Roman"/>
          <w:sz w:val="24"/>
          <w:szCs w:val="24"/>
        </w:rPr>
        <w:t>that</w:t>
      </w:r>
      <w:r w:rsidR="00D23E9E">
        <w:rPr>
          <w:rFonts w:ascii="Times New Roman" w:hAnsi="Times New Roman"/>
          <w:sz w:val="24"/>
          <w:szCs w:val="24"/>
        </w:rPr>
        <w:t xml:space="preserve"> going concern modifications are 51.8% (56.3%) less likely when the net CSR performance measure has an inter-deciles increase of 3 points during the whole (post-SOX) period</w:t>
      </w:r>
      <w:r>
        <w:rPr>
          <w:rFonts w:ascii="Times New Roman" w:hAnsi="Times New Roman"/>
          <w:sz w:val="24"/>
          <w:szCs w:val="24"/>
        </w:rPr>
        <w:t xml:space="preserve">.  We interpret </w:t>
      </w:r>
      <w:r w:rsidR="002676A8">
        <w:rPr>
          <w:rFonts w:ascii="Times New Roman" w:hAnsi="Times New Roman"/>
          <w:sz w:val="24"/>
          <w:szCs w:val="24"/>
        </w:rPr>
        <w:t>the stronger results</w:t>
      </w:r>
      <w:r>
        <w:rPr>
          <w:rFonts w:ascii="Times New Roman" w:hAnsi="Times New Roman"/>
          <w:sz w:val="24"/>
          <w:szCs w:val="24"/>
        </w:rPr>
        <w:t xml:space="preserve"> for the period 2004-2008 </w:t>
      </w:r>
      <w:r w:rsidR="00AE41CE">
        <w:rPr>
          <w:rFonts w:ascii="Times New Roman" w:hAnsi="Times New Roman"/>
          <w:sz w:val="24"/>
          <w:szCs w:val="24"/>
        </w:rPr>
        <w:t xml:space="preserve">with </w:t>
      </w:r>
      <w:r>
        <w:rPr>
          <w:rFonts w:ascii="Times New Roman" w:hAnsi="Times New Roman"/>
          <w:sz w:val="24"/>
          <w:szCs w:val="24"/>
        </w:rPr>
        <w:t xml:space="preserve">controlling for </w:t>
      </w:r>
      <w:r w:rsidRPr="00434B82">
        <w:rPr>
          <w:rFonts w:ascii="Times New Roman" w:hAnsi="Times New Roman"/>
          <w:i/>
          <w:sz w:val="24"/>
          <w:szCs w:val="24"/>
        </w:rPr>
        <w:t>ICW</w:t>
      </w:r>
      <w:r>
        <w:rPr>
          <w:rFonts w:ascii="Times New Roman" w:hAnsi="Times New Roman"/>
          <w:sz w:val="24"/>
          <w:szCs w:val="24"/>
        </w:rPr>
        <w:t xml:space="preserve"> as being more reflective of </w:t>
      </w:r>
      <w:r w:rsidR="006F4F35">
        <w:rPr>
          <w:rFonts w:ascii="Times New Roman" w:hAnsi="Times New Roman"/>
          <w:sz w:val="24"/>
          <w:szCs w:val="24"/>
        </w:rPr>
        <w:t>auditor sensitivity to CSR</w:t>
      </w:r>
      <w:r w:rsidR="00C77910">
        <w:rPr>
          <w:rFonts w:ascii="Times New Roman" w:hAnsi="Times New Roman"/>
          <w:sz w:val="24"/>
          <w:szCs w:val="24"/>
        </w:rPr>
        <w:t xml:space="preserve"> activity</w:t>
      </w:r>
      <w:r w:rsidR="002676A8">
        <w:rPr>
          <w:rFonts w:ascii="Times New Roman" w:hAnsi="Times New Roman"/>
          <w:sz w:val="24"/>
          <w:szCs w:val="24"/>
        </w:rPr>
        <w:t xml:space="preserve"> in later period</w:t>
      </w:r>
      <w:r w:rsidR="00C77910">
        <w:rPr>
          <w:rFonts w:ascii="Times New Roman" w:hAnsi="Times New Roman"/>
          <w:sz w:val="24"/>
          <w:szCs w:val="24"/>
        </w:rPr>
        <w:t xml:space="preserve"> arising from the growing awareness on the importance of CSR practices</w:t>
      </w:r>
      <w:r w:rsidR="006F4F35">
        <w:rPr>
          <w:rFonts w:ascii="Times New Roman" w:hAnsi="Times New Roman"/>
          <w:sz w:val="24"/>
          <w:szCs w:val="24"/>
        </w:rPr>
        <w:t xml:space="preserve">. </w:t>
      </w:r>
      <w:r w:rsidR="00350BFD">
        <w:rPr>
          <w:rFonts w:ascii="Times New Roman" w:hAnsi="Times New Roman"/>
          <w:sz w:val="24"/>
          <w:szCs w:val="24"/>
        </w:rPr>
        <w:t xml:space="preserve"> </w:t>
      </w:r>
      <w:r>
        <w:rPr>
          <w:rFonts w:ascii="Times New Roman" w:hAnsi="Times New Roman"/>
          <w:sz w:val="24"/>
          <w:szCs w:val="24"/>
        </w:rPr>
        <w:t>The</w:t>
      </w:r>
      <w:r w:rsidR="00C77910">
        <w:rPr>
          <w:rFonts w:ascii="Times New Roman" w:hAnsi="Times New Roman"/>
          <w:sz w:val="24"/>
          <w:szCs w:val="24"/>
        </w:rPr>
        <w:t xml:space="preserve"> estimated</w:t>
      </w:r>
      <w:r>
        <w:rPr>
          <w:rFonts w:ascii="Times New Roman" w:hAnsi="Times New Roman"/>
          <w:sz w:val="24"/>
          <w:szCs w:val="24"/>
        </w:rPr>
        <w:t xml:space="preserve"> coefficients on </w:t>
      </w:r>
      <w:r w:rsidR="00CB5AAB">
        <w:rPr>
          <w:rFonts w:ascii="Times New Roman" w:hAnsi="Times New Roman"/>
          <w:i/>
          <w:sz w:val="24"/>
          <w:szCs w:val="24"/>
        </w:rPr>
        <w:t>CSR_CON</w:t>
      </w:r>
      <w:r>
        <w:rPr>
          <w:rFonts w:ascii="Times New Roman" w:hAnsi="Times New Roman"/>
          <w:sz w:val="24"/>
          <w:szCs w:val="24"/>
        </w:rPr>
        <w:t xml:space="preserve"> are consistently </w:t>
      </w:r>
      <w:r w:rsidR="00C77910">
        <w:rPr>
          <w:rFonts w:ascii="Times New Roman" w:hAnsi="Times New Roman"/>
          <w:sz w:val="24"/>
          <w:szCs w:val="24"/>
        </w:rPr>
        <w:t xml:space="preserve">positive </w:t>
      </w:r>
      <w:r>
        <w:rPr>
          <w:rFonts w:ascii="Times New Roman" w:hAnsi="Times New Roman"/>
          <w:sz w:val="24"/>
          <w:szCs w:val="24"/>
        </w:rPr>
        <w:t xml:space="preserve">in both periods, with a larger </w:t>
      </w:r>
      <w:r w:rsidR="00C77910">
        <w:rPr>
          <w:rFonts w:ascii="Times New Roman" w:hAnsi="Times New Roman"/>
          <w:sz w:val="24"/>
          <w:szCs w:val="24"/>
        </w:rPr>
        <w:t xml:space="preserve">and more significant </w:t>
      </w:r>
      <w:r>
        <w:rPr>
          <w:rFonts w:ascii="Times New Roman" w:hAnsi="Times New Roman"/>
          <w:sz w:val="24"/>
          <w:szCs w:val="24"/>
        </w:rPr>
        <w:t>effect in the latter period (0.</w:t>
      </w:r>
      <w:r w:rsidR="006025B2">
        <w:rPr>
          <w:rFonts w:ascii="Times New Roman" w:hAnsi="Times New Roman"/>
          <w:sz w:val="24"/>
          <w:szCs w:val="24"/>
        </w:rPr>
        <w:t>372</w:t>
      </w:r>
      <w:r>
        <w:rPr>
          <w:rFonts w:ascii="Times New Roman" w:hAnsi="Times New Roman"/>
          <w:sz w:val="24"/>
          <w:szCs w:val="24"/>
        </w:rPr>
        <w:t xml:space="preserve">, </w:t>
      </w:r>
      <w:r w:rsidRPr="00FE1885">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 xml:space="preserve">&lt;0.01) than the </w:t>
      </w:r>
      <w:r w:rsidR="006025B2">
        <w:rPr>
          <w:rFonts w:ascii="Times New Roman" w:hAnsi="Times New Roman"/>
          <w:sz w:val="24"/>
          <w:szCs w:val="24"/>
        </w:rPr>
        <w:t xml:space="preserve">whole </w:t>
      </w:r>
      <w:r>
        <w:rPr>
          <w:rFonts w:ascii="Times New Roman" w:hAnsi="Times New Roman"/>
          <w:sz w:val="24"/>
          <w:szCs w:val="24"/>
        </w:rPr>
        <w:t>period (0.</w:t>
      </w:r>
      <w:r w:rsidR="006025B2">
        <w:rPr>
          <w:rFonts w:ascii="Times New Roman" w:hAnsi="Times New Roman"/>
          <w:sz w:val="24"/>
          <w:szCs w:val="24"/>
        </w:rPr>
        <w:t>294</w:t>
      </w:r>
      <w:r>
        <w:rPr>
          <w:rFonts w:ascii="Times New Roman" w:hAnsi="Times New Roman"/>
          <w:sz w:val="24"/>
          <w:szCs w:val="24"/>
        </w:rPr>
        <w:t xml:space="preserve">, </w:t>
      </w:r>
      <w:r w:rsidRPr="00FE1885">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&lt;0.</w:t>
      </w:r>
      <w:r w:rsidR="006025B2">
        <w:rPr>
          <w:rFonts w:ascii="Times New Roman" w:hAnsi="Times New Roman"/>
          <w:sz w:val="24"/>
          <w:szCs w:val="24"/>
        </w:rPr>
        <w:t>10 one tail</w:t>
      </w:r>
      <w:r>
        <w:rPr>
          <w:rFonts w:ascii="Times New Roman" w:hAnsi="Times New Roman"/>
          <w:sz w:val="24"/>
          <w:szCs w:val="24"/>
        </w:rPr>
        <w:t xml:space="preserve">).  These results indicate that </w:t>
      </w:r>
      <w:r w:rsidR="00A22D94">
        <w:rPr>
          <w:rFonts w:ascii="Times New Roman" w:hAnsi="Times New Roman"/>
          <w:sz w:val="24"/>
          <w:szCs w:val="24"/>
        </w:rPr>
        <w:t xml:space="preserve">during the post-SOX (whole) period, </w:t>
      </w:r>
      <w:r w:rsidR="00D23E9E">
        <w:rPr>
          <w:rFonts w:ascii="Times New Roman" w:hAnsi="Times New Roman"/>
          <w:sz w:val="24"/>
          <w:szCs w:val="24"/>
        </w:rPr>
        <w:t xml:space="preserve">going concern modifications are 205.3% (141.6%) more likely </w:t>
      </w:r>
      <w:r>
        <w:rPr>
          <w:rFonts w:ascii="Times New Roman" w:hAnsi="Times New Roman"/>
          <w:sz w:val="24"/>
          <w:szCs w:val="24"/>
        </w:rPr>
        <w:t xml:space="preserve">given </w:t>
      </w:r>
      <w:r w:rsidR="00A1100C">
        <w:rPr>
          <w:rFonts w:ascii="Times New Roman" w:hAnsi="Times New Roman"/>
          <w:sz w:val="24"/>
          <w:szCs w:val="24"/>
        </w:rPr>
        <w:t>a</w:t>
      </w:r>
      <w:r w:rsidR="00FC209B">
        <w:rPr>
          <w:rFonts w:ascii="Times New Roman" w:hAnsi="Times New Roman"/>
          <w:sz w:val="24"/>
          <w:szCs w:val="24"/>
        </w:rPr>
        <w:t>n inter-decile</w:t>
      </w:r>
      <w:r w:rsidR="00887DDA">
        <w:rPr>
          <w:rFonts w:ascii="Times New Roman" w:hAnsi="Times New Roman"/>
          <w:sz w:val="24"/>
          <w:szCs w:val="24"/>
        </w:rPr>
        <w:t>s</w:t>
      </w:r>
      <w:r>
        <w:rPr>
          <w:rFonts w:ascii="Times New Roman" w:hAnsi="Times New Roman"/>
          <w:sz w:val="24"/>
          <w:szCs w:val="24"/>
        </w:rPr>
        <w:t xml:space="preserve"> increase </w:t>
      </w:r>
      <w:r w:rsidR="00FC209B">
        <w:rPr>
          <w:rFonts w:ascii="Times New Roman" w:hAnsi="Times New Roman"/>
          <w:sz w:val="24"/>
          <w:szCs w:val="24"/>
        </w:rPr>
        <w:t xml:space="preserve">of 3 points </w:t>
      </w:r>
      <w:r>
        <w:rPr>
          <w:rFonts w:ascii="Times New Roman" w:hAnsi="Times New Roman"/>
          <w:sz w:val="24"/>
          <w:szCs w:val="24"/>
        </w:rPr>
        <w:t xml:space="preserve">in </w:t>
      </w:r>
      <w:r w:rsidR="00A1100C">
        <w:rPr>
          <w:rFonts w:ascii="Times New Roman" w:hAnsi="Times New Roman"/>
          <w:sz w:val="24"/>
          <w:szCs w:val="24"/>
        </w:rPr>
        <w:t xml:space="preserve">the </w:t>
      </w:r>
      <w:r>
        <w:rPr>
          <w:rFonts w:ascii="Times New Roman" w:hAnsi="Times New Roman"/>
          <w:sz w:val="24"/>
          <w:szCs w:val="24"/>
        </w:rPr>
        <w:t xml:space="preserve">total CSR concern rating, </w:t>
      </w:r>
      <w:r w:rsidR="00A1100C">
        <w:rPr>
          <w:rFonts w:ascii="Times New Roman" w:hAnsi="Times New Roman"/>
          <w:sz w:val="24"/>
          <w:szCs w:val="24"/>
        </w:rPr>
        <w:t xml:space="preserve">which </w:t>
      </w:r>
      <w:r>
        <w:rPr>
          <w:rFonts w:ascii="Times New Roman" w:hAnsi="Times New Roman"/>
          <w:sz w:val="24"/>
          <w:szCs w:val="24"/>
        </w:rPr>
        <w:t>support</w:t>
      </w:r>
      <w:r w:rsidR="00A1100C">
        <w:rPr>
          <w:rFonts w:ascii="Times New Roman" w:hAnsi="Times New Roman"/>
          <w:sz w:val="24"/>
          <w:szCs w:val="24"/>
        </w:rPr>
        <w:t>s</w:t>
      </w:r>
      <w:r>
        <w:rPr>
          <w:rFonts w:ascii="Times New Roman" w:hAnsi="Times New Roman"/>
          <w:sz w:val="24"/>
          <w:szCs w:val="24"/>
        </w:rPr>
        <w:t xml:space="preserve"> H2.  </w:t>
      </w:r>
      <w:r w:rsidR="001B6CC3">
        <w:rPr>
          <w:rFonts w:ascii="Times New Roman" w:hAnsi="Times New Roman"/>
          <w:sz w:val="24"/>
          <w:szCs w:val="24"/>
        </w:rPr>
        <w:t>T</w:t>
      </w:r>
      <w:r>
        <w:rPr>
          <w:rFonts w:ascii="Times New Roman" w:hAnsi="Times New Roman"/>
          <w:sz w:val="24"/>
          <w:szCs w:val="24"/>
        </w:rPr>
        <w:t xml:space="preserve">hese results suggest that </w:t>
      </w:r>
      <w:r w:rsidR="002D5939">
        <w:rPr>
          <w:rFonts w:ascii="Times New Roman" w:hAnsi="Times New Roman"/>
          <w:sz w:val="24"/>
          <w:szCs w:val="24"/>
        </w:rPr>
        <w:t xml:space="preserve">CSR information is associated </w:t>
      </w:r>
      <w:r w:rsidR="00B60689">
        <w:rPr>
          <w:rFonts w:ascii="Times New Roman" w:hAnsi="Times New Roman"/>
          <w:sz w:val="24"/>
          <w:szCs w:val="24"/>
        </w:rPr>
        <w:t xml:space="preserve">with </w:t>
      </w:r>
      <w:r w:rsidR="001B6CC3">
        <w:rPr>
          <w:rFonts w:ascii="Times New Roman" w:hAnsi="Times New Roman"/>
          <w:sz w:val="24"/>
          <w:szCs w:val="24"/>
        </w:rPr>
        <w:t xml:space="preserve">the </w:t>
      </w:r>
      <w:r w:rsidR="00B60689">
        <w:rPr>
          <w:rFonts w:ascii="Times New Roman" w:hAnsi="Times New Roman"/>
          <w:sz w:val="24"/>
          <w:szCs w:val="24"/>
        </w:rPr>
        <w:t>auditors’ propensity to issue going concern opinions</w:t>
      </w:r>
      <w:r w:rsidR="00A1100C">
        <w:rPr>
          <w:rFonts w:ascii="Times New Roman" w:hAnsi="Times New Roman"/>
          <w:sz w:val="24"/>
          <w:szCs w:val="24"/>
        </w:rPr>
        <w:t>.</w:t>
      </w:r>
      <w:r>
        <w:rPr>
          <w:rFonts w:ascii="Times New Roman" w:hAnsi="Times New Roman"/>
          <w:sz w:val="24"/>
          <w:szCs w:val="24"/>
        </w:rPr>
        <w:t xml:space="preserve"> </w:t>
      </w:r>
    </w:p>
    <w:p w:rsidR="00462485" w:rsidRDefault="00462485" w:rsidP="00E62780">
      <w:pPr>
        <w:pStyle w:val="ListParagraph"/>
        <w:tabs>
          <w:tab w:val="left" w:pos="540"/>
        </w:tabs>
        <w:spacing w:line="480" w:lineRule="auto"/>
        <w:jc w:val="center"/>
        <w:rPr>
          <w:rFonts w:ascii="Times New Roman" w:hAnsi="Times New Roman"/>
          <w:b/>
          <w:sz w:val="24"/>
          <w:szCs w:val="24"/>
        </w:rPr>
      </w:pPr>
      <w:r w:rsidRPr="00AD7336">
        <w:rPr>
          <w:rFonts w:ascii="Times New Roman" w:hAnsi="Times New Roman"/>
          <w:b/>
          <w:sz w:val="24"/>
          <w:szCs w:val="24"/>
        </w:rPr>
        <w:t xml:space="preserve">[Insert Table </w:t>
      </w:r>
      <w:r>
        <w:rPr>
          <w:rFonts w:ascii="Times New Roman" w:hAnsi="Times New Roman"/>
          <w:b/>
          <w:sz w:val="24"/>
          <w:szCs w:val="24"/>
        </w:rPr>
        <w:t>4</w:t>
      </w:r>
      <w:r w:rsidRPr="00AD7336">
        <w:rPr>
          <w:rFonts w:ascii="Times New Roman" w:hAnsi="Times New Roman"/>
          <w:b/>
          <w:sz w:val="24"/>
          <w:szCs w:val="24"/>
        </w:rPr>
        <w:t xml:space="preserve"> about </w:t>
      </w:r>
      <w:r w:rsidR="00867D4D">
        <w:rPr>
          <w:rFonts w:ascii="Times New Roman" w:hAnsi="Times New Roman"/>
          <w:b/>
          <w:sz w:val="24"/>
          <w:szCs w:val="24"/>
        </w:rPr>
        <w:t>h</w:t>
      </w:r>
      <w:r w:rsidRPr="00AD7336">
        <w:rPr>
          <w:rFonts w:ascii="Times New Roman" w:hAnsi="Times New Roman"/>
          <w:b/>
          <w:sz w:val="24"/>
          <w:szCs w:val="24"/>
        </w:rPr>
        <w:t>ere]</w:t>
      </w:r>
    </w:p>
    <w:p w:rsidR="00434B82" w:rsidRDefault="00434B82" w:rsidP="00E62780">
      <w:pPr>
        <w:pStyle w:val="ListParagraph"/>
        <w:tabs>
          <w:tab w:val="left" w:pos="540"/>
        </w:tabs>
        <w:spacing w:line="480" w:lineRule="auto"/>
        <w:jc w:val="center"/>
        <w:rPr>
          <w:rFonts w:ascii="Times New Roman" w:hAnsi="Times New Roman"/>
          <w:b/>
          <w:sz w:val="24"/>
          <w:szCs w:val="24"/>
        </w:rPr>
      </w:pPr>
    </w:p>
    <w:p w:rsidR="00462485" w:rsidRDefault="00462485" w:rsidP="003246C7">
      <w:pPr>
        <w:pStyle w:val="ListParagraph"/>
        <w:ind w:hanging="720"/>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Effect of CSR </w:t>
      </w:r>
      <w:r w:rsidR="00867D4D">
        <w:rPr>
          <w:rFonts w:ascii="Times New Roman" w:hAnsi="Times New Roman"/>
          <w:b/>
          <w:sz w:val="24"/>
          <w:szCs w:val="24"/>
        </w:rPr>
        <w:t>P</w:t>
      </w:r>
      <w:r>
        <w:rPr>
          <w:rFonts w:ascii="Times New Roman" w:hAnsi="Times New Roman"/>
          <w:b/>
          <w:sz w:val="24"/>
          <w:szCs w:val="24"/>
        </w:rPr>
        <w:t xml:space="preserve">erformance on </w:t>
      </w:r>
      <w:r w:rsidR="00867D4D">
        <w:rPr>
          <w:rFonts w:ascii="Times New Roman" w:hAnsi="Times New Roman"/>
          <w:b/>
          <w:sz w:val="24"/>
          <w:szCs w:val="24"/>
        </w:rPr>
        <w:t>A</w:t>
      </w:r>
      <w:r>
        <w:rPr>
          <w:rFonts w:ascii="Times New Roman" w:hAnsi="Times New Roman"/>
          <w:b/>
          <w:sz w:val="24"/>
          <w:szCs w:val="24"/>
        </w:rPr>
        <w:t xml:space="preserve">udit </w:t>
      </w:r>
      <w:r w:rsidR="00867D4D">
        <w:rPr>
          <w:rFonts w:ascii="Times New Roman" w:hAnsi="Times New Roman"/>
          <w:b/>
          <w:sz w:val="24"/>
          <w:szCs w:val="24"/>
        </w:rPr>
        <w:t>F</w:t>
      </w:r>
      <w:r>
        <w:rPr>
          <w:rFonts w:ascii="Times New Roman" w:hAnsi="Times New Roman"/>
          <w:b/>
          <w:sz w:val="24"/>
          <w:szCs w:val="24"/>
        </w:rPr>
        <w:t xml:space="preserve">ees for </w:t>
      </w:r>
      <w:r w:rsidR="00867D4D">
        <w:rPr>
          <w:rFonts w:ascii="Times New Roman" w:hAnsi="Times New Roman"/>
          <w:b/>
          <w:sz w:val="24"/>
          <w:szCs w:val="24"/>
        </w:rPr>
        <w:t>F</w:t>
      </w:r>
      <w:r>
        <w:rPr>
          <w:rFonts w:ascii="Times New Roman" w:hAnsi="Times New Roman"/>
          <w:b/>
          <w:sz w:val="24"/>
          <w:szCs w:val="24"/>
        </w:rPr>
        <w:t xml:space="preserve">irms in </w:t>
      </w:r>
      <w:r w:rsidR="00867D4D">
        <w:rPr>
          <w:rFonts w:ascii="Times New Roman" w:hAnsi="Times New Roman"/>
          <w:b/>
          <w:sz w:val="24"/>
          <w:szCs w:val="24"/>
        </w:rPr>
        <w:t>I</w:t>
      </w:r>
      <w:r>
        <w:rPr>
          <w:rFonts w:ascii="Times New Roman" w:hAnsi="Times New Roman"/>
          <w:b/>
          <w:sz w:val="24"/>
          <w:szCs w:val="24"/>
        </w:rPr>
        <w:t xml:space="preserve">ndustries with </w:t>
      </w:r>
      <w:r w:rsidR="00867D4D">
        <w:rPr>
          <w:rFonts w:ascii="Times New Roman" w:hAnsi="Times New Roman"/>
          <w:b/>
          <w:sz w:val="24"/>
          <w:szCs w:val="24"/>
        </w:rPr>
        <w:t xml:space="preserve">High </w:t>
      </w:r>
      <w:r>
        <w:rPr>
          <w:rFonts w:ascii="Times New Roman" w:hAnsi="Times New Roman"/>
          <w:b/>
          <w:sz w:val="24"/>
          <w:szCs w:val="24"/>
        </w:rPr>
        <w:t xml:space="preserve">CSR </w:t>
      </w:r>
      <w:r w:rsidR="00867D4D">
        <w:rPr>
          <w:rFonts w:ascii="Times New Roman" w:hAnsi="Times New Roman"/>
          <w:b/>
          <w:sz w:val="24"/>
          <w:szCs w:val="24"/>
        </w:rPr>
        <w:t>C</w:t>
      </w:r>
      <w:r>
        <w:rPr>
          <w:rFonts w:ascii="Times New Roman" w:hAnsi="Times New Roman"/>
          <w:b/>
          <w:sz w:val="24"/>
          <w:szCs w:val="24"/>
        </w:rPr>
        <w:t>oncern</w:t>
      </w:r>
    </w:p>
    <w:p w:rsidR="003246C7" w:rsidRDefault="003246C7" w:rsidP="003246C7">
      <w:pPr>
        <w:pStyle w:val="ListParagraph"/>
        <w:ind w:hanging="720"/>
        <w:rPr>
          <w:rFonts w:ascii="Times New Roman" w:hAnsi="Times New Roman"/>
          <w:b/>
          <w:sz w:val="24"/>
          <w:szCs w:val="24"/>
        </w:rPr>
      </w:pPr>
    </w:p>
    <w:p w:rsidR="00462485" w:rsidRDefault="00462485" w:rsidP="0048361B">
      <w:pPr>
        <w:pStyle w:val="ListParagraph"/>
        <w:tabs>
          <w:tab w:val="left" w:pos="0"/>
        </w:tabs>
        <w:spacing w:line="480" w:lineRule="auto"/>
        <w:ind w:left="0" w:firstLine="720"/>
        <w:rPr>
          <w:rFonts w:ascii="Times New Roman" w:hAnsi="Times New Roman"/>
          <w:sz w:val="24"/>
          <w:szCs w:val="24"/>
        </w:rPr>
      </w:pPr>
      <w:r>
        <w:rPr>
          <w:rFonts w:ascii="Times New Roman" w:hAnsi="Times New Roman"/>
          <w:sz w:val="24"/>
          <w:szCs w:val="24"/>
        </w:rPr>
        <w:t>The Canadian National CSR report (Greenall</w:t>
      </w:r>
      <w:r w:rsidR="00434B82">
        <w:rPr>
          <w:rFonts w:ascii="Times New Roman" w:hAnsi="Times New Roman"/>
          <w:sz w:val="24"/>
          <w:szCs w:val="24"/>
        </w:rPr>
        <w:t>,</w:t>
      </w:r>
      <w:r>
        <w:rPr>
          <w:rFonts w:ascii="Times New Roman" w:hAnsi="Times New Roman"/>
          <w:sz w:val="24"/>
          <w:szCs w:val="24"/>
        </w:rPr>
        <w:t xml:space="preserve"> 2004) reveals that firms in industries </w:t>
      </w:r>
      <w:r w:rsidR="00A1100C">
        <w:rPr>
          <w:rFonts w:ascii="Times New Roman" w:hAnsi="Times New Roman"/>
          <w:sz w:val="24"/>
          <w:szCs w:val="24"/>
        </w:rPr>
        <w:t xml:space="preserve">that operate in </w:t>
      </w:r>
      <w:r>
        <w:rPr>
          <w:rFonts w:ascii="Times New Roman" w:hAnsi="Times New Roman"/>
          <w:sz w:val="24"/>
          <w:szCs w:val="24"/>
        </w:rPr>
        <w:t>intensely political or regulated environments such as mining, energy, forestry</w:t>
      </w:r>
      <w:r w:rsidR="00A1100C">
        <w:rPr>
          <w:rFonts w:ascii="Times New Roman" w:hAnsi="Times New Roman"/>
          <w:sz w:val="24"/>
          <w:szCs w:val="24"/>
        </w:rPr>
        <w:t>,</w:t>
      </w:r>
      <w:r>
        <w:rPr>
          <w:rFonts w:ascii="Times New Roman" w:hAnsi="Times New Roman"/>
          <w:sz w:val="24"/>
          <w:szCs w:val="24"/>
        </w:rPr>
        <w:t xml:space="preserve"> and banking have responded more strongly to stakeholder demands for </w:t>
      </w:r>
      <w:r w:rsidR="00A1100C">
        <w:rPr>
          <w:rFonts w:ascii="Times New Roman" w:hAnsi="Times New Roman"/>
          <w:sz w:val="24"/>
          <w:szCs w:val="24"/>
        </w:rPr>
        <w:t xml:space="preserve">better </w:t>
      </w:r>
      <w:r>
        <w:rPr>
          <w:rFonts w:ascii="Times New Roman" w:hAnsi="Times New Roman"/>
          <w:sz w:val="24"/>
          <w:szCs w:val="24"/>
        </w:rPr>
        <w:t>CSR</w:t>
      </w:r>
      <w:r w:rsidR="00864A92">
        <w:rPr>
          <w:rFonts w:ascii="Times New Roman" w:hAnsi="Times New Roman"/>
          <w:sz w:val="24"/>
          <w:szCs w:val="24"/>
        </w:rPr>
        <w:t xml:space="preserve"> practices</w:t>
      </w:r>
      <w:r>
        <w:rPr>
          <w:rFonts w:ascii="Times New Roman" w:hAnsi="Times New Roman"/>
          <w:sz w:val="24"/>
          <w:szCs w:val="24"/>
        </w:rPr>
        <w:t xml:space="preserve">.  We interpret this </w:t>
      </w:r>
      <w:r w:rsidR="00BC4CC9">
        <w:rPr>
          <w:rFonts w:ascii="Times New Roman" w:hAnsi="Times New Roman"/>
          <w:sz w:val="24"/>
          <w:szCs w:val="24"/>
        </w:rPr>
        <w:t>as</w:t>
      </w:r>
      <w:r>
        <w:rPr>
          <w:rFonts w:ascii="Times New Roman" w:hAnsi="Times New Roman"/>
          <w:sz w:val="24"/>
          <w:szCs w:val="24"/>
        </w:rPr>
        <w:t xml:space="preserve"> mean</w:t>
      </w:r>
      <w:r w:rsidR="00BC4CC9">
        <w:rPr>
          <w:rFonts w:ascii="Times New Roman" w:hAnsi="Times New Roman"/>
          <w:sz w:val="24"/>
          <w:szCs w:val="24"/>
        </w:rPr>
        <w:t>ing</w:t>
      </w:r>
      <w:r>
        <w:rPr>
          <w:rFonts w:ascii="Times New Roman" w:hAnsi="Times New Roman"/>
          <w:sz w:val="24"/>
          <w:szCs w:val="24"/>
        </w:rPr>
        <w:t xml:space="preserve"> </w:t>
      </w:r>
      <w:r w:rsidR="001B6CC3">
        <w:rPr>
          <w:rFonts w:ascii="Times New Roman" w:hAnsi="Times New Roman"/>
          <w:sz w:val="24"/>
          <w:szCs w:val="24"/>
        </w:rPr>
        <w:t xml:space="preserve">that </w:t>
      </w:r>
      <w:r>
        <w:rPr>
          <w:rFonts w:ascii="Times New Roman" w:hAnsi="Times New Roman"/>
          <w:sz w:val="24"/>
          <w:szCs w:val="24"/>
        </w:rPr>
        <w:t xml:space="preserve">a greater demand </w:t>
      </w:r>
      <w:r w:rsidR="001B6CC3">
        <w:rPr>
          <w:rFonts w:ascii="Times New Roman" w:hAnsi="Times New Roman"/>
          <w:sz w:val="24"/>
          <w:szCs w:val="24"/>
        </w:rPr>
        <w:t xml:space="preserve">exists </w:t>
      </w:r>
      <w:r>
        <w:rPr>
          <w:rFonts w:ascii="Times New Roman" w:hAnsi="Times New Roman"/>
          <w:sz w:val="24"/>
          <w:szCs w:val="24"/>
        </w:rPr>
        <w:t>for</w:t>
      </w:r>
      <w:r w:rsidR="002676A8">
        <w:rPr>
          <w:rFonts w:ascii="Times New Roman" w:hAnsi="Times New Roman"/>
          <w:sz w:val="24"/>
          <w:szCs w:val="24"/>
        </w:rPr>
        <w:t xml:space="preserve"> </w:t>
      </w:r>
      <w:r w:rsidR="0076263B">
        <w:rPr>
          <w:rFonts w:ascii="Times New Roman" w:hAnsi="Times New Roman"/>
          <w:sz w:val="24"/>
          <w:szCs w:val="24"/>
        </w:rPr>
        <w:t xml:space="preserve">good </w:t>
      </w:r>
      <w:r>
        <w:rPr>
          <w:rFonts w:ascii="Times New Roman" w:hAnsi="Times New Roman"/>
          <w:sz w:val="24"/>
          <w:szCs w:val="24"/>
        </w:rPr>
        <w:t xml:space="preserve">CSR </w:t>
      </w:r>
      <w:r w:rsidR="002676A8">
        <w:rPr>
          <w:rFonts w:ascii="Times New Roman" w:hAnsi="Times New Roman"/>
          <w:sz w:val="24"/>
          <w:szCs w:val="24"/>
        </w:rPr>
        <w:t xml:space="preserve">practices </w:t>
      </w:r>
      <w:r w:rsidR="001B6CC3">
        <w:rPr>
          <w:rFonts w:ascii="Times New Roman" w:hAnsi="Times New Roman"/>
          <w:sz w:val="24"/>
          <w:szCs w:val="24"/>
        </w:rPr>
        <w:t>in</w:t>
      </w:r>
      <w:r>
        <w:rPr>
          <w:rFonts w:ascii="Times New Roman" w:hAnsi="Times New Roman"/>
          <w:sz w:val="24"/>
          <w:szCs w:val="24"/>
        </w:rPr>
        <w:t xml:space="preserve"> industries </w:t>
      </w:r>
      <w:r w:rsidR="001B6CC3">
        <w:rPr>
          <w:rFonts w:ascii="Times New Roman" w:hAnsi="Times New Roman"/>
          <w:sz w:val="24"/>
          <w:szCs w:val="24"/>
        </w:rPr>
        <w:t>where</w:t>
      </w:r>
      <w:r w:rsidR="00A1100C">
        <w:rPr>
          <w:rFonts w:ascii="Times New Roman" w:hAnsi="Times New Roman"/>
          <w:sz w:val="24"/>
          <w:szCs w:val="24"/>
        </w:rPr>
        <w:t xml:space="preserve"> </w:t>
      </w:r>
      <w:r w:rsidR="001B6CC3">
        <w:rPr>
          <w:rFonts w:ascii="Times New Roman" w:hAnsi="Times New Roman"/>
          <w:sz w:val="24"/>
          <w:szCs w:val="24"/>
        </w:rPr>
        <w:t>the society’s</w:t>
      </w:r>
      <w:r w:rsidR="00A1100C">
        <w:rPr>
          <w:rFonts w:ascii="Times New Roman" w:hAnsi="Times New Roman"/>
          <w:sz w:val="24"/>
          <w:szCs w:val="24"/>
        </w:rPr>
        <w:t xml:space="preserve"> </w:t>
      </w:r>
      <w:r>
        <w:rPr>
          <w:rFonts w:ascii="Times New Roman" w:hAnsi="Times New Roman"/>
          <w:sz w:val="24"/>
          <w:szCs w:val="24"/>
        </w:rPr>
        <w:t xml:space="preserve">concern about </w:t>
      </w:r>
      <w:r w:rsidR="00A1100C">
        <w:rPr>
          <w:rFonts w:ascii="Times New Roman" w:hAnsi="Times New Roman"/>
          <w:sz w:val="24"/>
          <w:szCs w:val="24"/>
        </w:rPr>
        <w:t xml:space="preserve">the </w:t>
      </w:r>
      <w:r>
        <w:rPr>
          <w:rFonts w:ascii="Times New Roman" w:hAnsi="Times New Roman"/>
          <w:sz w:val="24"/>
          <w:szCs w:val="24"/>
        </w:rPr>
        <w:t xml:space="preserve">potential </w:t>
      </w:r>
      <w:r w:rsidR="001B6CC3">
        <w:rPr>
          <w:rFonts w:ascii="Times New Roman" w:hAnsi="Times New Roman"/>
          <w:sz w:val="24"/>
          <w:szCs w:val="24"/>
        </w:rPr>
        <w:t xml:space="preserve">adverse </w:t>
      </w:r>
      <w:r>
        <w:rPr>
          <w:rFonts w:ascii="Times New Roman" w:hAnsi="Times New Roman"/>
          <w:sz w:val="24"/>
          <w:szCs w:val="24"/>
        </w:rPr>
        <w:t xml:space="preserve">adverse impact </w:t>
      </w:r>
      <w:r w:rsidR="00A1100C">
        <w:rPr>
          <w:rFonts w:ascii="Times New Roman" w:hAnsi="Times New Roman"/>
          <w:sz w:val="24"/>
          <w:szCs w:val="24"/>
        </w:rPr>
        <w:t xml:space="preserve">of the industry </w:t>
      </w:r>
      <w:r>
        <w:rPr>
          <w:rFonts w:ascii="Times New Roman" w:hAnsi="Times New Roman"/>
          <w:sz w:val="24"/>
          <w:szCs w:val="24"/>
        </w:rPr>
        <w:t>on the physical or social environment</w:t>
      </w:r>
      <w:r w:rsidR="001B6CC3">
        <w:rPr>
          <w:rFonts w:ascii="Times New Roman" w:hAnsi="Times New Roman"/>
          <w:sz w:val="24"/>
          <w:szCs w:val="24"/>
        </w:rPr>
        <w:t xml:space="preserve"> is higher</w:t>
      </w:r>
      <w:r>
        <w:rPr>
          <w:rFonts w:ascii="Times New Roman" w:hAnsi="Times New Roman"/>
          <w:sz w:val="24"/>
          <w:szCs w:val="24"/>
        </w:rPr>
        <w:t>.</w:t>
      </w:r>
      <w:r w:rsidR="00F00991">
        <w:rPr>
          <w:rFonts w:ascii="Times New Roman" w:hAnsi="Times New Roman"/>
          <w:sz w:val="24"/>
          <w:szCs w:val="24"/>
        </w:rPr>
        <w:t xml:space="preserve"> </w:t>
      </w:r>
      <w:r w:rsidR="00350BFD">
        <w:rPr>
          <w:rFonts w:ascii="Times New Roman" w:hAnsi="Times New Roman"/>
          <w:sz w:val="24"/>
          <w:szCs w:val="24"/>
        </w:rPr>
        <w:t xml:space="preserve"> </w:t>
      </w:r>
      <w:r w:rsidR="00F00991">
        <w:rPr>
          <w:rFonts w:ascii="Times New Roman" w:hAnsi="Times New Roman"/>
          <w:sz w:val="24"/>
          <w:szCs w:val="24"/>
        </w:rPr>
        <w:t>Heflin and Wallace (2011) provide evidence that e</w:t>
      </w:r>
      <w:r w:rsidR="00F00991" w:rsidRPr="00B05E88">
        <w:rPr>
          <w:rFonts w:ascii="Times New Roman" w:hAnsi="Times New Roman"/>
          <w:sz w:val="24"/>
          <w:szCs w:val="24"/>
        </w:rPr>
        <w:t>nvironmental disasters</w:t>
      </w:r>
      <w:r w:rsidR="00B72C55">
        <w:rPr>
          <w:rFonts w:ascii="Times New Roman" w:hAnsi="Times New Roman"/>
          <w:sz w:val="24"/>
          <w:szCs w:val="24"/>
        </w:rPr>
        <w:t xml:space="preserve"> of one firm</w:t>
      </w:r>
      <w:r w:rsidR="00F00991" w:rsidRPr="00B05E88">
        <w:rPr>
          <w:rFonts w:ascii="Times New Roman" w:hAnsi="Times New Roman"/>
          <w:sz w:val="24"/>
          <w:szCs w:val="24"/>
        </w:rPr>
        <w:t xml:space="preserve"> </w:t>
      </w:r>
      <w:r w:rsidR="002676A8">
        <w:rPr>
          <w:rFonts w:ascii="Times New Roman" w:hAnsi="Times New Roman"/>
          <w:sz w:val="24"/>
          <w:szCs w:val="24"/>
        </w:rPr>
        <w:t xml:space="preserve">(e.g. BP’s oil spill) </w:t>
      </w:r>
      <w:r w:rsidR="00F00991" w:rsidRPr="00B05E88">
        <w:rPr>
          <w:rFonts w:ascii="Times New Roman" w:hAnsi="Times New Roman"/>
          <w:sz w:val="24"/>
          <w:szCs w:val="24"/>
        </w:rPr>
        <w:t xml:space="preserve">can </w:t>
      </w:r>
      <w:r w:rsidR="008D67EE">
        <w:rPr>
          <w:rFonts w:ascii="Times New Roman" w:hAnsi="Times New Roman"/>
          <w:sz w:val="24"/>
          <w:szCs w:val="24"/>
        </w:rPr>
        <w:t>increase investors’ concern on</w:t>
      </w:r>
      <w:r w:rsidR="00F00991" w:rsidRPr="00B05E88">
        <w:rPr>
          <w:rFonts w:ascii="Times New Roman" w:hAnsi="Times New Roman"/>
          <w:sz w:val="24"/>
          <w:szCs w:val="24"/>
        </w:rPr>
        <w:t xml:space="preserve"> </w:t>
      </w:r>
      <w:r w:rsidR="008D67EE">
        <w:rPr>
          <w:rFonts w:ascii="Times New Roman" w:hAnsi="Times New Roman"/>
          <w:sz w:val="24"/>
          <w:szCs w:val="24"/>
        </w:rPr>
        <w:t xml:space="preserve">similar disasters for other firms </w:t>
      </w:r>
      <w:r w:rsidR="00F00991" w:rsidRPr="00B05E88">
        <w:rPr>
          <w:rFonts w:ascii="Times New Roman" w:hAnsi="Times New Roman"/>
          <w:sz w:val="24"/>
          <w:szCs w:val="24"/>
        </w:rPr>
        <w:t>within the</w:t>
      </w:r>
      <w:r w:rsidR="00F00991">
        <w:rPr>
          <w:rFonts w:ascii="Times New Roman" w:hAnsi="Times New Roman"/>
          <w:sz w:val="24"/>
          <w:szCs w:val="24"/>
        </w:rPr>
        <w:t xml:space="preserve"> same</w:t>
      </w:r>
      <w:r w:rsidR="00F00991" w:rsidRPr="00B05E88">
        <w:rPr>
          <w:rFonts w:ascii="Times New Roman" w:hAnsi="Times New Roman"/>
          <w:sz w:val="24"/>
          <w:szCs w:val="24"/>
        </w:rPr>
        <w:t xml:space="preserve"> industry</w:t>
      </w:r>
      <w:r w:rsidR="00864A92">
        <w:rPr>
          <w:rFonts w:ascii="Times New Roman" w:hAnsi="Times New Roman"/>
          <w:sz w:val="24"/>
          <w:szCs w:val="24"/>
        </w:rPr>
        <w:t>. This</w:t>
      </w:r>
      <w:r w:rsidR="0076263B">
        <w:rPr>
          <w:rFonts w:ascii="Times New Roman" w:hAnsi="Times New Roman"/>
          <w:sz w:val="24"/>
          <w:szCs w:val="24"/>
        </w:rPr>
        <w:t xml:space="preserve"> evidence</w:t>
      </w:r>
      <w:r w:rsidR="00F00991">
        <w:rPr>
          <w:rFonts w:ascii="Times New Roman" w:hAnsi="Times New Roman"/>
          <w:sz w:val="24"/>
          <w:szCs w:val="24"/>
        </w:rPr>
        <w:t xml:space="preserve"> </w:t>
      </w:r>
      <w:r w:rsidR="00F00991" w:rsidRPr="00B05E88">
        <w:rPr>
          <w:rFonts w:ascii="Times New Roman" w:hAnsi="Times New Roman"/>
          <w:sz w:val="24"/>
          <w:szCs w:val="24"/>
        </w:rPr>
        <w:t xml:space="preserve">lends support to our argument that CSR information </w:t>
      </w:r>
      <w:r w:rsidR="002676A8">
        <w:rPr>
          <w:rFonts w:ascii="Times New Roman" w:hAnsi="Times New Roman"/>
          <w:sz w:val="24"/>
          <w:szCs w:val="24"/>
        </w:rPr>
        <w:t xml:space="preserve">could </w:t>
      </w:r>
      <w:r w:rsidR="00F00991" w:rsidRPr="00B05E88">
        <w:rPr>
          <w:rFonts w:ascii="Times New Roman" w:hAnsi="Times New Roman"/>
          <w:sz w:val="24"/>
          <w:szCs w:val="24"/>
        </w:rPr>
        <w:t xml:space="preserve">be </w:t>
      </w:r>
      <w:r w:rsidR="00864A92">
        <w:rPr>
          <w:rFonts w:ascii="Times New Roman" w:hAnsi="Times New Roman"/>
          <w:sz w:val="24"/>
          <w:szCs w:val="24"/>
        </w:rPr>
        <w:t xml:space="preserve">more useful for auditors in accessing firms’ </w:t>
      </w:r>
      <w:r w:rsidR="001870BF">
        <w:rPr>
          <w:rFonts w:ascii="Times New Roman" w:hAnsi="Times New Roman"/>
          <w:sz w:val="24"/>
          <w:szCs w:val="24"/>
        </w:rPr>
        <w:t xml:space="preserve">operating and financial </w:t>
      </w:r>
      <w:r w:rsidR="001B6CC3">
        <w:rPr>
          <w:rFonts w:ascii="Times New Roman" w:hAnsi="Times New Roman"/>
          <w:sz w:val="24"/>
          <w:szCs w:val="24"/>
        </w:rPr>
        <w:t>risk</w:t>
      </w:r>
      <w:r w:rsidR="00864A92">
        <w:rPr>
          <w:rFonts w:ascii="Times New Roman" w:hAnsi="Times New Roman"/>
          <w:sz w:val="24"/>
          <w:szCs w:val="24"/>
        </w:rPr>
        <w:t xml:space="preserve"> </w:t>
      </w:r>
      <w:r w:rsidR="001870BF">
        <w:rPr>
          <w:rFonts w:ascii="Times New Roman" w:hAnsi="Times New Roman"/>
          <w:sz w:val="24"/>
          <w:szCs w:val="24"/>
        </w:rPr>
        <w:t xml:space="preserve">in </w:t>
      </w:r>
      <w:r w:rsidR="00864A92">
        <w:rPr>
          <w:rFonts w:ascii="Times New Roman" w:hAnsi="Times New Roman"/>
          <w:sz w:val="24"/>
          <w:szCs w:val="24"/>
        </w:rPr>
        <w:lastRenderedPageBreak/>
        <w:t>industries with high CSR concern.</w:t>
      </w:r>
      <w:r w:rsidR="00EE02E3">
        <w:rPr>
          <w:rFonts w:ascii="Times New Roman" w:hAnsi="Times New Roman"/>
          <w:sz w:val="24"/>
          <w:szCs w:val="24"/>
        </w:rPr>
        <w:t xml:space="preserve"> </w:t>
      </w:r>
      <w:r w:rsidR="00350BFD">
        <w:rPr>
          <w:rFonts w:ascii="Times New Roman" w:hAnsi="Times New Roman"/>
          <w:sz w:val="24"/>
          <w:szCs w:val="24"/>
        </w:rPr>
        <w:t xml:space="preserve"> </w:t>
      </w:r>
      <w:r w:rsidR="00EE02E3">
        <w:rPr>
          <w:rFonts w:ascii="Times New Roman" w:hAnsi="Times New Roman"/>
          <w:sz w:val="24"/>
          <w:szCs w:val="24"/>
        </w:rPr>
        <w:t xml:space="preserve">According to KLD’s </w:t>
      </w:r>
      <w:r w:rsidR="00D02955">
        <w:rPr>
          <w:rFonts w:ascii="Times New Roman" w:hAnsi="Times New Roman"/>
          <w:sz w:val="24"/>
          <w:szCs w:val="24"/>
        </w:rPr>
        <w:t xml:space="preserve">CSR </w:t>
      </w:r>
      <w:r w:rsidR="00EE02E3">
        <w:rPr>
          <w:rFonts w:ascii="Times New Roman" w:hAnsi="Times New Roman"/>
          <w:sz w:val="24"/>
          <w:szCs w:val="24"/>
        </w:rPr>
        <w:t xml:space="preserve">concern score, the </w:t>
      </w:r>
      <w:r w:rsidR="00527DF8">
        <w:rPr>
          <w:rFonts w:ascii="Times New Roman" w:hAnsi="Times New Roman"/>
          <w:sz w:val="24"/>
          <w:szCs w:val="24"/>
        </w:rPr>
        <w:t xml:space="preserve">three </w:t>
      </w:r>
      <w:r>
        <w:rPr>
          <w:rFonts w:ascii="Times New Roman" w:hAnsi="Times New Roman"/>
          <w:sz w:val="24"/>
          <w:szCs w:val="24"/>
        </w:rPr>
        <w:t xml:space="preserve">industries (out of </w:t>
      </w:r>
      <w:r w:rsidR="00A1100C">
        <w:rPr>
          <w:rFonts w:ascii="Times New Roman" w:hAnsi="Times New Roman"/>
          <w:sz w:val="24"/>
          <w:szCs w:val="24"/>
        </w:rPr>
        <w:t xml:space="preserve">the </w:t>
      </w:r>
      <w:r>
        <w:rPr>
          <w:rFonts w:ascii="Times New Roman" w:hAnsi="Times New Roman"/>
          <w:sz w:val="24"/>
          <w:szCs w:val="24"/>
        </w:rPr>
        <w:t xml:space="preserve">17 Fama-French industry classifications) with the highest average KLD concern are Mining, Production, </w:t>
      </w:r>
      <w:r w:rsidR="00527DF8">
        <w:rPr>
          <w:rFonts w:ascii="Times New Roman" w:hAnsi="Times New Roman"/>
          <w:sz w:val="24"/>
          <w:szCs w:val="24"/>
        </w:rPr>
        <w:t xml:space="preserve">and </w:t>
      </w:r>
      <w:r>
        <w:rPr>
          <w:rFonts w:ascii="Times New Roman" w:hAnsi="Times New Roman"/>
          <w:sz w:val="24"/>
          <w:szCs w:val="24"/>
        </w:rPr>
        <w:t>Utilities</w:t>
      </w:r>
      <w:r w:rsidR="00A1100C">
        <w:rPr>
          <w:rFonts w:ascii="Times New Roman" w:hAnsi="Times New Roman"/>
          <w:sz w:val="24"/>
          <w:szCs w:val="24"/>
        </w:rPr>
        <w:t>,</w:t>
      </w:r>
      <w:r>
        <w:rPr>
          <w:rFonts w:ascii="Times New Roman" w:hAnsi="Times New Roman"/>
          <w:sz w:val="24"/>
          <w:szCs w:val="24"/>
        </w:rPr>
        <w:t xml:space="preserve"> which correspond closely to the industries identified </w:t>
      </w:r>
      <w:r w:rsidR="00D02955">
        <w:rPr>
          <w:rFonts w:ascii="Times New Roman" w:hAnsi="Times New Roman"/>
          <w:sz w:val="24"/>
          <w:szCs w:val="24"/>
        </w:rPr>
        <w:t>by</w:t>
      </w:r>
      <w:r>
        <w:rPr>
          <w:rFonts w:ascii="Times New Roman" w:hAnsi="Times New Roman"/>
          <w:sz w:val="24"/>
          <w:szCs w:val="24"/>
        </w:rPr>
        <w:t xml:space="preserve"> Greenall (2004</w:t>
      </w:r>
      <w:r w:rsidR="00D02955">
        <w:rPr>
          <w:rFonts w:ascii="Times New Roman" w:hAnsi="Times New Roman"/>
          <w:sz w:val="24"/>
          <w:szCs w:val="24"/>
        </w:rPr>
        <w:t>)</w:t>
      </w:r>
      <w:r>
        <w:rPr>
          <w:rFonts w:ascii="Times New Roman" w:hAnsi="Times New Roman"/>
          <w:sz w:val="24"/>
          <w:szCs w:val="24"/>
        </w:rPr>
        <w:t xml:space="preserve">.  We identify these </w:t>
      </w:r>
      <w:r w:rsidR="00543B27">
        <w:rPr>
          <w:rFonts w:ascii="Times New Roman" w:hAnsi="Times New Roman"/>
          <w:sz w:val="24"/>
          <w:szCs w:val="24"/>
        </w:rPr>
        <w:t xml:space="preserve">three </w:t>
      </w:r>
      <w:r>
        <w:rPr>
          <w:rFonts w:ascii="Times New Roman" w:hAnsi="Times New Roman"/>
          <w:sz w:val="24"/>
          <w:szCs w:val="24"/>
        </w:rPr>
        <w:t>industries as</w:t>
      </w:r>
      <w:r w:rsidR="001877A0">
        <w:rPr>
          <w:rFonts w:ascii="Times New Roman" w:hAnsi="Times New Roman"/>
          <w:sz w:val="24"/>
          <w:szCs w:val="24"/>
        </w:rPr>
        <w:t xml:space="preserve"> high CSR concern</w:t>
      </w:r>
      <w:r>
        <w:rPr>
          <w:rFonts w:ascii="Times New Roman" w:hAnsi="Times New Roman"/>
          <w:sz w:val="24"/>
          <w:szCs w:val="24"/>
        </w:rPr>
        <w:t xml:space="preserve"> industries </w:t>
      </w:r>
      <w:r w:rsidR="001877A0">
        <w:rPr>
          <w:rFonts w:ascii="Times New Roman" w:hAnsi="Times New Roman"/>
          <w:sz w:val="24"/>
          <w:szCs w:val="24"/>
        </w:rPr>
        <w:t xml:space="preserve">(denoted by </w:t>
      </w:r>
      <w:r w:rsidR="001B6CC3">
        <w:rPr>
          <w:rFonts w:ascii="Times New Roman" w:hAnsi="Times New Roman"/>
          <w:sz w:val="24"/>
          <w:szCs w:val="24"/>
        </w:rPr>
        <w:t>the</w:t>
      </w:r>
      <w:r w:rsidR="001877A0">
        <w:rPr>
          <w:rFonts w:ascii="Times New Roman" w:hAnsi="Times New Roman"/>
          <w:sz w:val="24"/>
          <w:szCs w:val="24"/>
        </w:rPr>
        <w:t xml:space="preserve"> </w:t>
      </w:r>
      <w:r>
        <w:rPr>
          <w:rFonts w:ascii="Times New Roman" w:hAnsi="Times New Roman"/>
          <w:sz w:val="24"/>
          <w:szCs w:val="24"/>
        </w:rPr>
        <w:t xml:space="preserve">dummy variable </w:t>
      </w:r>
      <w:r>
        <w:rPr>
          <w:rFonts w:ascii="Times New Roman" w:hAnsi="Times New Roman"/>
          <w:i/>
          <w:sz w:val="24"/>
          <w:szCs w:val="24"/>
        </w:rPr>
        <w:t>HI</w:t>
      </w:r>
      <w:r w:rsidRPr="007C5CE0">
        <w:rPr>
          <w:rFonts w:ascii="Times New Roman" w:hAnsi="Times New Roman"/>
          <w:i/>
          <w:sz w:val="24"/>
          <w:szCs w:val="24"/>
        </w:rPr>
        <w:t>_</w:t>
      </w:r>
      <w:r>
        <w:rPr>
          <w:rFonts w:ascii="Times New Roman" w:hAnsi="Times New Roman"/>
          <w:i/>
          <w:sz w:val="24"/>
          <w:szCs w:val="24"/>
        </w:rPr>
        <w:t>CON</w:t>
      </w:r>
      <w:r>
        <w:rPr>
          <w:rFonts w:ascii="Times New Roman" w:hAnsi="Times New Roman"/>
          <w:sz w:val="24"/>
          <w:szCs w:val="24"/>
        </w:rPr>
        <w:t xml:space="preserve">) and examine the </w:t>
      </w:r>
      <w:r w:rsidR="007758AF">
        <w:rPr>
          <w:rFonts w:ascii="Times New Roman" w:hAnsi="Times New Roman"/>
          <w:sz w:val="24"/>
          <w:szCs w:val="24"/>
        </w:rPr>
        <w:t xml:space="preserve">incremental </w:t>
      </w:r>
      <w:r>
        <w:rPr>
          <w:rFonts w:ascii="Times New Roman" w:hAnsi="Times New Roman"/>
          <w:sz w:val="24"/>
          <w:szCs w:val="24"/>
        </w:rPr>
        <w:t xml:space="preserve">effect of CSR performance on audit fees </w:t>
      </w:r>
      <w:r w:rsidR="00D02955">
        <w:rPr>
          <w:rFonts w:ascii="Times New Roman" w:hAnsi="Times New Roman"/>
          <w:sz w:val="24"/>
          <w:szCs w:val="24"/>
        </w:rPr>
        <w:t xml:space="preserve">in </w:t>
      </w:r>
      <w:r w:rsidR="00A1100C">
        <w:rPr>
          <w:rFonts w:ascii="Times New Roman" w:hAnsi="Times New Roman"/>
          <w:sz w:val="24"/>
          <w:szCs w:val="24"/>
        </w:rPr>
        <w:t xml:space="preserve">those </w:t>
      </w:r>
      <w:r>
        <w:rPr>
          <w:rFonts w:ascii="Times New Roman" w:hAnsi="Times New Roman"/>
          <w:sz w:val="24"/>
          <w:szCs w:val="24"/>
        </w:rPr>
        <w:t xml:space="preserve">industries.  We introduce </w:t>
      </w:r>
      <w:r>
        <w:rPr>
          <w:rFonts w:ascii="Times New Roman" w:hAnsi="Times New Roman"/>
          <w:i/>
          <w:sz w:val="24"/>
          <w:szCs w:val="24"/>
        </w:rPr>
        <w:t>HI</w:t>
      </w:r>
      <w:r w:rsidRPr="007C5CE0">
        <w:rPr>
          <w:rFonts w:ascii="Times New Roman" w:hAnsi="Times New Roman"/>
          <w:i/>
          <w:sz w:val="24"/>
          <w:szCs w:val="24"/>
        </w:rPr>
        <w:t>_</w:t>
      </w:r>
      <w:r>
        <w:rPr>
          <w:rFonts w:ascii="Times New Roman" w:hAnsi="Times New Roman"/>
          <w:i/>
          <w:sz w:val="24"/>
          <w:szCs w:val="24"/>
        </w:rPr>
        <w:t>CON</w:t>
      </w:r>
      <w:r>
        <w:rPr>
          <w:rFonts w:ascii="Times New Roman" w:hAnsi="Times New Roman"/>
          <w:sz w:val="24"/>
          <w:szCs w:val="24"/>
        </w:rPr>
        <w:t xml:space="preserve"> and its interaction term with </w:t>
      </w:r>
      <w:r w:rsidR="00A1100C">
        <w:rPr>
          <w:rFonts w:ascii="Times New Roman" w:hAnsi="Times New Roman"/>
          <w:sz w:val="24"/>
          <w:szCs w:val="24"/>
        </w:rPr>
        <w:t xml:space="preserve">the </w:t>
      </w:r>
      <w:r>
        <w:rPr>
          <w:rFonts w:ascii="Times New Roman" w:hAnsi="Times New Roman"/>
          <w:sz w:val="24"/>
          <w:szCs w:val="24"/>
        </w:rPr>
        <w:t>CSR performance variable to equation (1).</w:t>
      </w:r>
      <w:r w:rsidRPr="00EC09DF">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29"/>
      </w:r>
      <w:r>
        <w:rPr>
          <w:rFonts w:ascii="Times New Roman" w:hAnsi="Times New Roman"/>
          <w:sz w:val="24"/>
          <w:szCs w:val="24"/>
        </w:rPr>
        <w:t xml:space="preserve">  </w:t>
      </w:r>
      <w:r w:rsidR="00A1100C">
        <w:rPr>
          <w:rFonts w:ascii="Times New Roman" w:hAnsi="Times New Roman"/>
          <w:sz w:val="24"/>
          <w:szCs w:val="24"/>
        </w:rPr>
        <w:t>As</w:t>
      </w:r>
      <w:r w:rsidR="00562530">
        <w:rPr>
          <w:rFonts w:ascii="Times New Roman" w:hAnsi="Times New Roman"/>
          <w:sz w:val="24"/>
          <w:szCs w:val="24"/>
        </w:rPr>
        <w:t xml:space="preserve"> </w:t>
      </w:r>
      <w:r>
        <w:rPr>
          <w:rFonts w:ascii="Times New Roman" w:hAnsi="Times New Roman"/>
          <w:sz w:val="24"/>
          <w:szCs w:val="24"/>
        </w:rPr>
        <w:t xml:space="preserve">CSR activities </w:t>
      </w:r>
      <w:r w:rsidR="00562530">
        <w:rPr>
          <w:rFonts w:ascii="Times New Roman" w:hAnsi="Times New Roman"/>
          <w:sz w:val="24"/>
          <w:szCs w:val="24"/>
        </w:rPr>
        <w:t xml:space="preserve">could play an even more crucial role in affecting firms’ performance and risks </w:t>
      </w:r>
      <w:r>
        <w:rPr>
          <w:rFonts w:ascii="Times New Roman" w:hAnsi="Times New Roman"/>
          <w:sz w:val="24"/>
          <w:szCs w:val="24"/>
        </w:rPr>
        <w:t xml:space="preserve">in these industries, we expect the negative relation between CSR performance and audit fees to be stronger for these industries, </w:t>
      </w:r>
      <w:r w:rsidR="00D6076E">
        <w:rPr>
          <w:rFonts w:ascii="Times New Roman" w:hAnsi="Times New Roman"/>
          <w:sz w:val="24"/>
          <w:szCs w:val="24"/>
        </w:rPr>
        <w:t xml:space="preserve">and </w:t>
      </w:r>
      <w:r w:rsidR="00674853">
        <w:rPr>
          <w:rFonts w:ascii="Times New Roman" w:hAnsi="Times New Roman"/>
          <w:sz w:val="24"/>
          <w:szCs w:val="24"/>
        </w:rPr>
        <w:t xml:space="preserve">thus </w:t>
      </w:r>
      <w:r w:rsidR="00D6076E">
        <w:rPr>
          <w:rFonts w:ascii="Times New Roman" w:hAnsi="Times New Roman"/>
          <w:sz w:val="24"/>
          <w:szCs w:val="24"/>
        </w:rPr>
        <w:t xml:space="preserve">predict the </w:t>
      </w:r>
      <w:r>
        <w:rPr>
          <w:rFonts w:ascii="Times New Roman" w:hAnsi="Times New Roman"/>
          <w:sz w:val="24"/>
          <w:szCs w:val="24"/>
        </w:rPr>
        <w:t xml:space="preserve">sign on the interaction term </w:t>
      </w:r>
      <w:r w:rsidR="00A1100C">
        <w:rPr>
          <w:rFonts w:ascii="Times New Roman" w:hAnsi="Times New Roman"/>
          <w:sz w:val="24"/>
          <w:szCs w:val="24"/>
        </w:rPr>
        <w:t xml:space="preserve">to be </w:t>
      </w:r>
      <w:r>
        <w:rPr>
          <w:rFonts w:ascii="Times New Roman" w:hAnsi="Times New Roman"/>
          <w:sz w:val="24"/>
          <w:szCs w:val="24"/>
        </w:rPr>
        <w:t xml:space="preserve">negative. </w:t>
      </w:r>
    </w:p>
    <w:p w:rsidR="00462485" w:rsidRDefault="00462485" w:rsidP="0048361B">
      <w:pPr>
        <w:pStyle w:val="ListParagraph"/>
        <w:tabs>
          <w:tab w:val="left" w:pos="0"/>
        </w:tabs>
        <w:spacing w:line="480" w:lineRule="auto"/>
        <w:ind w:left="0" w:firstLine="720"/>
        <w:rPr>
          <w:rFonts w:ascii="Times New Roman" w:hAnsi="Times New Roman"/>
          <w:sz w:val="24"/>
          <w:szCs w:val="24"/>
        </w:rPr>
      </w:pPr>
      <w:r>
        <w:rPr>
          <w:rFonts w:ascii="Times New Roman" w:hAnsi="Times New Roman"/>
          <w:sz w:val="24"/>
          <w:szCs w:val="24"/>
        </w:rPr>
        <w:t xml:space="preserve">The results are presented in Table 5, </w:t>
      </w:r>
      <w:r w:rsidR="00A1100C">
        <w:rPr>
          <w:rFonts w:ascii="Times New Roman" w:hAnsi="Times New Roman"/>
          <w:sz w:val="24"/>
          <w:szCs w:val="24"/>
        </w:rPr>
        <w:t>M</w:t>
      </w:r>
      <w:r>
        <w:rPr>
          <w:rFonts w:ascii="Times New Roman" w:hAnsi="Times New Roman"/>
          <w:sz w:val="24"/>
          <w:szCs w:val="24"/>
        </w:rPr>
        <w:t xml:space="preserve">odels 1 and 2. </w:t>
      </w:r>
      <w:r w:rsidR="00350BFD">
        <w:rPr>
          <w:rFonts w:ascii="Times New Roman" w:hAnsi="Times New Roman"/>
          <w:sz w:val="24"/>
          <w:szCs w:val="24"/>
        </w:rPr>
        <w:t xml:space="preserve"> </w:t>
      </w:r>
      <w:r w:rsidR="00D02955">
        <w:rPr>
          <w:rFonts w:ascii="Times New Roman" w:hAnsi="Times New Roman"/>
          <w:sz w:val="24"/>
          <w:szCs w:val="24"/>
        </w:rPr>
        <w:t>Consistent with our previous findings, industries with high</w:t>
      </w:r>
      <w:r w:rsidR="00543B27">
        <w:rPr>
          <w:rFonts w:ascii="Times New Roman" w:hAnsi="Times New Roman"/>
          <w:sz w:val="24"/>
          <w:szCs w:val="24"/>
        </w:rPr>
        <w:t>er</w:t>
      </w:r>
      <w:r w:rsidR="00D02955">
        <w:rPr>
          <w:rFonts w:ascii="Times New Roman" w:hAnsi="Times New Roman"/>
          <w:sz w:val="24"/>
          <w:szCs w:val="24"/>
        </w:rPr>
        <w:t xml:space="preserve"> CSR concern have higher audit fees: the main effect of </w:t>
      </w:r>
      <w:r w:rsidR="00D02955" w:rsidRPr="00D02955">
        <w:rPr>
          <w:rFonts w:ascii="Times New Roman" w:hAnsi="Times New Roman"/>
          <w:i/>
          <w:sz w:val="24"/>
          <w:szCs w:val="24"/>
        </w:rPr>
        <w:t>HI_CON</w:t>
      </w:r>
      <w:r w:rsidR="00D02955">
        <w:rPr>
          <w:rFonts w:ascii="Times New Roman" w:hAnsi="Times New Roman"/>
          <w:sz w:val="24"/>
          <w:szCs w:val="24"/>
        </w:rPr>
        <w:t xml:space="preserve"> is significantly positive. However, t</w:t>
      </w:r>
      <w:r>
        <w:rPr>
          <w:rFonts w:ascii="Times New Roman" w:hAnsi="Times New Roman"/>
          <w:sz w:val="24"/>
          <w:szCs w:val="24"/>
        </w:rPr>
        <w:t>he interaction term of high-concern industry with the CSR performance measure</w:t>
      </w:r>
      <w:r w:rsidR="007758AF">
        <w:rPr>
          <w:rFonts w:ascii="Times New Roman" w:hAnsi="Times New Roman"/>
          <w:sz w:val="24"/>
          <w:szCs w:val="24"/>
        </w:rPr>
        <w:t xml:space="preserve"> (</w:t>
      </w:r>
      <w:r w:rsidR="00430655" w:rsidRPr="00430655">
        <w:rPr>
          <w:rFonts w:ascii="Times New Roman" w:hAnsi="Times New Roman"/>
          <w:i/>
          <w:sz w:val="24"/>
          <w:szCs w:val="24"/>
        </w:rPr>
        <w:t>CSR_PER</w:t>
      </w:r>
      <w:r w:rsidR="001B2D93">
        <w:rPr>
          <w:rFonts w:ascii="Times New Roman" w:hAnsi="Times New Roman"/>
          <w:i/>
          <w:sz w:val="24"/>
          <w:szCs w:val="24"/>
        </w:rPr>
        <w:sym w:font="Symbol" w:char="F0B4"/>
      </w:r>
      <w:r w:rsidR="000D4AEA">
        <w:rPr>
          <w:rFonts w:ascii="Times New Roman" w:hAnsi="Times New Roman"/>
          <w:i/>
          <w:sz w:val="24"/>
          <w:szCs w:val="24"/>
        </w:rPr>
        <w:t xml:space="preserve"> </w:t>
      </w:r>
      <w:r w:rsidR="00430655" w:rsidRPr="00430655">
        <w:rPr>
          <w:rFonts w:ascii="Times New Roman" w:hAnsi="Times New Roman"/>
          <w:i/>
          <w:sz w:val="24"/>
          <w:szCs w:val="24"/>
        </w:rPr>
        <w:t>HI_CON</w:t>
      </w:r>
      <w:r w:rsidR="007758AF">
        <w:rPr>
          <w:rFonts w:ascii="Times New Roman" w:hAnsi="Times New Roman"/>
          <w:sz w:val="24"/>
          <w:szCs w:val="24"/>
        </w:rPr>
        <w:t xml:space="preserve">) </w:t>
      </w:r>
      <w:r>
        <w:rPr>
          <w:rFonts w:ascii="Times New Roman" w:hAnsi="Times New Roman"/>
          <w:sz w:val="24"/>
          <w:szCs w:val="24"/>
        </w:rPr>
        <w:t>is consistently negative and significant</w:t>
      </w:r>
      <w:r w:rsidR="00D25A33">
        <w:rPr>
          <w:rFonts w:ascii="Times New Roman" w:hAnsi="Times New Roman"/>
          <w:sz w:val="24"/>
          <w:szCs w:val="24"/>
        </w:rPr>
        <w:t xml:space="preserve">, being </w:t>
      </w:r>
      <w:r w:rsidR="00BA171E">
        <w:rPr>
          <w:rFonts w:ascii="Times New Roman" w:hAnsi="Times New Roman"/>
          <w:sz w:val="24"/>
          <w:szCs w:val="24"/>
        </w:rPr>
        <w:t>-</w:t>
      </w:r>
      <w:r w:rsidR="0074284B">
        <w:rPr>
          <w:rFonts w:ascii="Times New Roman" w:hAnsi="Times New Roman"/>
          <w:sz w:val="24"/>
          <w:szCs w:val="24"/>
        </w:rPr>
        <w:t>0</w:t>
      </w:r>
      <w:r>
        <w:rPr>
          <w:rFonts w:ascii="Times New Roman" w:hAnsi="Times New Roman"/>
          <w:sz w:val="24"/>
          <w:szCs w:val="24"/>
        </w:rPr>
        <w:t>.0</w:t>
      </w:r>
      <w:r w:rsidR="00747659">
        <w:rPr>
          <w:rFonts w:ascii="Times New Roman" w:hAnsi="Times New Roman"/>
          <w:sz w:val="24"/>
          <w:szCs w:val="24"/>
        </w:rPr>
        <w:t>2</w:t>
      </w:r>
      <w:r w:rsidR="00441F5B">
        <w:rPr>
          <w:rFonts w:ascii="Times New Roman" w:hAnsi="Times New Roman"/>
          <w:sz w:val="24"/>
          <w:szCs w:val="24"/>
        </w:rPr>
        <w:t>3</w:t>
      </w:r>
      <w:r>
        <w:rPr>
          <w:rFonts w:ascii="Times New Roman" w:hAnsi="Times New Roman"/>
          <w:sz w:val="24"/>
          <w:szCs w:val="24"/>
        </w:rPr>
        <w:t xml:space="preserve"> for </w:t>
      </w:r>
      <w:r w:rsidR="00B21164">
        <w:rPr>
          <w:rFonts w:ascii="Times New Roman" w:hAnsi="Times New Roman"/>
          <w:sz w:val="24"/>
          <w:szCs w:val="24"/>
        </w:rPr>
        <w:t xml:space="preserve">both </w:t>
      </w:r>
      <w:r>
        <w:rPr>
          <w:rFonts w:ascii="Times New Roman" w:hAnsi="Times New Roman"/>
          <w:sz w:val="24"/>
          <w:szCs w:val="24"/>
        </w:rPr>
        <w:t xml:space="preserve">the period 2000-2008 </w:t>
      </w:r>
      <w:r w:rsidR="00747659">
        <w:rPr>
          <w:rFonts w:ascii="Times New Roman" w:hAnsi="Times New Roman"/>
          <w:sz w:val="24"/>
          <w:szCs w:val="24"/>
        </w:rPr>
        <w:t>(</w:t>
      </w:r>
      <w:r w:rsidR="00747659" w:rsidRPr="00FE1885">
        <w:rPr>
          <w:rFonts w:ascii="Times New Roman" w:hAnsi="Times New Roman"/>
          <w:i/>
          <w:sz w:val="24"/>
          <w:szCs w:val="24"/>
        </w:rPr>
        <w:t>p</w:t>
      </w:r>
      <w:r w:rsidR="00747659">
        <w:rPr>
          <w:rFonts w:ascii="Times New Roman" w:hAnsi="Times New Roman"/>
          <w:sz w:val="24"/>
          <w:szCs w:val="24"/>
        </w:rPr>
        <w:t xml:space="preserve"> &lt;0.1</w:t>
      </w:r>
      <w:r w:rsidR="00B21164">
        <w:rPr>
          <w:rFonts w:ascii="Times New Roman" w:hAnsi="Times New Roman"/>
          <w:sz w:val="24"/>
          <w:szCs w:val="24"/>
        </w:rPr>
        <w:t>0</w:t>
      </w:r>
      <w:r w:rsidR="00747659">
        <w:rPr>
          <w:rFonts w:ascii="Times New Roman" w:hAnsi="Times New Roman"/>
          <w:sz w:val="24"/>
          <w:szCs w:val="24"/>
        </w:rPr>
        <w:t xml:space="preserve">) </w:t>
      </w:r>
      <w:r>
        <w:rPr>
          <w:rFonts w:ascii="Times New Roman" w:hAnsi="Times New Roman"/>
          <w:sz w:val="24"/>
          <w:szCs w:val="24"/>
        </w:rPr>
        <w:t xml:space="preserve">and the post-SOX period 2004-2008 </w:t>
      </w:r>
      <w:r w:rsidR="00B21164">
        <w:rPr>
          <w:rFonts w:ascii="Times New Roman" w:hAnsi="Times New Roman"/>
          <w:sz w:val="24"/>
          <w:szCs w:val="24"/>
        </w:rPr>
        <w:t>(</w:t>
      </w:r>
      <w:r w:rsidR="00B21164" w:rsidRPr="00FE1885">
        <w:rPr>
          <w:rFonts w:ascii="Times New Roman" w:hAnsi="Times New Roman"/>
          <w:i/>
          <w:sz w:val="24"/>
          <w:szCs w:val="24"/>
        </w:rPr>
        <w:t>p</w:t>
      </w:r>
      <w:r w:rsidR="00B21164">
        <w:rPr>
          <w:rFonts w:ascii="Times New Roman" w:hAnsi="Times New Roman"/>
          <w:sz w:val="24"/>
          <w:szCs w:val="24"/>
        </w:rPr>
        <w:t xml:space="preserve"> &lt;0.05) </w:t>
      </w:r>
      <w:r>
        <w:rPr>
          <w:rFonts w:ascii="Times New Roman" w:hAnsi="Times New Roman"/>
          <w:sz w:val="24"/>
          <w:szCs w:val="24"/>
        </w:rPr>
        <w:t xml:space="preserve">when we control for internal control weaknesses.  These results suggest that for </w:t>
      </w:r>
      <w:r w:rsidR="00D25A33">
        <w:rPr>
          <w:rFonts w:ascii="Times New Roman" w:hAnsi="Times New Roman"/>
          <w:sz w:val="24"/>
          <w:szCs w:val="24"/>
        </w:rPr>
        <w:t>a</w:t>
      </w:r>
      <w:r w:rsidR="000353EF">
        <w:rPr>
          <w:rFonts w:ascii="Times New Roman" w:hAnsi="Times New Roman"/>
          <w:sz w:val="24"/>
          <w:szCs w:val="24"/>
        </w:rPr>
        <w:t>n inter-decile</w:t>
      </w:r>
      <w:r w:rsidR="00887DDA">
        <w:rPr>
          <w:rFonts w:ascii="Times New Roman" w:hAnsi="Times New Roman"/>
          <w:sz w:val="24"/>
          <w:szCs w:val="24"/>
        </w:rPr>
        <w:t>s</w:t>
      </w:r>
      <w:r w:rsidR="00D25A33">
        <w:rPr>
          <w:rFonts w:ascii="Times New Roman" w:hAnsi="Times New Roman"/>
          <w:sz w:val="24"/>
          <w:szCs w:val="24"/>
        </w:rPr>
        <w:t xml:space="preserve"> </w:t>
      </w:r>
      <w:r>
        <w:rPr>
          <w:rFonts w:ascii="Times New Roman" w:hAnsi="Times New Roman"/>
          <w:sz w:val="24"/>
          <w:szCs w:val="24"/>
        </w:rPr>
        <w:t xml:space="preserve">increase </w:t>
      </w:r>
      <w:r w:rsidR="000353EF">
        <w:rPr>
          <w:rFonts w:ascii="Times New Roman" w:hAnsi="Times New Roman"/>
          <w:sz w:val="24"/>
          <w:szCs w:val="24"/>
        </w:rPr>
        <w:t xml:space="preserve">of 3 points </w:t>
      </w:r>
      <w:r>
        <w:rPr>
          <w:rFonts w:ascii="Times New Roman" w:hAnsi="Times New Roman"/>
          <w:sz w:val="24"/>
          <w:szCs w:val="24"/>
        </w:rPr>
        <w:t xml:space="preserve">in </w:t>
      </w:r>
      <w:r w:rsidR="004C11E7">
        <w:rPr>
          <w:rFonts w:ascii="Times New Roman" w:hAnsi="Times New Roman"/>
          <w:sz w:val="24"/>
          <w:szCs w:val="24"/>
        </w:rPr>
        <w:t xml:space="preserve">the net CSR performance rating </w:t>
      </w:r>
      <w:r w:rsidR="0070541A">
        <w:rPr>
          <w:rFonts w:ascii="Times New Roman" w:hAnsi="Times New Roman"/>
          <w:sz w:val="24"/>
          <w:szCs w:val="24"/>
        </w:rPr>
        <w:t>for both periods</w:t>
      </w:r>
      <w:r>
        <w:rPr>
          <w:rFonts w:ascii="Times New Roman" w:hAnsi="Times New Roman"/>
          <w:sz w:val="24"/>
          <w:szCs w:val="24"/>
        </w:rPr>
        <w:t xml:space="preserve">, audit fees decrease by </w:t>
      </w:r>
      <w:r w:rsidR="000353EF">
        <w:rPr>
          <w:rFonts w:ascii="Times New Roman" w:hAnsi="Times New Roman"/>
          <w:sz w:val="24"/>
          <w:szCs w:val="24"/>
        </w:rPr>
        <w:t>6.9</w:t>
      </w:r>
      <w:r>
        <w:rPr>
          <w:rFonts w:ascii="Times New Roman" w:hAnsi="Times New Roman"/>
          <w:sz w:val="24"/>
          <w:szCs w:val="24"/>
        </w:rPr>
        <w:t xml:space="preserve">% more or an average decrease of </w:t>
      </w:r>
      <w:r w:rsidRPr="00F204CD">
        <w:rPr>
          <w:rFonts w:ascii="Times New Roman" w:hAnsi="Times New Roman"/>
          <w:sz w:val="24"/>
          <w:szCs w:val="24"/>
        </w:rPr>
        <w:t>$</w:t>
      </w:r>
      <w:r w:rsidR="000353EF">
        <w:rPr>
          <w:rFonts w:ascii="Times New Roman" w:hAnsi="Times New Roman"/>
          <w:sz w:val="24"/>
          <w:szCs w:val="24"/>
        </w:rPr>
        <w:t>153.5</w:t>
      </w:r>
      <w:r w:rsidRPr="00F204CD">
        <w:rPr>
          <w:rFonts w:ascii="Times New Roman" w:hAnsi="Times New Roman"/>
          <w:sz w:val="24"/>
          <w:szCs w:val="24"/>
        </w:rPr>
        <w:t>k</w:t>
      </w:r>
      <w:r>
        <w:rPr>
          <w:rFonts w:ascii="Times New Roman" w:hAnsi="Times New Roman"/>
          <w:sz w:val="24"/>
          <w:szCs w:val="24"/>
        </w:rPr>
        <w:t xml:space="preserve"> more for high-concern industries </w:t>
      </w:r>
      <w:r w:rsidR="00D25A33">
        <w:rPr>
          <w:rFonts w:ascii="Times New Roman" w:hAnsi="Times New Roman"/>
          <w:sz w:val="24"/>
          <w:szCs w:val="24"/>
        </w:rPr>
        <w:t xml:space="preserve">compared with the fees for </w:t>
      </w:r>
      <w:r>
        <w:rPr>
          <w:rFonts w:ascii="Times New Roman" w:hAnsi="Times New Roman"/>
          <w:sz w:val="24"/>
          <w:szCs w:val="24"/>
        </w:rPr>
        <w:t xml:space="preserve">low-concern industries.  Unreported F-tests show </w:t>
      </w:r>
      <w:r w:rsidR="00D25A33">
        <w:rPr>
          <w:rFonts w:ascii="Times New Roman" w:hAnsi="Times New Roman"/>
          <w:sz w:val="24"/>
          <w:szCs w:val="24"/>
        </w:rPr>
        <w:t xml:space="preserve">that </w:t>
      </w:r>
      <w:r w:rsidR="00CB5AAB">
        <w:rPr>
          <w:rFonts w:ascii="Times New Roman" w:hAnsi="Times New Roman"/>
          <w:i/>
          <w:sz w:val="24"/>
          <w:szCs w:val="24"/>
        </w:rPr>
        <w:t>CSR_PER</w:t>
      </w:r>
      <w:r w:rsidRPr="001122AB">
        <w:rPr>
          <w:rFonts w:ascii="Times New Roman" w:hAnsi="Times New Roman"/>
          <w:i/>
          <w:sz w:val="24"/>
          <w:szCs w:val="24"/>
        </w:rPr>
        <w:t xml:space="preserve"> + </w:t>
      </w:r>
      <w:r w:rsidR="00CB5AAB">
        <w:rPr>
          <w:rFonts w:ascii="Times New Roman" w:hAnsi="Times New Roman"/>
          <w:i/>
          <w:sz w:val="24"/>
          <w:szCs w:val="24"/>
        </w:rPr>
        <w:t>CSR_PER</w:t>
      </w:r>
      <w:r w:rsidRPr="001122AB">
        <w:rPr>
          <w:rFonts w:ascii="Times New Roman" w:hAnsi="Times New Roman"/>
          <w:i/>
          <w:sz w:val="24"/>
          <w:szCs w:val="24"/>
        </w:rPr>
        <w:t xml:space="preserve"> </w:t>
      </w:r>
      <w:r w:rsidRPr="001122AB">
        <w:rPr>
          <w:i/>
        </w:rPr>
        <w:sym w:font="Symbol" w:char="F0B4"/>
      </w:r>
      <w:r w:rsidRPr="001122AB">
        <w:rPr>
          <w:rFonts w:ascii="Times New Roman" w:hAnsi="Times New Roman"/>
          <w:i/>
          <w:sz w:val="24"/>
          <w:szCs w:val="24"/>
        </w:rPr>
        <w:t xml:space="preserve"> HI_CON</w:t>
      </w:r>
      <w:r>
        <w:rPr>
          <w:rFonts w:ascii="Times New Roman" w:hAnsi="Times New Roman"/>
          <w:sz w:val="24"/>
          <w:szCs w:val="24"/>
        </w:rPr>
        <w:t xml:space="preserve"> is negative and significant at the 0.</w:t>
      </w:r>
      <w:r w:rsidR="00F735B1" w:rsidDel="00F735B1">
        <w:rPr>
          <w:rFonts w:ascii="Times New Roman" w:hAnsi="Times New Roman"/>
          <w:sz w:val="24"/>
          <w:szCs w:val="24"/>
        </w:rPr>
        <w:t xml:space="preserve"> </w:t>
      </w:r>
      <w:r>
        <w:rPr>
          <w:rFonts w:ascii="Times New Roman" w:hAnsi="Times New Roman"/>
          <w:sz w:val="24"/>
          <w:szCs w:val="24"/>
        </w:rPr>
        <w:t>1</w:t>
      </w:r>
      <w:r w:rsidR="00F735B1">
        <w:rPr>
          <w:rFonts w:ascii="Times New Roman" w:hAnsi="Times New Roman"/>
          <w:sz w:val="24"/>
          <w:szCs w:val="24"/>
        </w:rPr>
        <w:t>0</w:t>
      </w:r>
      <w:r>
        <w:rPr>
          <w:rFonts w:ascii="Times New Roman" w:hAnsi="Times New Roman"/>
          <w:sz w:val="24"/>
          <w:szCs w:val="24"/>
        </w:rPr>
        <w:t xml:space="preserve"> level for both models.  This finding indicates </w:t>
      </w:r>
      <w:r>
        <w:rPr>
          <w:rFonts w:ascii="Times New Roman" w:hAnsi="Times New Roman"/>
          <w:sz w:val="24"/>
          <w:szCs w:val="24"/>
        </w:rPr>
        <w:lastRenderedPageBreak/>
        <w:t>that the influence of CSR performance on audit fees is more prominent for industries with high CSR concern.</w:t>
      </w:r>
      <w:r w:rsidRPr="00F00FA6">
        <w:rPr>
          <w:rStyle w:val="FootnoteReference"/>
          <w:rFonts w:ascii="Times New Roman" w:hAnsi="Times New Roman"/>
          <w:sz w:val="24"/>
          <w:szCs w:val="24"/>
        </w:rPr>
        <w:t xml:space="preserve"> </w:t>
      </w:r>
    </w:p>
    <w:p w:rsidR="008A4602" w:rsidRDefault="008A4602" w:rsidP="000D2E71">
      <w:pPr>
        <w:pStyle w:val="ListParagraph"/>
        <w:tabs>
          <w:tab w:val="left" w:pos="540"/>
        </w:tabs>
        <w:spacing w:line="480" w:lineRule="auto"/>
        <w:jc w:val="center"/>
        <w:rPr>
          <w:rFonts w:ascii="Times New Roman" w:hAnsi="Times New Roman"/>
          <w:b/>
          <w:sz w:val="24"/>
          <w:szCs w:val="24"/>
        </w:rPr>
      </w:pPr>
    </w:p>
    <w:p w:rsidR="00462485" w:rsidRDefault="00462485" w:rsidP="000D2E71">
      <w:pPr>
        <w:pStyle w:val="ListParagraph"/>
        <w:tabs>
          <w:tab w:val="left" w:pos="540"/>
        </w:tabs>
        <w:spacing w:line="480" w:lineRule="auto"/>
        <w:jc w:val="center"/>
        <w:rPr>
          <w:rFonts w:ascii="Times New Roman" w:hAnsi="Times New Roman"/>
          <w:b/>
          <w:sz w:val="24"/>
          <w:szCs w:val="24"/>
        </w:rPr>
      </w:pPr>
      <w:r w:rsidRPr="00AD7336">
        <w:rPr>
          <w:rFonts w:ascii="Times New Roman" w:hAnsi="Times New Roman"/>
          <w:b/>
          <w:sz w:val="24"/>
          <w:szCs w:val="24"/>
        </w:rPr>
        <w:t>[Insert Table</w:t>
      </w:r>
      <w:r>
        <w:rPr>
          <w:rFonts w:ascii="Times New Roman" w:hAnsi="Times New Roman"/>
          <w:b/>
          <w:sz w:val="24"/>
          <w:szCs w:val="24"/>
        </w:rPr>
        <w:t xml:space="preserve"> 5</w:t>
      </w:r>
      <w:r w:rsidRPr="00AD7336">
        <w:rPr>
          <w:rFonts w:ascii="Times New Roman" w:hAnsi="Times New Roman"/>
          <w:b/>
          <w:sz w:val="24"/>
          <w:szCs w:val="24"/>
        </w:rPr>
        <w:t xml:space="preserve"> about </w:t>
      </w:r>
      <w:r w:rsidR="00D25A33">
        <w:rPr>
          <w:rFonts w:ascii="Times New Roman" w:hAnsi="Times New Roman"/>
          <w:b/>
          <w:sz w:val="24"/>
          <w:szCs w:val="24"/>
        </w:rPr>
        <w:t>h</w:t>
      </w:r>
      <w:r w:rsidRPr="00AD7336">
        <w:rPr>
          <w:rFonts w:ascii="Times New Roman" w:hAnsi="Times New Roman"/>
          <w:b/>
          <w:sz w:val="24"/>
          <w:szCs w:val="24"/>
        </w:rPr>
        <w:t>ere]</w:t>
      </w:r>
    </w:p>
    <w:p w:rsidR="007A296D" w:rsidRDefault="007A296D" w:rsidP="000D2E71">
      <w:pPr>
        <w:pStyle w:val="ListParagraph"/>
        <w:tabs>
          <w:tab w:val="left" w:pos="540"/>
        </w:tabs>
        <w:spacing w:line="480" w:lineRule="auto"/>
        <w:jc w:val="center"/>
        <w:rPr>
          <w:rFonts w:ascii="Times New Roman" w:hAnsi="Times New Roman"/>
          <w:b/>
          <w:sz w:val="24"/>
          <w:szCs w:val="24"/>
        </w:rPr>
      </w:pPr>
    </w:p>
    <w:p w:rsidR="00462485" w:rsidRDefault="00462485" w:rsidP="003246C7">
      <w:pPr>
        <w:pStyle w:val="ListParagraph"/>
        <w:tabs>
          <w:tab w:val="left" w:pos="720"/>
        </w:tabs>
        <w:ind w:hanging="720"/>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t xml:space="preserve">Effect of </w:t>
      </w:r>
      <w:r w:rsidR="00D6076E">
        <w:rPr>
          <w:rFonts w:ascii="Times New Roman" w:hAnsi="Times New Roman"/>
          <w:b/>
          <w:sz w:val="24"/>
          <w:szCs w:val="24"/>
        </w:rPr>
        <w:t>E</w:t>
      </w:r>
      <w:r>
        <w:rPr>
          <w:rFonts w:ascii="Times New Roman" w:hAnsi="Times New Roman"/>
          <w:b/>
          <w:sz w:val="24"/>
          <w:szCs w:val="24"/>
        </w:rPr>
        <w:t xml:space="preserve">nvironmental </w:t>
      </w:r>
      <w:r w:rsidR="00D6076E">
        <w:rPr>
          <w:rFonts w:ascii="Times New Roman" w:hAnsi="Times New Roman"/>
          <w:b/>
          <w:sz w:val="24"/>
          <w:szCs w:val="24"/>
        </w:rPr>
        <w:t>P</w:t>
      </w:r>
      <w:r>
        <w:rPr>
          <w:rFonts w:ascii="Times New Roman" w:hAnsi="Times New Roman"/>
          <w:b/>
          <w:sz w:val="24"/>
          <w:szCs w:val="24"/>
        </w:rPr>
        <w:t xml:space="preserve">erformance on </w:t>
      </w:r>
      <w:r w:rsidR="00D6076E">
        <w:rPr>
          <w:rFonts w:ascii="Times New Roman" w:hAnsi="Times New Roman"/>
          <w:b/>
          <w:sz w:val="24"/>
          <w:szCs w:val="24"/>
        </w:rPr>
        <w:t>A</w:t>
      </w:r>
      <w:r>
        <w:rPr>
          <w:rFonts w:ascii="Times New Roman" w:hAnsi="Times New Roman"/>
          <w:b/>
          <w:sz w:val="24"/>
          <w:szCs w:val="24"/>
        </w:rPr>
        <w:t xml:space="preserve">udit </w:t>
      </w:r>
      <w:r w:rsidR="00D6076E">
        <w:rPr>
          <w:rFonts w:ascii="Times New Roman" w:hAnsi="Times New Roman"/>
          <w:b/>
          <w:sz w:val="24"/>
          <w:szCs w:val="24"/>
        </w:rPr>
        <w:t>F</w:t>
      </w:r>
      <w:r>
        <w:rPr>
          <w:rFonts w:ascii="Times New Roman" w:hAnsi="Times New Roman"/>
          <w:b/>
          <w:sz w:val="24"/>
          <w:szCs w:val="24"/>
        </w:rPr>
        <w:t xml:space="preserve">ees for </w:t>
      </w:r>
      <w:r w:rsidR="00D6076E">
        <w:rPr>
          <w:rFonts w:ascii="Times New Roman" w:hAnsi="Times New Roman"/>
          <w:b/>
          <w:sz w:val="24"/>
          <w:szCs w:val="24"/>
        </w:rPr>
        <w:t>F</w:t>
      </w:r>
      <w:r>
        <w:rPr>
          <w:rFonts w:ascii="Times New Roman" w:hAnsi="Times New Roman"/>
          <w:b/>
          <w:sz w:val="24"/>
          <w:szCs w:val="24"/>
        </w:rPr>
        <w:t xml:space="preserve">irms in </w:t>
      </w:r>
      <w:r w:rsidR="00D6076E">
        <w:rPr>
          <w:rFonts w:ascii="Times New Roman" w:hAnsi="Times New Roman"/>
          <w:b/>
          <w:sz w:val="24"/>
          <w:szCs w:val="24"/>
        </w:rPr>
        <w:t>P</w:t>
      </w:r>
      <w:r>
        <w:rPr>
          <w:rFonts w:ascii="Times New Roman" w:hAnsi="Times New Roman"/>
          <w:b/>
          <w:sz w:val="24"/>
          <w:szCs w:val="24"/>
        </w:rPr>
        <w:t xml:space="preserve">ollution-prone </w:t>
      </w:r>
      <w:r w:rsidR="00D6076E">
        <w:rPr>
          <w:rFonts w:ascii="Times New Roman" w:hAnsi="Times New Roman"/>
          <w:b/>
          <w:sz w:val="24"/>
          <w:szCs w:val="24"/>
        </w:rPr>
        <w:t>I</w:t>
      </w:r>
      <w:r>
        <w:rPr>
          <w:rFonts w:ascii="Times New Roman" w:hAnsi="Times New Roman"/>
          <w:b/>
          <w:sz w:val="24"/>
          <w:szCs w:val="24"/>
        </w:rPr>
        <w:t xml:space="preserve">ndustries </w:t>
      </w:r>
    </w:p>
    <w:p w:rsidR="003246C7" w:rsidRPr="00E62780" w:rsidRDefault="003246C7" w:rsidP="003246C7">
      <w:pPr>
        <w:pStyle w:val="ListParagraph"/>
        <w:tabs>
          <w:tab w:val="left" w:pos="720"/>
        </w:tabs>
        <w:ind w:hanging="720"/>
        <w:rPr>
          <w:rFonts w:ascii="Times New Roman" w:hAnsi="Times New Roman"/>
          <w:sz w:val="24"/>
          <w:szCs w:val="24"/>
        </w:rPr>
      </w:pPr>
    </w:p>
    <w:p w:rsidR="00462485" w:rsidRDefault="00462485" w:rsidP="00F00991">
      <w:pPr>
        <w:pStyle w:val="ListParagraph"/>
        <w:tabs>
          <w:tab w:val="left" w:pos="0"/>
        </w:tabs>
        <w:spacing w:line="480" w:lineRule="auto"/>
        <w:ind w:left="0" w:firstLine="720"/>
        <w:rPr>
          <w:rFonts w:ascii="Times New Roman" w:hAnsi="Times New Roman"/>
          <w:sz w:val="24"/>
          <w:szCs w:val="24"/>
        </w:rPr>
      </w:pPr>
      <w:r>
        <w:rPr>
          <w:rFonts w:ascii="Times New Roman" w:hAnsi="Times New Roman"/>
          <w:sz w:val="24"/>
          <w:szCs w:val="24"/>
        </w:rPr>
        <w:t xml:space="preserve">A </w:t>
      </w:r>
      <w:r w:rsidR="003B630B">
        <w:rPr>
          <w:rFonts w:ascii="Times New Roman" w:hAnsi="Times New Roman"/>
          <w:sz w:val="24"/>
          <w:szCs w:val="24"/>
        </w:rPr>
        <w:t xml:space="preserve">similar </w:t>
      </w:r>
      <w:r>
        <w:rPr>
          <w:rFonts w:ascii="Times New Roman" w:hAnsi="Times New Roman"/>
          <w:sz w:val="24"/>
          <w:szCs w:val="24"/>
        </w:rPr>
        <w:t xml:space="preserve">argument </w:t>
      </w:r>
      <w:r w:rsidR="003B630B">
        <w:rPr>
          <w:rFonts w:ascii="Times New Roman" w:hAnsi="Times New Roman"/>
          <w:sz w:val="24"/>
          <w:szCs w:val="24"/>
        </w:rPr>
        <w:t xml:space="preserve">to that used </w:t>
      </w:r>
      <w:r>
        <w:rPr>
          <w:rFonts w:ascii="Times New Roman" w:hAnsi="Times New Roman"/>
          <w:sz w:val="24"/>
          <w:szCs w:val="24"/>
        </w:rPr>
        <w:t xml:space="preserve">in the previous section can be </w:t>
      </w:r>
      <w:r w:rsidR="003B630B">
        <w:rPr>
          <w:rFonts w:ascii="Times New Roman" w:hAnsi="Times New Roman"/>
          <w:sz w:val="24"/>
          <w:szCs w:val="24"/>
        </w:rPr>
        <w:t xml:space="preserve">put forward </w:t>
      </w:r>
      <w:r>
        <w:rPr>
          <w:rFonts w:ascii="Times New Roman" w:hAnsi="Times New Roman"/>
          <w:sz w:val="24"/>
          <w:szCs w:val="24"/>
        </w:rPr>
        <w:t xml:space="preserve">regarding the importance of environmental performance in pollution-prone industries. </w:t>
      </w:r>
      <w:r w:rsidR="003B630B">
        <w:rPr>
          <w:rFonts w:ascii="Times New Roman" w:hAnsi="Times New Roman"/>
          <w:sz w:val="24"/>
          <w:szCs w:val="24"/>
        </w:rPr>
        <w:t>Strong e</w:t>
      </w:r>
      <w:r>
        <w:rPr>
          <w:rFonts w:ascii="Times New Roman" w:hAnsi="Times New Roman"/>
          <w:sz w:val="24"/>
          <w:szCs w:val="24"/>
        </w:rPr>
        <w:t xml:space="preserve">nvironmental performance can reduce pollution and improve resource utilization, which can further increase the overall effectiveness </w:t>
      </w:r>
      <w:r w:rsidR="003B630B">
        <w:rPr>
          <w:rFonts w:ascii="Times New Roman" w:hAnsi="Times New Roman"/>
          <w:sz w:val="24"/>
          <w:szCs w:val="24"/>
        </w:rPr>
        <w:t xml:space="preserve">of an organization </w:t>
      </w:r>
      <w:r>
        <w:rPr>
          <w:rFonts w:ascii="Times New Roman" w:hAnsi="Times New Roman"/>
          <w:sz w:val="24"/>
          <w:szCs w:val="24"/>
        </w:rPr>
        <w:t xml:space="preserve">and </w:t>
      </w:r>
      <w:r w:rsidR="003B630B">
        <w:rPr>
          <w:rFonts w:ascii="Times New Roman" w:hAnsi="Times New Roman"/>
          <w:sz w:val="24"/>
          <w:szCs w:val="24"/>
        </w:rPr>
        <w:t xml:space="preserve">may </w:t>
      </w:r>
      <w:r>
        <w:rPr>
          <w:rFonts w:ascii="Times New Roman" w:hAnsi="Times New Roman"/>
          <w:sz w:val="24"/>
          <w:szCs w:val="24"/>
        </w:rPr>
        <w:t xml:space="preserve">be favored by shareholders and other stakeholders (Sharfman and Fernando, 2008; Clarkson and Li, 2004; Clarkson et al., 2011).  </w:t>
      </w:r>
      <w:r w:rsidR="003B630B">
        <w:rPr>
          <w:rFonts w:ascii="Times New Roman" w:hAnsi="Times New Roman"/>
          <w:sz w:val="24"/>
          <w:szCs w:val="24"/>
        </w:rPr>
        <w:t xml:space="preserve">We thus </w:t>
      </w:r>
      <w:r>
        <w:rPr>
          <w:rFonts w:ascii="Times New Roman" w:hAnsi="Times New Roman"/>
          <w:sz w:val="24"/>
          <w:szCs w:val="24"/>
        </w:rPr>
        <w:t xml:space="preserve">examine </w:t>
      </w:r>
      <w:r w:rsidR="003B630B">
        <w:rPr>
          <w:rFonts w:ascii="Times New Roman" w:hAnsi="Times New Roman"/>
          <w:sz w:val="24"/>
          <w:szCs w:val="24"/>
        </w:rPr>
        <w:t xml:space="preserve">the effect of </w:t>
      </w:r>
      <w:r>
        <w:rPr>
          <w:rFonts w:ascii="Times New Roman" w:hAnsi="Times New Roman"/>
          <w:sz w:val="24"/>
          <w:szCs w:val="24"/>
        </w:rPr>
        <w:t xml:space="preserve">environmental performance on audit fees in the five pollution-prone industries identified in Clarkson et al. (2008), </w:t>
      </w:r>
      <w:r w:rsidRPr="00C81DA8">
        <w:rPr>
          <w:rFonts w:ascii="Times New Roman" w:hAnsi="Times New Roman"/>
          <w:sz w:val="24"/>
          <w:szCs w:val="24"/>
        </w:rPr>
        <w:t>namely</w:t>
      </w:r>
      <w:r w:rsidR="003B630B">
        <w:rPr>
          <w:rFonts w:ascii="Times New Roman" w:hAnsi="Times New Roman"/>
          <w:sz w:val="24"/>
          <w:szCs w:val="24"/>
        </w:rPr>
        <w:t>,</w:t>
      </w:r>
      <w:r w:rsidRPr="00C81DA8">
        <w:rPr>
          <w:rFonts w:ascii="Times New Roman" w:hAnsi="Times New Roman"/>
          <w:sz w:val="24"/>
          <w:szCs w:val="24"/>
        </w:rPr>
        <w:t xml:space="preserve"> pulp and paper, chemicals, oil and gas, meta</w:t>
      </w:r>
      <w:r>
        <w:rPr>
          <w:rFonts w:ascii="Times New Roman" w:hAnsi="Times New Roman"/>
          <w:sz w:val="24"/>
          <w:szCs w:val="24"/>
        </w:rPr>
        <w:t xml:space="preserve">ls and mining, and utilities.  We define </w:t>
      </w:r>
      <w:r w:rsidRPr="00C81DA8">
        <w:rPr>
          <w:rFonts w:ascii="Times New Roman" w:hAnsi="Times New Roman"/>
          <w:i/>
          <w:sz w:val="24"/>
          <w:szCs w:val="24"/>
        </w:rPr>
        <w:t>ENV_IND</w:t>
      </w:r>
      <w:r w:rsidRPr="00C81DA8">
        <w:rPr>
          <w:rFonts w:ascii="Times New Roman" w:hAnsi="Times New Roman"/>
          <w:sz w:val="24"/>
          <w:szCs w:val="24"/>
        </w:rPr>
        <w:t xml:space="preserve"> </w:t>
      </w:r>
      <w:r>
        <w:rPr>
          <w:rFonts w:ascii="Times New Roman" w:hAnsi="Times New Roman"/>
          <w:sz w:val="24"/>
          <w:szCs w:val="24"/>
        </w:rPr>
        <w:t xml:space="preserve">as an indicator variable </w:t>
      </w:r>
      <w:r w:rsidR="003B630B">
        <w:rPr>
          <w:rFonts w:ascii="Times New Roman" w:hAnsi="Times New Roman"/>
          <w:sz w:val="24"/>
          <w:szCs w:val="24"/>
        </w:rPr>
        <w:t xml:space="preserve">that </w:t>
      </w:r>
      <w:r>
        <w:rPr>
          <w:rFonts w:ascii="Times New Roman" w:hAnsi="Times New Roman"/>
          <w:sz w:val="24"/>
          <w:szCs w:val="24"/>
        </w:rPr>
        <w:t>equal</w:t>
      </w:r>
      <w:r w:rsidR="003B630B">
        <w:rPr>
          <w:rFonts w:ascii="Times New Roman" w:hAnsi="Times New Roman"/>
          <w:sz w:val="24"/>
          <w:szCs w:val="24"/>
        </w:rPr>
        <w:t>s</w:t>
      </w:r>
      <w:r>
        <w:rPr>
          <w:rFonts w:ascii="Times New Roman" w:hAnsi="Times New Roman"/>
          <w:sz w:val="24"/>
          <w:szCs w:val="24"/>
        </w:rPr>
        <w:t xml:space="preserve"> </w:t>
      </w:r>
      <w:r w:rsidRPr="00C81DA8">
        <w:rPr>
          <w:rFonts w:ascii="Times New Roman" w:hAnsi="Times New Roman"/>
          <w:sz w:val="24"/>
          <w:szCs w:val="24"/>
        </w:rPr>
        <w:t xml:space="preserve">1 if the firm is operating in </w:t>
      </w:r>
      <w:r w:rsidR="003B630B">
        <w:rPr>
          <w:rFonts w:ascii="Times New Roman" w:hAnsi="Times New Roman"/>
          <w:sz w:val="24"/>
          <w:szCs w:val="24"/>
        </w:rPr>
        <w:t xml:space="preserve">a </w:t>
      </w:r>
      <w:r w:rsidRPr="00C81DA8">
        <w:rPr>
          <w:rFonts w:ascii="Times New Roman" w:hAnsi="Times New Roman"/>
          <w:sz w:val="24"/>
          <w:szCs w:val="24"/>
        </w:rPr>
        <w:t>pollution-prone industr</w:t>
      </w:r>
      <w:r w:rsidR="003B630B">
        <w:rPr>
          <w:rFonts w:ascii="Times New Roman" w:hAnsi="Times New Roman"/>
          <w:sz w:val="24"/>
          <w:szCs w:val="24"/>
        </w:rPr>
        <w:t>y</w:t>
      </w:r>
      <w:r>
        <w:rPr>
          <w:rFonts w:ascii="Times New Roman" w:hAnsi="Times New Roman"/>
          <w:sz w:val="24"/>
          <w:szCs w:val="24"/>
        </w:rPr>
        <w:t xml:space="preserve"> and</w:t>
      </w:r>
      <w:r w:rsidRPr="00C81DA8">
        <w:rPr>
          <w:rFonts w:ascii="Times New Roman" w:hAnsi="Times New Roman"/>
          <w:sz w:val="24"/>
          <w:szCs w:val="24"/>
        </w:rPr>
        <w:t xml:space="preserve"> 0 otherwise</w:t>
      </w:r>
      <w:r>
        <w:rPr>
          <w:rFonts w:ascii="Times New Roman" w:hAnsi="Times New Roman"/>
          <w:sz w:val="24"/>
          <w:szCs w:val="24"/>
        </w:rPr>
        <w:t xml:space="preserve">. </w:t>
      </w:r>
      <w:r w:rsidR="006A70C1">
        <w:rPr>
          <w:rFonts w:ascii="Times New Roman" w:hAnsi="Times New Roman"/>
          <w:sz w:val="24"/>
          <w:szCs w:val="24"/>
        </w:rPr>
        <w:t>Because managers in pollution-prone industries can strongly signal their commitment to social responsibility through their firms’ environmental performance and such activity is crucial to firms in these industries, thus instead of the total CSR performance measure, w</w:t>
      </w:r>
      <w:r>
        <w:rPr>
          <w:rFonts w:ascii="Times New Roman" w:hAnsi="Times New Roman"/>
          <w:sz w:val="24"/>
          <w:szCs w:val="24"/>
        </w:rPr>
        <w:t xml:space="preserve">e </w:t>
      </w:r>
      <w:r w:rsidR="006A70C1">
        <w:rPr>
          <w:rFonts w:ascii="Times New Roman" w:hAnsi="Times New Roman"/>
          <w:sz w:val="24"/>
          <w:szCs w:val="24"/>
        </w:rPr>
        <w:t xml:space="preserve">calculate </w:t>
      </w:r>
      <w:r>
        <w:rPr>
          <w:rFonts w:ascii="Times New Roman" w:hAnsi="Times New Roman"/>
          <w:sz w:val="24"/>
          <w:szCs w:val="24"/>
        </w:rPr>
        <w:t>environmental performance</w:t>
      </w:r>
      <w:r w:rsidR="006A70C1">
        <w:rPr>
          <w:rFonts w:ascii="Times New Roman" w:hAnsi="Times New Roman"/>
          <w:sz w:val="24"/>
          <w:szCs w:val="24"/>
        </w:rPr>
        <w:t xml:space="preserve"> measured</w:t>
      </w:r>
      <w:r>
        <w:rPr>
          <w:rFonts w:ascii="Times New Roman" w:hAnsi="Times New Roman"/>
          <w:sz w:val="24"/>
          <w:szCs w:val="24"/>
        </w:rPr>
        <w:t xml:space="preserve"> by the difference </w:t>
      </w:r>
      <w:r w:rsidR="00F204CD">
        <w:rPr>
          <w:rFonts w:ascii="Times New Roman" w:hAnsi="Times New Roman"/>
          <w:sz w:val="24"/>
          <w:szCs w:val="24"/>
        </w:rPr>
        <w:t xml:space="preserve">between </w:t>
      </w:r>
      <w:r w:rsidR="003B630B">
        <w:rPr>
          <w:rFonts w:ascii="Times New Roman" w:hAnsi="Times New Roman"/>
          <w:sz w:val="24"/>
          <w:szCs w:val="24"/>
        </w:rPr>
        <w:t>the</w:t>
      </w:r>
      <w:r w:rsidR="00C7322D">
        <w:rPr>
          <w:rFonts w:ascii="Times New Roman" w:hAnsi="Times New Roman"/>
          <w:sz w:val="24"/>
          <w:szCs w:val="24"/>
        </w:rPr>
        <w:t xml:space="preserve"> environmental</w:t>
      </w:r>
      <w:r w:rsidR="003B630B">
        <w:rPr>
          <w:rFonts w:ascii="Times New Roman" w:hAnsi="Times New Roman"/>
          <w:sz w:val="24"/>
          <w:szCs w:val="24"/>
        </w:rPr>
        <w:t xml:space="preserve"> </w:t>
      </w:r>
      <w:r>
        <w:rPr>
          <w:rFonts w:ascii="Times New Roman" w:hAnsi="Times New Roman"/>
          <w:sz w:val="24"/>
          <w:szCs w:val="24"/>
        </w:rPr>
        <w:t xml:space="preserve">strength and </w:t>
      </w:r>
      <w:r w:rsidR="00C7322D">
        <w:rPr>
          <w:rFonts w:ascii="Times New Roman" w:hAnsi="Times New Roman"/>
          <w:sz w:val="24"/>
          <w:szCs w:val="24"/>
        </w:rPr>
        <w:t xml:space="preserve">environmental </w:t>
      </w:r>
      <w:r>
        <w:rPr>
          <w:rFonts w:ascii="Times New Roman" w:hAnsi="Times New Roman"/>
          <w:sz w:val="24"/>
          <w:szCs w:val="24"/>
        </w:rPr>
        <w:t>concern scores</w:t>
      </w:r>
      <w:r w:rsidR="00C7322D">
        <w:rPr>
          <w:rFonts w:ascii="Times New Roman" w:hAnsi="Times New Roman"/>
          <w:sz w:val="24"/>
          <w:szCs w:val="24"/>
        </w:rPr>
        <w:t>,</w:t>
      </w:r>
      <w:r w:rsidR="00C7322D" w:rsidRPr="00C7322D">
        <w:rPr>
          <w:rFonts w:ascii="Times New Roman" w:hAnsi="Times New Roman"/>
          <w:sz w:val="24"/>
          <w:szCs w:val="24"/>
        </w:rPr>
        <w:t xml:space="preserve"> </w:t>
      </w:r>
      <w:r w:rsidR="00C7322D">
        <w:rPr>
          <w:rFonts w:ascii="Times New Roman" w:hAnsi="Times New Roman"/>
          <w:sz w:val="24"/>
          <w:szCs w:val="24"/>
        </w:rPr>
        <w:t xml:space="preserve">denoted by </w:t>
      </w:r>
      <w:r w:rsidR="00C7322D">
        <w:rPr>
          <w:rFonts w:ascii="Times New Roman" w:hAnsi="Times New Roman"/>
          <w:i/>
          <w:sz w:val="24"/>
          <w:szCs w:val="24"/>
        </w:rPr>
        <w:t>CSR_PER_ENV</w:t>
      </w:r>
      <w:r w:rsidR="006A70C1">
        <w:rPr>
          <w:rFonts w:ascii="Times New Roman" w:hAnsi="Times New Roman"/>
          <w:i/>
          <w:sz w:val="24"/>
          <w:szCs w:val="24"/>
        </w:rPr>
        <w:t>.</w:t>
      </w:r>
      <w:r w:rsidR="000D4AEA">
        <w:rPr>
          <w:rFonts w:ascii="Times New Roman" w:hAnsi="Times New Roman"/>
          <w:sz w:val="24"/>
          <w:szCs w:val="24"/>
        </w:rPr>
        <w:t xml:space="preserve"> </w:t>
      </w:r>
      <w:r>
        <w:rPr>
          <w:rFonts w:ascii="Times New Roman" w:hAnsi="Times New Roman"/>
          <w:sz w:val="24"/>
          <w:szCs w:val="24"/>
        </w:rPr>
        <w:t xml:space="preserve"> </w:t>
      </w:r>
      <w:r w:rsidR="006A70C1">
        <w:rPr>
          <w:rFonts w:ascii="Times New Roman" w:hAnsi="Times New Roman"/>
          <w:sz w:val="24"/>
          <w:szCs w:val="24"/>
        </w:rPr>
        <w:t>W</w:t>
      </w:r>
      <w:r>
        <w:rPr>
          <w:rFonts w:ascii="Times New Roman" w:hAnsi="Times New Roman"/>
          <w:sz w:val="24"/>
          <w:szCs w:val="24"/>
        </w:rPr>
        <w:t xml:space="preserve">e expect the interaction of </w:t>
      </w:r>
      <w:r w:rsidR="00CB5AAB">
        <w:rPr>
          <w:rFonts w:ascii="Times New Roman" w:hAnsi="Times New Roman"/>
          <w:i/>
          <w:sz w:val="24"/>
          <w:szCs w:val="24"/>
        </w:rPr>
        <w:t>CSR_PER</w:t>
      </w:r>
      <w:r>
        <w:rPr>
          <w:rFonts w:ascii="Times New Roman" w:hAnsi="Times New Roman"/>
          <w:i/>
          <w:sz w:val="24"/>
          <w:szCs w:val="24"/>
        </w:rPr>
        <w:t>_ENV</w:t>
      </w:r>
      <w:r w:rsidRPr="00C81DA8">
        <w:rPr>
          <w:rFonts w:ascii="Times New Roman" w:hAnsi="Times New Roman"/>
          <w:sz w:val="24"/>
          <w:szCs w:val="24"/>
        </w:rPr>
        <w:t xml:space="preserve"> </w:t>
      </w:r>
      <w:r>
        <w:rPr>
          <w:rFonts w:ascii="Times New Roman" w:hAnsi="Times New Roman"/>
          <w:sz w:val="24"/>
          <w:szCs w:val="24"/>
        </w:rPr>
        <w:t xml:space="preserve">with </w:t>
      </w:r>
      <w:r w:rsidRPr="00C81DA8">
        <w:rPr>
          <w:rFonts w:ascii="Times New Roman" w:hAnsi="Times New Roman"/>
          <w:i/>
          <w:sz w:val="24"/>
          <w:szCs w:val="24"/>
        </w:rPr>
        <w:t>ENV_IND</w:t>
      </w:r>
      <w:r>
        <w:rPr>
          <w:rFonts w:ascii="Times New Roman" w:hAnsi="Times New Roman"/>
          <w:sz w:val="24"/>
          <w:szCs w:val="24"/>
        </w:rPr>
        <w:t xml:space="preserve"> to be negative. </w:t>
      </w:r>
    </w:p>
    <w:p w:rsidR="00732A84" w:rsidRDefault="00462485" w:rsidP="0048361B">
      <w:pPr>
        <w:pStyle w:val="ListParagraph"/>
        <w:tabs>
          <w:tab w:val="left" w:pos="540"/>
        </w:tabs>
        <w:spacing w:line="480" w:lineRule="auto"/>
        <w:ind w:left="0" w:firstLine="720"/>
        <w:rPr>
          <w:rFonts w:ascii="Times New Roman" w:hAnsi="Times New Roman"/>
          <w:sz w:val="24"/>
          <w:szCs w:val="24"/>
        </w:rPr>
      </w:pPr>
      <w:r>
        <w:rPr>
          <w:rFonts w:ascii="Times New Roman" w:hAnsi="Times New Roman"/>
          <w:sz w:val="24"/>
          <w:szCs w:val="24"/>
        </w:rPr>
        <w:t xml:space="preserve">Consistent with our expectation, the results </w:t>
      </w:r>
      <w:r w:rsidR="003B630B">
        <w:rPr>
          <w:rFonts w:ascii="Times New Roman" w:hAnsi="Times New Roman"/>
          <w:sz w:val="24"/>
          <w:szCs w:val="24"/>
        </w:rPr>
        <w:t xml:space="preserve">for </w:t>
      </w:r>
      <w:r>
        <w:rPr>
          <w:rFonts w:ascii="Times New Roman" w:hAnsi="Times New Roman"/>
          <w:sz w:val="24"/>
          <w:szCs w:val="24"/>
        </w:rPr>
        <w:t>Models 3 and 4 in Table 5 show that the net score of environmental strength over environmental concern (i.e.</w:t>
      </w:r>
      <w:r w:rsidR="003B630B">
        <w:rPr>
          <w:rFonts w:ascii="Times New Roman" w:hAnsi="Times New Roman"/>
          <w:sz w:val="24"/>
          <w:szCs w:val="24"/>
        </w:rPr>
        <w:t>,</w:t>
      </w:r>
      <w:r>
        <w:rPr>
          <w:rFonts w:ascii="Times New Roman" w:hAnsi="Times New Roman"/>
          <w:sz w:val="24"/>
          <w:szCs w:val="24"/>
        </w:rPr>
        <w:t xml:space="preserve"> </w:t>
      </w:r>
      <w:r w:rsidR="00CB5AAB">
        <w:rPr>
          <w:rFonts w:ascii="Times New Roman" w:hAnsi="Times New Roman"/>
          <w:i/>
          <w:sz w:val="24"/>
          <w:szCs w:val="24"/>
        </w:rPr>
        <w:t>CSR_PER</w:t>
      </w:r>
      <w:r w:rsidRPr="004E3713">
        <w:rPr>
          <w:rFonts w:ascii="Times New Roman" w:hAnsi="Times New Roman"/>
          <w:i/>
          <w:sz w:val="24"/>
          <w:szCs w:val="24"/>
        </w:rPr>
        <w:t>_ENV</w:t>
      </w:r>
      <w:r>
        <w:rPr>
          <w:rFonts w:ascii="Times New Roman" w:hAnsi="Times New Roman"/>
          <w:sz w:val="24"/>
          <w:szCs w:val="24"/>
        </w:rPr>
        <w:t xml:space="preserve">) has a </w:t>
      </w:r>
      <w:r w:rsidR="003B630B">
        <w:rPr>
          <w:rFonts w:ascii="Times New Roman" w:hAnsi="Times New Roman"/>
          <w:sz w:val="24"/>
          <w:szCs w:val="24"/>
        </w:rPr>
        <w:lastRenderedPageBreak/>
        <w:t xml:space="preserve">more </w:t>
      </w:r>
      <w:r>
        <w:rPr>
          <w:rFonts w:ascii="Times New Roman" w:hAnsi="Times New Roman"/>
          <w:sz w:val="24"/>
          <w:szCs w:val="24"/>
        </w:rPr>
        <w:t xml:space="preserve">negative effect on audit fees for </w:t>
      </w:r>
      <w:r w:rsidR="003B630B">
        <w:rPr>
          <w:rFonts w:ascii="Times New Roman" w:hAnsi="Times New Roman"/>
          <w:sz w:val="24"/>
          <w:szCs w:val="24"/>
        </w:rPr>
        <w:t xml:space="preserve">pollution-prone </w:t>
      </w:r>
      <w:r>
        <w:rPr>
          <w:rFonts w:ascii="Times New Roman" w:hAnsi="Times New Roman"/>
          <w:sz w:val="24"/>
          <w:szCs w:val="24"/>
        </w:rPr>
        <w:t xml:space="preserve">industries than other industries in both the period </w:t>
      </w:r>
      <w:r w:rsidR="003B630B">
        <w:rPr>
          <w:rFonts w:ascii="Times New Roman" w:hAnsi="Times New Roman"/>
          <w:sz w:val="24"/>
          <w:szCs w:val="24"/>
        </w:rPr>
        <w:t xml:space="preserve">as a whole </w:t>
      </w:r>
      <w:r>
        <w:rPr>
          <w:rFonts w:ascii="Times New Roman" w:hAnsi="Times New Roman"/>
          <w:sz w:val="24"/>
          <w:szCs w:val="24"/>
        </w:rPr>
        <w:t>(-0.</w:t>
      </w:r>
      <w:r w:rsidR="00CC116E">
        <w:rPr>
          <w:rFonts w:ascii="Times New Roman" w:hAnsi="Times New Roman"/>
          <w:sz w:val="24"/>
          <w:szCs w:val="24"/>
        </w:rPr>
        <w:t>0</w:t>
      </w:r>
      <w:r w:rsidR="0051270C">
        <w:rPr>
          <w:rFonts w:ascii="Times New Roman" w:hAnsi="Times New Roman"/>
          <w:sz w:val="24"/>
          <w:szCs w:val="24"/>
        </w:rPr>
        <w:t>80</w:t>
      </w:r>
      <w:r>
        <w:rPr>
          <w:rFonts w:ascii="Times New Roman" w:hAnsi="Times New Roman"/>
          <w:sz w:val="24"/>
          <w:szCs w:val="24"/>
        </w:rPr>
        <w:t xml:space="preserve">, </w:t>
      </w:r>
      <w:r w:rsidRPr="00FE1885">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 xml:space="preserve">&lt;0.01) and the shorter </w:t>
      </w:r>
      <w:r w:rsidR="003B630B">
        <w:rPr>
          <w:rFonts w:ascii="Times New Roman" w:hAnsi="Times New Roman"/>
          <w:sz w:val="24"/>
          <w:szCs w:val="24"/>
        </w:rPr>
        <w:t>sub-</w:t>
      </w:r>
      <w:r>
        <w:rPr>
          <w:rFonts w:ascii="Times New Roman" w:hAnsi="Times New Roman"/>
          <w:sz w:val="24"/>
          <w:szCs w:val="24"/>
        </w:rPr>
        <w:t>period (-0.</w:t>
      </w:r>
      <w:r w:rsidR="00CC116E">
        <w:rPr>
          <w:rFonts w:ascii="Times New Roman" w:hAnsi="Times New Roman"/>
          <w:sz w:val="24"/>
          <w:szCs w:val="24"/>
        </w:rPr>
        <w:t>0</w:t>
      </w:r>
      <w:r w:rsidR="002A1103">
        <w:rPr>
          <w:rFonts w:ascii="Times New Roman" w:hAnsi="Times New Roman"/>
          <w:sz w:val="24"/>
          <w:szCs w:val="24"/>
        </w:rPr>
        <w:t>6</w:t>
      </w:r>
      <w:r w:rsidR="0051270C">
        <w:rPr>
          <w:rFonts w:ascii="Times New Roman" w:hAnsi="Times New Roman"/>
          <w:sz w:val="24"/>
          <w:szCs w:val="24"/>
        </w:rPr>
        <w:t>9</w:t>
      </w:r>
      <w:r>
        <w:rPr>
          <w:rFonts w:ascii="Times New Roman" w:hAnsi="Times New Roman"/>
          <w:sz w:val="24"/>
          <w:szCs w:val="24"/>
        </w:rPr>
        <w:t xml:space="preserve">, </w:t>
      </w:r>
      <w:r w:rsidRPr="00FE1885">
        <w:rPr>
          <w:rFonts w:ascii="Times New Roman" w:hAnsi="Times New Roman"/>
          <w:i/>
          <w:sz w:val="24"/>
          <w:szCs w:val="24"/>
        </w:rPr>
        <w:t>p</w:t>
      </w:r>
      <w:r>
        <w:rPr>
          <w:rFonts w:ascii="Times New Roman" w:hAnsi="Times New Roman"/>
          <w:i/>
          <w:sz w:val="24"/>
          <w:szCs w:val="24"/>
        </w:rPr>
        <w:t xml:space="preserve"> </w:t>
      </w:r>
      <w:r>
        <w:rPr>
          <w:rFonts w:ascii="Times New Roman" w:hAnsi="Times New Roman"/>
          <w:sz w:val="24"/>
          <w:szCs w:val="24"/>
        </w:rPr>
        <w:t xml:space="preserve">&lt;0.01).  These findings have </w:t>
      </w:r>
      <w:r w:rsidR="003B630B">
        <w:rPr>
          <w:rFonts w:ascii="Times New Roman" w:hAnsi="Times New Roman"/>
          <w:sz w:val="24"/>
          <w:szCs w:val="24"/>
        </w:rPr>
        <w:t xml:space="preserve">great </w:t>
      </w:r>
      <w:r>
        <w:rPr>
          <w:rFonts w:ascii="Times New Roman" w:hAnsi="Times New Roman"/>
          <w:sz w:val="24"/>
          <w:szCs w:val="24"/>
        </w:rPr>
        <w:t xml:space="preserve">economic significance: for </w:t>
      </w:r>
      <w:r w:rsidR="003B630B">
        <w:rPr>
          <w:rFonts w:ascii="Times New Roman" w:hAnsi="Times New Roman"/>
          <w:sz w:val="24"/>
          <w:szCs w:val="24"/>
        </w:rPr>
        <w:t>a</w:t>
      </w:r>
      <w:r w:rsidR="000353EF">
        <w:rPr>
          <w:rFonts w:ascii="Times New Roman" w:hAnsi="Times New Roman"/>
          <w:sz w:val="24"/>
          <w:szCs w:val="24"/>
        </w:rPr>
        <w:t>n inter-decile</w:t>
      </w:r>
      <w:r w:rsidR="00887DDA">
        <w:rPr>
          <w:rFonts w:ascii="Times New Roman" w:hAnsi="Times New Roman"/>
          <w:sz w:val="24"/>
          <w:szCs w:val="24"/>
        </w:rPr>
        <w:t>s</w:t>
      </w:r>
      <w:r>
        <w:rPr>
          <w:rFonts w:ascii="Times New Roman" w:hAnsi="Times New Roman"/>
          <w:sz w:val="24"/>
          <w:szCs w:val="24"/>
        </w:rPr>
        <w:t xml:space="preserve"> increase </w:t>
      </w:r>
      <w:r w:rsidR="000353EF">
        <w:rPr>
          <w:rFonts w:ascii="Times New Roman" w:hAnsi="Times New Roman"/>
          <w:sz w:val="24"/>
          <w:szCs w:val="24"/>
        </w:rPr>
        <w:t xml:space="preserve">of 3 points </w:t>
      </w:r>
      <w:r>
        <w:rPr>
          <w:rFonts w:ascii="Times New Roman" w:hAnsi="Times New Roman"/>
          <w:sz w:val="24"/>
          <w:szCs w:val="24"/>
        </w:rPr>
        <w:t>in the</w:t>
      </w:r>
      <w:r w:rsidR="00E4247C">
        <w:rPr>
          <w:rFonts w:ascii="Times New Roman" w:hAnsi="Times New Roman"/>
          <w:sz w:val="24"/>
          <w:szCs w:val="24"/>
        </w:rPr>
        <w:t xml:space="preserve"> environment-dimensional</w:t>
      </w:r>
      <w:r>
        <w:rPr>
          <w:rFonts w:ascii="Times New Roman" w:hAnsi="Times New Roman"/>
          <w:sz w:val="24"/>
          <w:szCs w:val="24"/>
        </w:rPr>
        <w:t xml:space="preserve"> net CSR performance score, firms in pollution-prone industries on average received an audit fee reduction of </w:t>
      </w:r>
      <w:r w:rsidR="000353EF">
        <w:rPr>
          <w:rFonts w:ascii="Times New Roman" w:hAnsi="Times New Roman"/>
          <w:sz w:val="24"/>
          <w:szCs w:val="24"/>
        </w:rPr>
        <w:t>24.0</w:t>
      </w:r>
      <w:r>
        <w:rPr>
          <w:rFonts w:ascii="Times New Roman" w:hAnsi="Times New Roman"/>
          <w:sz w:val="24"/>
          <w:szCs w:val="24"/>
        </w:rPr>
        <w:t>%</w:t>
      </w:r>
      <w:r w:rsidR="003B630B">
        <w:rPr>
          <w:rFonts w:ascii="Times New Roman" w:hAnsi="Times New Roman"/>
          <w:sz w:val="24"/>
          <w:szCs w:val="24"/>
        </w:rPr>
        <w:t>,</w:t>
      </w:r>
      <w:r>
        <w:rPr>
          <w:rFonts w:ascii="Times New Roman" w:hAnsi="Times New Roman"/>
          <w:sz w:val="24"/>
          <w:szCs w:val="24"/>
        </w:rPr>
        <w:t xml:space="preserve"> or </w:t>
      </w:r>
      <w:r w:rsidRPr="00D1102C">
        <w:rPr>
          <w:rFonts w:ascii="Times New Roman" w:hAnsi="Times New Roman"/>
          <w:sz w:val="24"/>
          <w:szCs w:val="24"/>
        </w:rPr>
        <w:t>$</w:t>
      </w:r>
      <w:r w:rsidR="000353EF">
        <w:rPr>
          <w:rFonts w:ascii="Times New Roman" w:hAnsi="Times New Roman"/>
          <w:sz w:val="24"/>
          <w:szCs w:val="24"/>
        </w:rPr>
        <w:t>534</w:t>
      </w:r>
      <w:r w:rsidR="0051270C" w:rsidRPr="00D1102C">
        <w:rPr>
          <w:rFonts w:ascii="Times New Roman" w:hAnsi="Times New Roman"/>
          <w:sz w:val="24"/>
          <w:szCs w:val="24"/>
        </w:rPr>
        <w:t>.0</w:t>
      </w:r>
      <w:r w:rsidRPr="00D1102C">
        <w:rPr>
          <w:rFonts w:ascii="Times New Roman" w:hAnsi="Times New Roman"/>
          <w:sz w:val="24"/>
          <w:szCs w:val="24"/>
        </w:rPr>
        <w:t>k (</w:t>
      </w:r>
      <w:r w:rsidR="000353EF">
        <w:rPr>
          <w:rFonts w:ascii="Times New Roman" w:hAnsi="Times New Roman"/>
          <w:sz w:val="24"/>
          <w:szCs w:val="24"/>
        </w:rPr>
        <w:t>27.6</w:t>
      </w:r>
      <w:r w:rsidR="00223DA5" w:rsidRPr="00D1102C">
        <w:rPr>
          <w:rFonts w:ascii="Times New Roman" w:hAnsi="Times New Roman"/>
          <w:sz w:val="24"/>
          <w:szCs w:val="24"/>
        </w:rPr>
        <w:t>%</w:t>
      </w:r>
      <w:r w:rsidRPr="00D1102C">
        <w:rPr>
          <w:rFonts w:ascii="Times New Roman" w:hAnsi="Times New Roman"/>
          <w:sz w:val="24"/>
          <w:szCs w:val="24"/>
        </w:rPr>
        <w:t xml:space="preserve"> or $</w:t>
      </w:r>
      <w:r w:rsidR="000353EF">
        <w:rPr>
          <w:rFonts w:ascii="Times New Roman" w:hAnsi="Times New Roman"/>
          <w:sz w:val="24"/>
          <w:szCs w:val="24"/>
        </w:rPr>
        <w:t>614.1</w:t>
      </w:r>
      <w:r w:rsidRPr="00D1102C">
        <w:rPr>
          <w:rFonts w:ascii="Times New Roman" w:hAnsi="Times New Roman"/>
          <w:sz w:val="24"/>
          <w:szCs w:val="24"/>
        </w:rPr>
        <w:t>k)</w:t>
      </w:r>
      <w:r>
        <w:rPr>
          <w:rFonts w:ascii="Times New Roman" w:hAnsi="Times New Roman"/>
          <w:sz w:val="24"/>
          <w:szCs w:val="24"/>
        </w:rPr>
        <w:t xml:space="preserve"> in the whole (post-SOX) period.  Unreported F-tests indicate that </w:t>
      </w:r>
      <w:r w:rsidR="00CB5AAB">
        <w:rPr>
          <w:rFonts w:ascii="Times New Roman" w:hAnsi="Times New Roman"/>
          <w:i/>
          <w:sz w:val="24"/>
          <w:szCs w:val="24"/>
        </w:rPr>
        <w:t>CSR_PER</w:t>
      </w:r>
      <w:r w:rsidRPr="001122AB">
        <w:rPr>
          <w:rFonts w:ascii="Times New Roman" w:hAnsi="Times New Roman"/>
          <w:i/>
          <w:sz w:val="24"/>
          <w:szCs w:val="24"/>
        </w:rPr>
        <w:t xml:space="preserve">_ENV + </w:t>
      </w:r>
      <w:r w:rsidR="00CB5AAB">
        <w:rPr>
          <w:rFonts w:ascii="Times New Roman" w:hAnsi="Times New Roman"/>
          <w:i/>
          <w:sz w:val="24"/>
          <w:szCs w:val="24"/>
        </w:rPr>
        <w:t>CSR_PER</w:t>
      </w:r>
      <w:r w:rsidRPr="001122AB">
        <w:rPr>
          <w:rFonts w:ascii="Times New Roman" w:hAnsi="Times New Roman"/>
          <w:i/>
          <w:sz w:val="24"/>
          <w:szCs w:val="24"/>
        </w:rPr>
        <w:t xml:space="preserve">_ENV </w:t>
      </w:r>
      <w:r w:rsidRPr="001122AB">
        <w:rPr>
          <w:i/>
        </w:rPr>
        <w:sym w:font="Symbol" w:char="F0B4"/>
      </w:r>
      <w:r w:rsidRPr="001122AB">
        <w:rPr>
          <w:rFonts w:ascii="Times New Roman" w:hAnsi="Times New Roman"/>
          <w:i/>
          <w:sz w:val="24"/>
          <w:szCs w:val="24"/>
        </w:rPr>
        <w:t xml:space="preserve"> ENV_IND</w:t>
      </w:r>
      <w:r>
        <w:rPr>
          <w:rFonts w:ascii="Times New Roman" w:hAnsi="Times New Roman"/>
          <w:sz w:val="24"/>
          <w:szCs w:val="24"/>
        </w:rPr>
        <w:t xml:space="preserve"> is significantly negative </w:t>
      </w:r>
      <w:r w:rsidR="00F735B1">
        <w:rPr>
          <w:rFonts w:ascii="Times New Roman" w:hAnsi="Times New Roman"/>
          <w:sz w:val="24"/>
          <w:szCs w:val="24"/>
        </w:rPr>
        <w:t>(</w:t>
      </w:r>
      <w:r w:rsidR="00F735B1" w:rsidRPr="00FE1885">
        <w:rPr>
          <w:rFonts w:ascii="Times New Roman" w:hAnsi="Times New Roman"/>
          <w:i/>
          <w:sz w:val="24"/>
          <w:szCs w:val="24"/>
        </w:rPr>
        <w:t>p</w:t>
      </w:r>
      <w:r w:rsidR="00F735B1">
        <w:rPr>
          <w:rFonts w:ascii="Times New Roman" w:hAnsi="Times New Roman"/>
          <w:i/>
          <w:sz w:val="24"/>
          <w:szCs w:val="24"/>
        </w:rPr>
        <w:t xml:space="preserve"> </w:t>
      </w:r>
      <w:r w:rsidR="00F735B1">
        <w:rPr>
          <w:rFonts w:ascii="Times New Roman" w:hAnsi="Times New Roman"/>
          <w:sz w:val="24"/>
          <w:szCs w:val="24"/>
        </w:rPr>
        <w:t xml:space="preserve">&lt;0.01) </w:t>
      </w:r>
      <w:r>
        <w:rPr>
          <w:rFonts w:ascii="Times New Roman" w:hAnsi="Times New Roman"/>
          <w:sz w:val="24"/>
          <w:szCs w:val="24"/>
        </w:rPr>
        <w:t xml:space="preserve">across </w:t>
      </w:r>
      <w:r w:rsidR="00E22886">
        <w:rPr>
          <w:rFonts w:ascii="Times New Roman" w:hAnsi="Times New Roman"/>
          <w:sz w:val="24"/>
          <w:szCs w:val="24"/>
        </w:rPr>
        <w:t>both periods</w:t>
      </w:r>
      <w:r>
        <w:rPr>
          <w:rFonts w:ascii="Times New Roman" w:hAnsi="Times New Roman"/>
          <w:sz w:val="24"/>
          <w:szCs w:val="24"/>
        </w:rPr>
        <w:t xml:space="preserve">, confirming </w:t>
      </w:r>
      <w:r w:rsidR="003B630B">
        <w:rPr>
          <w:rFonts w:ascii="Times New Roman" w:hAnsi="Times New Roman"/>
          <w:sz w:val="24"/>
          <w:szCs w:val="24"/>
        </w:rPr>
        <w:t xml:space="preserve">the </w:t>
      </w:r>
      <w:r>
        <w:rPr>
          <w:rFonts w:ascii="Times New Roman" w:hAnsi="Times New Roman"/>
          <w:sz w:val="24"/>
          <w:szCs w:val="24"/>
        </w:rPr>
        <w:t>negative effect of environmental performance on audit fees for pollution-prone industries.</w:t>
      </w:r>
      <w:r w:rsidRPr="00F00FA6">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30"/>
      </w:r>
      <w:r>
        <w:rPr>
          <w:rFonts w:ascii="Times New Roman" w:hAnsi="Times New Roman"/>
          <w:sz w:val="24"/>
          <w:szCs w:val="24"/>
        </w:rPr>
        <w:t xml:space="preserve">  </w:t>
      </w:r>
    </w:p>
    <w:p w:rsidR="00111E24" w:rsidRDefault="00732A84" w:rsidP="003F251B">
      <w:pPr>
        <w:pStyle w:val="ListParagraph"/>
        <w:tabs>
          <w:tab w:val="left" w:pos="720"/>
        </w:tabs>
        <w:spacing w:line="480" w:lineRule="auto"/>
        <w:ind w:left="0"/>
        <w:rPr>
          <w:rFonts w:ascii="Times New Roman" w:hAnsi="Times New Roman"/>
          <w:sz w:val="24"/>
          <w:szCs w:val="24"/>
        </w:rPr>
      </w:pPr>
      <w:r>
        <w:rPr>
          <w:rFonts w:ascii="Times New Roman" w:hAnsi="Times New Roman"/>
          <w:sz w:val="24"/>
          <w:szCs w:val="24"/>
        </w:rPr>
        <w:tab/>
      </w:r>
      <w:r w:rsidR="00462485">
        <w:rPr>
          <w:rFonts w:ascii="Times New Roman" w:hAnsi="Times New Roman"/>
          <w:sz w:val="24"/>
          <w:szCs w:val="24"/>
        </w:rPr>
        <w:t xml:space="preserve">The results </w:t>
      </w:r>
      <w:r w:rsidR="00D6076E">
        <w:rPr>
          <w:rFonts w:ascii="Times New Roman" w:hAnsi="Times New Roman"/>
          <w:sz w:val="24"/>
          <w:szCs w:val="24"/>
        </w:rPr>
        <w:t xml:space="preserve">for </w:t>
      </w:r>
      <w:r w:rsidR="0090766F">
        <w:rPr>
          <w:rFonts w:ascii="Times New Roman" w:hAnsi="Times New Roman"/>
          <w:sz w:val="24"/>
          <w:szCs w:val="24"/>
        </w:rPr>
        <w:t xml:space="preserve">both </w:t>
      </w:r>
      <w:r w:rsidR="00462485">
        <w:rPr>
          <w:rFonts w:ascii="Times New Roman" w:hAnsi="Times New Roman"/>
          <w:sz w:val="24"/>
          <w:szCs w:val="24"/>
        </w:rPr>
        <w:t xml:space="preserve">high-concern industries and pollution-prone industries in Table 5 suggest that auditors place more weight on CSR information in audit planning when such information is perceived to be more useful in predicting </w:t>
      </w:r>
      <w:r w:rsidR="00E22886">
        <w:rPr>
          <w:rFonts w:ascii="Times New Roman" w:hAnsi="Times New Roman"/>
          <w:sz w:val="24"/>
          <w:szCs w:val="24"/>
        </w:rPr>
        <w:t>future operat</w:t>
      </w:r>
      <w:r w:rsidR="006120B3">
        <w:rPr>
          <w:rFonts w:ascii="Times New Roman" w:hAnsi="Times New Roman"/>
          <w:sz w:val="24"/>
          <w:szCs w:val="24"/>
        </w:rPr>
        <w:t>ional</w:t>
      </w:r>
      <w:r w:rsidR="00E22886">
        <w:rPr>
          <w:rFonts w:ascii="Times New Roman" w:hAnsi="Times New Roman"/>
          <w:sz w:val="24"/>
          <w:szCs w:val="24"/>
        </w:rPr>
        <w:t xml:space="preserve"> </w:t>
      </w:r>
      <w:r w:rsidR="00462485">
        <w:rPr>
          <w:rFonts w:ascii="Times New Roman" w:hAnsi="Times New Roman"/>
          <w:sz w:val="24"/>
          <w:szCs w:val="24"/>
        </w:rPr>
        <w:t xml:space="preserve">risks.  These results are </w:t>
      </w:r>
      <w:r w:rsidR="00A363F5">
        <w:rPr>
          <w:rFonts w:ascii="Times New Roman" w:hAnsi="Times New Roman"/>
          <w:sz w:val="24"/>
          <w:szCs w:val="24"/>
        </w:rPr>
        <w:t xml:space="preserve">largely </w:t>
      </w:r>
      <w:r w:rsidR="00462485">
        <w:rPr>
          <w:rFonts w:ascii="Times New Roman" w:hAnsi="Times New Roman"/>
          <w:sz w:val="24"/>
          <w:szCs w:val="24"/>
        </w:rPr>
        <w:t>consistent with Dhaliwal et al. (</w:t>
      </w:r>
      <w:r w:rsidR="008C2A1C">
        <w:rPr>
          <w:rFonts w:ascii="Times New Roman" w:hAnsi="Times New Roman"/>
          <w:sz w:val="24"/>
          <w:szCs w:val="24"/>
        </w:rPr>
        <w:t>2012</w:t>
      </w:r>
      <w:r w:rsidR="00462485">
        <w:rPr>
          <w:rFonts w:ascii="Times New Roman" w:hAnsi="Times New Roman"/>
          <w:sz w:val="24"/>
          <w:szCs w:val="24"/>
        </w:rPr>
        <w:t>)</w:t>
      </w:r>
      <w:r w:rsidR="00D6076E">
        <w:rPr>
          <w:rFonts w:ascii="Times New Roman" w:hAnsi="Times New Roman"/>
          <w:sz w:val="24"/>
          <w:szCs w:val="24"/>
        </w:rPr>
        <w:t xml:space="preserve"> </w:t>
      </w:r>
      <w:r w:rsidR="00F11B2B">
        <w:rPr>
          <w:rFonts w:ascii="Times New Roman" w:hAnsi="Times New Roman"/>
          <w:sz w:val="24"/>
          <w:szCs w:val="24"/>
        </w:rPr>
        <w:t xml:space="preserve">who </w:t>
      </w:r>
      <w:r w:rsidR="00462485">
        <w:rPr>
          <w:rFonts w:ascii="Times New Roman" w:hAnsi="Times New Roman"/>
          <w:sz w:val="24"/>
          <w:szCs w:val="24"/>
        </w:rPr>
        <w:t xml:space="preserve">suggest that CSR information </w:t>
      </w:r>
      <w:r w:rsidR="008C2A1C">
        <w:rPr>
          <w:rFonts w:ascii="Times New Roman" w:hAnsi="Times New Roman"/>
          <w:sz w:val="24"/>
          <w:szCs w:val="24"/>
        </w:rPr>
        <w:t>is more</w:t>
      </w:r>
      <w:r w:rsidR="00F11B2B">
        <w:rPr>
          <w:rFonts w:ascii="Times New Roman" w:hAnsi="Times New Roman"/>
          <w:sz w:val="24"/>
          <w:szCs w:val="24"/>
        </w:rPr>
        <w:t xml:space="preserve"> value-relevant </w:t>
      </w:r>
      <w:r w:rsidR="008C2A1C">
        <w:rPr>
          <w:rFonts w:ascii="Times New Roman" w:hAnsi="Times New Roman"/>
          <w:sz w:val="24"/>
          <w:szCs w:val="24"/>
        </w:rPr>
        <w:t xml:space="preserve">when </w:t>
      </w:r>
      <w:r w:rsidR="00E22886">
        <w:rPr>
          <w:rFonts w:ascii="Times New Roman" w:hAnsi="Times New Roman"/>
          <w:sz w:val="24"/>
          <w:szCs w:val="24"/>
        </w:rPr>
        <w:t xml:space="preserve">the performance or risk implication of </w:t>
      </w:r>
      <w:r w:rsidR="008C2A1C">
        <w:rPr>
          <w:rFonts w:ascii="Times New Roman" w:hAnsi="Times New Roman"/>
          <w:sz w:val="24"/>
          <w:szCs w:val="24"/>
        </w:rPr>
        <w:t xml:space="preserve">CSR practices </w:t>
      </w:r>
      <w:r w:rsidR="0090766F">
        <w:rPr>
          <w:rFonts w:ascii="Times New Roman" w:hAnsi="Times New Roman"/>
          <w:sz w:val="24"/>
          <w:szCs w:val="24"/>
        </w:rPr>
        <w:t xml:space="preserve">is </w:t>
      </w:r>
      <w:r w:rsidR="008C2A1C">
        <w:rPr>
          <w:rFonts w:ascii="Times New Roman" w:hAnsi="Times New Roman"/>
          <w:sz w:val="24"/>
          <w:szCs w:val="24"/>
        </w:rPr>
        <w:t xml:space="preserve">perceived to </w:t>
      </w:r>
      <w:r w:rsidR="00E22886">
        <w:rPr>
          <w:rFonts w:ascii="Times New Roman" w:hAnsi="Times New Roman"/>
          <w:sz w:val="24"/>
          <w:szCs w:val="24"/>
        </w:rPr>
        <w:t>be high</w:t>
      </w:r>
      <w:r w:rsidR="006120B3">
        <w:rPr>
          <w:rFonts w:ascii="Times New Roman" w:hAnsi="Times New Roman"/>
          <w:sz w:val="24"/>
          <w:szCs w:val="24"/>
        </w:rPr>
        <w:t>er</w:t>
      </w:r>
      <w:r w:rsidR="008C2A1C">
        <w:rPr>
          <w:rFonts w:ascii="Times New Roman" w:hAnsi="Times New Roman"/>
          <w:sz w:val="24"/>
          <w:szCs w:val="24"/>
        </w:rPr>
        <w:t xml:space="preserve"> by market participants.</w:t>
      </w:r>
    </w:p>
    <w:p w:rsidR="00111E24" w:rsidRDefault="00111E24" w:rsidP="00A767E9">
      <w:pPr>
        <w:pStyle w:val="ListParagraph"/>
        <w:tabs>
          <w:tab w:val="left" w:pos="540"/>
        </w:tabs>
        <w:spacing w:line="480" w:lineRule="auto"/>
        <w:ind w:left="0"/>
        <w:rPr>
          <w:rFonts w:ascii="Times New Roman" w:hAnsi="Times New Roman"/>
          <w:sz w:val="24"/>
          <w:szCs w:val="24"/>
        </w:rPr>
      </w:pPr>
    </w:p>
    <w:p w:rsidR="00016B92" w:rsidRDefault="00462485" w:rsidP="003F251B">
      <w:pPr>
        <w:pStyle w:val="ListParagraph"/>
        <w:tabs>
          <w:tab w:val="left" w:pos="720"/>
        </w:tabs>
        <w:spacing w:line="480" w:lineRule="auto"/>
        <w:ind w:left="0"/>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r>
      <w:r w:rsidRPr="00A767E9">
        <w:rPr>
          <w:rFonts w:ascii="Times New Roman" w:hAnsi="Times New Roman"/>
          <w:b/>
          <w:sz w:val="24"/>
          <w:szCs w:val="24"/>
        </w:rPr>
        <w:t>Additional Analysis</w:t>
      </w:r>
    </w:p>
    <w:p w:rsidR="00462485" w:rsidRPr="00016B92" w:rsidRDefault="00016B92" w:rsidP="003F251B">
      <w:pPr>
        <w:pStyle w:val="ListParagraph"/>
        <w:tabs>
          <w:tab w:val="left" w:pos="720"/>
        </w:tabs>
        <w:spacing w:line="480" w:lineRule="auto"/>
        <w:rPr>
          <w:rFonts w:ascii="Times New Roman" w:hAnsi="Times New Roman"/>
          <w:i/>
          <w:sz w:val="24"/>
          <w:szCs w:val="24"/>
        </w:rPr>
      </w:pPr>
      <w:r>
        <w:rPr>
          <w:rFonts w:ascii="Times New Roman" w:hAnsi="Times New Roman"/>
          <w:i/>
          <w:sz w:val="24"/>
          <w:szCs w:val="24"/>
        </w:rPr>
        <w:t xml:space="preserve">4.5.1 </w:t>
      </w:r>
      <w:r w:rsidR="00A71834" w:rsidRPr="00016B92">
        <w:rPr>
          <w:rFonts w:ascii="Times New Roman" w:hAnsi="Times New Roman"/>
          <w:i/>
          <w:sz w:val="24"/>
          <w:szCs w:val="24"/>
        </w:rPr>
        <w:t xml:space="preserve"> Major CSR categories and</w:t>
      </w:r>
      <w:r w:rsidR="00462485" w:rsidRPr="00016B92">
        <w:rPr>
          <w:rFonts w:ascii="Times New Roman" w:hAnsi="Times New Roman"/>
          <w:i/>
          <w:sz w:val="24"/>
          <w:szCs w:val="24"/>
        </w:rPr>
        <w:t xml:space="preserve"> audit fees</w:t>
      </w:r>
    </w:p>
    <w:p w:rsidR="00066312" w:rsidRDefault="00462485" w:rsidP="00095AF2">
      <w:pPr>
        <w:pStyle w:val="ListParagraph"/>
        <w:tabs>
          <w:tab w:val="left" w:pos="0"/>
        </w:tabs>
        <w:spacing w:line="480" w:lineRule="auto"/>
        <w:ind w:left="0" w:firstLine="720"/>
        <w:rPr>
          <w:rFonts w:ascii="Times New Roman" w:hAnsi="Times New Roman"/>
          <w:sz w:val="24"/>
          <w:szCs w:val="24"/>
        </w:rPr>
      </w:pPr>
      <w:r>
        <w:rPr>
          <w:rFonts w:ascii="Times New Roman" w:hAnsi="Times New Roman"/>
          <w:sz w:val="24"/>
          <w:szCs w:val="24"/>
        </w:rPr>
        <w:t>Although</w:t>
      </w:r>
      <w:r w:rsidR="00B00813">
        <w:rPr>
          <w:rFonts w:ascii="Times New Roman" w:hAnsi="Times New Roman"/>
          <w:sz w:val="24"/>
          <w:szCs w:val="24"/>
        </w:rPr>
        <w:t xml:space="preserve"> all </w:t>
      </w:r>
      <w:r w:rsidR="003E2026">
        <w:rPr>
          <w:rFonts w:ascii="Times New Roman" w:hAnsi="Times New Roman"/>
          <w:sz w:val="24"/>
          <w:szCs w:val="24"/>
        </w:rPr>
        <w:t xml:space="preserve">the </w:t>
      </w:r>
      <w:r w:rsidR="00F218E4">
        <w:rPr>
          <w:rFonts w:ascii="Times New Roman" w:hAnsi="Times New Roman"/>
          <w:sz w:val="24"/>
          <w:szCs w:val="24"/>
        </w:rPr>
        <w:t>dimensions</w:t>
      </w:r>
      <w:r w:rsidR="003E2026">
        <w:rPr>
          <w:rFonts w:ascii="Times New Roman" w:hAnsi="Times New Roman"/>
          <w:sz w:val="24"/>
          <w:szCs w:val="24"/>
        </w:rPr>
        <w:t xml:space="preserve"> of </w:t>
      </w:r>
      <w:r w:rsidR="00B00813">
        <w:rPr>
          <w:rFonts w:ascii="Times New Roman" w:hAnsi="Times New Roman"/>
          <w:sz w:val="24"/>
          <w:szCs w:val="24"/>
        </w:rPr>
        <w:t xml:space="preserve">CSR defined by KLD </w:t>
      </w:r>
      <w:r>
        <w:rPr>
          <w:rFonts w:ascii="Times New Roman" w:hAnsi="Times New Roman"/>
          <w:sz w:val="24"/>
          <w:szCs w:val="24"/>
        </w:rPr>
        <w:t xml:space="preserve">are conceptually interlinked by the common theme of social responsibility, </w:t>
      </w:r>
      <w:r w:rsidR="003B630B">
        <w:rPr>
          <w:rFonts w:ascii="Times New Roman" w:hAnsi="Times New Roman"/>
          <w:sz w:val="24"/>
          <w:szCs w:val="24"/>
        </w:rPr>
        <w:t xml:space="preserve">the </w:t>
      </w:r>
      <w:r w:rsidR="00F218E4">
        <w:rPr>
          <w:rFonts w:ascii="Times New Roman" w:hAnsi="Times New Roman"/>
          <w:sz w:val="24"/>
          <w:szCs w:val="24"/>
        </w:rPr>
        <w:t>strength</w:t>
      </w:r>
      <w:r>
        <w:rPr>
          <w:rFonts w:ascii="Times New Roman" w:hAnsi="Times New Roman"/>
          <w:sz w:val="24"/>
          <w:szCs w:val="24"/>
        </w:rPr>
        <w:t xml:space="preserve"> and concern for </w:t>
      </w:r>
      <w:r w:rsidR="00F218E4">
        <w:rPr>
          <w:rFonts w:ascii="Times New Roman" w:hAnsi="Times New Roman"/>
          <w:sz w:val="24"/>
          <w:szCs w:val="24"/>
        </w:rPr>
        <w:t xml:space="preserve">different </w:t>
      </w:r>
      <w:r>
        <w:rPr>
          <w:rFonts w:ascii="Times New Roman" w:hAnsi="Times New Roman"/>
          <w:sz w:val="24"/>
          <w:szCs w:val="24"/>
        </w:rPr>
        <w:t xml:space="preserve">CSR </w:t>
      </w:r>
      <w:r w:rsidR="00F218E4">
        <w:rPr>
          <w:rFonts w:ascii="Times New Roman" w:hAnsi="Times New Roman"/>
          <w:sz w:val="24"/>
          <w:szCs w:val="24"/>
        </w:rPr>
        <w:t>dimension</w:t>
      </w:r>
      <w:r w:rsidR="0090766F">
        <w:rPr>
          <w:rFonts w:ascii="Times New Roman" w:hAnsi="Times New Roman"/>
          <w:sz w:val="24"/>
          <w:szCs w:val="24"/>
        </w:rPr>
        <w:t>s</w:t>
      </w:r>
      <w:r w:rsidR="00F218E4">
        <w:rPr>
          <w:rFonts w:ascii="Times New Roman" w:hAnsi="Times New Roman"/>
          <w:sz w:val="24"/>
          <w:szCs w:val="24"/>
        </w:rPr>
        <w:t xml:space="preserve"> </w:t>
      </w:r>
      <w:r>
        <w:rPr>
          <w:rFonts w:ascii="Times New Roman" w:hAnsi="Times New Roman"/>
          <w:sz w:val="24"/>
          <w:szCs w:val="24"/>
        </w:rPr>
        <w:t>can represent distinct construct</w:t>
      </w:r>
      <w:r w:rsidR="0090766F">
        <w:rPr>
          <w:rFonts w:ascii="Times New Roman" w:hAnsi="Times New Roman"/>
          <w:sz w:val="24"/>
          <w:szCs w:val="24"/>
        </w:rPr>
        <w:t>s</w:t>
      </w:r>
      <w:r>
        <w:rPr>
          <w:rFonts w:ascii="Times New Roman" w:hAnsi="Times New Roman"/>
          <w:sz w:val="24"/>
          <w:szCs w:val="24"/>
        </w:rPr>
        <w:t xml:space="preserve"> (Mattingly and Berman 2006) and </w:t>
      </w:r>
      <w:r w:rsidR="00890321">
        <w:rPr>
          <w:rFonts w:ascii="Times New Roman" w:hAnsi="Times New Roman"/>
          <w:sz w:val="24"/>
          <w:szCs w:val="24"/>
        </w:rPr>
        <w:t xml:space="preserve">thus </w:t>
      </w:r>
      <w:r w:rsidR="003B630B">
        <w:rPr>
          <w:rFonts w:ascii="Times New Roman" w:hAnsi="Times New Roman"/>
          <w:sz w:val="24"/>
          <w:szCs w:val="24"/>
        </w:rPr>
        <w:t xml:space="preserve">may </w:t>
      </w:r>
      <w:r>
        <w:rPr>
          <w:rFonts w:ascii="Times New Roman" w:hAnsi="Times New Roman"/>
          <w:sz w:val="24"/>
          <w:szCs w:val="24"/>
        </w:rPr>
        <w:t xml:space="preserve">have </w:t>
      </w:r>
      <w:r w:rsidR="003B630B">
        <w:rPr>
          <w:rFonts w:ascii="Times New Roman" w:hAnsi="Times New Roman"/>
          <w:sz w:val="24"/>
          <w:szCs w:val="24"/>
        </w:rPr>
        <w:t xml:space="preserve">different </w:t>
      </w:r>
      <w:r>
        <w:rPr>
          <w:rFonts w:ascii="Times New Roman" w:hAnsi="Times New Roman"/>
          <w:sz w:val="24"/>
          <w:szCs w:val="24"/>
        </w:rPr>
        <w:lastRenderedPageBreak/>
        <w:t>relation</w:t>
      </w:r>
      <w:r w:rsidR="003B630B">
        <w:rPr>
          <w:rFonts w:ascii="Times New Roman" w:hAnsi="Times New Roman"/>
          <w:sz w:val="24"/>
          <w:szCs w:val="24"/>
        </w:rPr>
        <w:t>s</w:t>
      </w:r>
      <w:r>
        <w:rPr>
          <w:rFonts w:ascii="Times New Roman" w:hAnsi="Times New Roman"/>
          <w:sz w:val="24"/>
          <w:szCs w:val="24"/>
        </w:rPr>
        <w:t xml:space="preserve"> with audit fee</w:t>
      </w:r>
      <w:r w:rsidR="003B630B">
        <w:rPr>
          <w:rFonts w:ascii="Times New Roman" w:hAnsi="Times New Roman"/>
          <w:sz w:val="24"/>
          <w:szCs w:val="24"/>
        </w:rPr>
        <w:t>s</w:t>
      </w:r>
      <w:r>
        <w:rPr>
          <w:rFonts w:ascii="Times New Roman" w:hAnsi="Times New Roman"/>
          <w:sz w:val="24"/>
          <w:szCs w:val="24"/>
        </w:rPr>
        <w:t>.</w:t>
      </w:r>
      <w:r w:rsidRPr="00D83CB1">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31"/>
      </w:r>
      <w:r>
        <w:rPr>
          <w:rFonts w:ascii="Times New Roman" w:hAnsi="Times New Roman"/>
          <w:sz w:val="24"/>
          <w:szCs w:val="24"/>
        </w:rPr>
        <w:t xml:space="preserve">  Several prior CSR studies (e.g.</w:t>
      </w:r>
      <w:r w:rsidR="003B630B">
        <w:rPr>
          <w:rFonts w:ascii="Times New Roman" w:hAnsi="Times New Roman"/>
          <w:sz w:val="24"/>
          <w:szCs w:val="24"/>
        </w:rPr>
        <w:t>,</w:t>
      </w:r>
      <w:r>
        <w:rPr>
          <w:rFonts w:ascii="Times New Roman" w:hAnsi="Times New Roman"/>
          <w:sz w:val="24"/>
          <w:szCs w:val="24"/>
        </w:rPr>
        <w:t xml:space="preserve"> Derwall and Verwijmeren, 2007; El Ghoul et al.</w:t>
      </w:r>
      <w:r w:rsidR="003B630B">
        <w:rPr>
          <w:rFonts w:ascii="Times New Roman" w:hAnsi="Times New Roman"/>
          <w:sz w:val="24"/>
          <w:szCs w:val="24"/>
        </w:rPr>
        <w:t>,</w:t>
      </w:r>
      <w:r>
        <w:rPr>
          <w:rFonts w:ascii="Times New Roman" w:hAnsi="Times New Roman"/>
          <w:sz w:val="24"/>
          <w:szCs w:val="24"/>
        </w:rPr>
        <w:t xml:space="preserve"> 2010) suggest that CSR activities </w:t>
      </w:r>
      <w:r w:rsidR="003B630B">
        <w:rPr>
          <w:rFonts w:ascii="Times New Roman" w:hAnsi="Times New Roman"/>
          <w:sz w:val="24"/>
          <w:szCs w:val="24"/>
        </w:rPr>
        <w:t xml:space="preserve">or </w:t>
      </w:r>
      <w:r>
        <w:rPr>
          <w:rFonts w:ascii="Times New Roman" w:hAnsi="Times New Roman"/>
          <w:sz w:val="24"/>
          <w:szCs w:val="24"/>
        </w:rPr>
        <w:t xml:space="preserve">strategies are </w:t>
      </w:r>
      <w:r w:rsidR="001B6CC3">
        <w:rPr>
          <w:rFonts w:ascii="Times New Roman" w:hAnsi="Times New Roman"/>
          <w:sz w:val="24"/>
          <w:szCs w:val="24"/>
        </w:rPr>
        <w:t xml:space="preserve">not all </w:t>
      </w:r>
      <w:r>
        <w:rPr>
          <w:rFonts w:ascii="Times New Roman" w:hAnsi="Times New Roman"/>
          <w:sz w:val="24"/>
          <w:szCs w:val="24"/>
        </w:rPr>
        <w:t>equally important in achieving the desired objective.  For example, El Ghoul et al</w:t>
      </w:r>
      <w:r w:rsidR="003B630B">
        <w:rPr>
          <w:rFonts w:ascii="Times New Roman" w:hAnsi="Times New Roman"/>
          <w:sz w:val="24"/>
          <w:szCs w:val="24"/>
        </w:rPr>
        <w:t>.</w:t>
      </w:r>
      <w:r>
        <w:rPr>
          <w:rFonts w:ascii="Times New Roman" w:hAnsi="Times New Roman"/>
          <w:sz w:val="24"/>
          <w:szCs w:val="24"/>
        </w:rPr>
        <w:t xml:space="preserve"> (2010) show that efforts </w:t>
      </w:r>
      <w:r w:rsidR="003B630B">
        <w:rPr>
          <w:rFonts w:ascii="Times New Roman" w:hAnsi="Times New Roman"/>
          <w:sz w:val="24"/>
          <w:szCs w:val="24"/>
        </w:rPr>
        <w:t xml:space="preserve">to </w:t>
      </w:r>
      <w:r>
        <w:rPr>
          <w:rFonts w:ascii="Times New Roman" w:hAnsi="Times New Roman"/>
          <w:sz w:val="24"/>
          <w:szCs w:val="24"/>
        </w:rPr>
        <w:t>improv</w:t>
      </w:r>
      <w:r w:rsidR="003B630B">
        <w:rPr>
          <w:rFonts w:ascii="Times New Roman" w:hAnsi="Times New Roman"/>
          <w:sz w:val="24"/>
          <w:szCs w:val="24"/>
        </w:rPr>
        <w:t>e</w:t>
      </w:r>
      <w:r>
        <w:rPr>
          <w:rFonts w:ascii="Times New Roman" w:hAnsi="Times New Roman"/>
          <w:sz w:val="24"/>
          <w:szCs w:val="24"/>
        </w:rPr>
        <w:t xml:space="preserve"> employee relation</w:t>
      </w:r>
      <w:r w:rsidR="003B630B">
        <w:rPr>
          <w:rFonts w:ascii="Times New Roman" w:hAnsi="Times New Roman"/>
          <w:sz w:val="24"/>
          <w:szCs w:val="24"/>
        </w:rPr>
        <w:t>s</w:t>
      </w:r>
      <w:r>
        <w:rPr>
          <w:rFonts w:ascii="Times New Roman" w:hAnsi="Times New Roman"/>
          <w:sz w:val="24"/>
          <w:szCs w:val="24"/>
        </w:rPr>
        <w:t>, environmental policies, and product strategies contribute more than efforts in other categories in reducing firms’ cost of equity capital</w:t>
      </w:r>
      <w:r w:rsidR="002D4B87">
        <w:rPr>
          <w:rFonts w:ascii="Times New Roman" w:hAnsi="Times New Roman"/>
          <w:sz w:val="24"/>
          <w:szCs w:val="24"/>
        </w:rPr>
        <w:t>.</w:t>
      </w:r>
      <w:r w:rsidR="00B3493B">
        <w:rPr>
          <w:rFonts w:ascii="Times New Roman" w:hAnsi="Times New Roman"/>
          <w:noProof/>
          <w:sz w:val="24"/>
          <w:szCs w:val="24"/>
        </w:rPr>
        <w:t xml:space="preserve">  </w:t>
      </w:r>
      <w:r w:rsidR="00066312">
        <w:rPr>
          <w:rFonts w:ascii="Times New Roman" w:hAnsi="Times New Roman"/>
          <w:noProof/>
          <w:sz w:val="24"/>
          <w:szCs w:val="24"/>
        </w:rPr>
        <w:t xml:space="preserve">The three </w:t>
      </w:r>
      <w:r w:rsidR="008E1775">
        <w:rPr>
          <w:rFonts w:ascii="Times New Roman" w:hAnsi="Times New Roman"/>
          <w:noProof/>
          <w:sz w:val="24"/>
          <w:szCs w:val="24"/>
        </w:rPr>
        <w:t>most influential</w:t>
      </w:r>
      <w:r w:rsidR="00066312">
        <w:rPr>
          <w:rFonts w:ascii="Times New Roman" w:hAnsi="Times New Roman"/>
          <w:noProof/>
          <w:sz w:val="24"/>
          <w:szCs w:val="24"/>
        </w:rPr>
        <w:t xml:space="preserve"> CSR categories suggested by El Ghoul et al.</w:t>
      </w:r>
      <w:r w:rsidR="0090766F">
        <w:rPr>
          <w:rFonts w:ascii="Times New Roman" w:hAnsi="Times New Roman"/>
          <w:noProof/>
          <w:sz w:val="24"/>
          <w:szCs w:val="24"/>
        </w:rPr>
        <w:t xml:space="preserve"> (2010)</w:t>
      </w:r>
      <w:r w:rsidR="00066312">
        <w:rPr>
          <w:rFonts w:ascii="Times New Roman" w:hAnsi="Times New Roman"/>
          <w:noProof/>
          <w:sz w:val="24"/>
          <w:szCs w:val="24"/>
        </w:rPr>
        <w:t xml:space="preserve"> are supported by a survey study conducted by Holder-Webb et al. (2008)</w:t>
      </w:r>
      <w:r w:rsidR="0090766F">
        <w:rPr>
          <w:rFonts w:ascii="Times New Roman" w:hAnsi="Times New Roman"/>
          <w:noProof/>
          <w:sz w:val="24"/>
          <w:szCs w:val="24"/>
        </w:rPr>
        <w:t>,</w:t>
      </w:r>
      <w:r w:rsidR="00066312">
        <w:rPr>
          <w:rFonts w:ascii="Times New Roman" w:hAnsi="Times New Roman"/>
          <w:noProof/>
          <w:sz w:val="24"/>
          <w:szCs w:val="24"/>
        </w:rPr>
        <w:t xml:space="preserve"> which finds that among all </w:t>
      </w:r>
      <w:r w:rsidR="001B1608">
        <w:rPr>
          <w:rFonts w:ascii="Times New Roman" w:hAnsi="Times New Roman"/>
          <w:noProof/>
          <w:sz w:val="24"/>
          <w:szCs w:val="24"/>
        </w:rPr>
        <w:t xml:space="preserve">the </w:t>
      </w:r>
      <w:r w:rsidR="00066312">
        <w:rPr>
          <w:rFonts w:ascii="Times New Roman" w:hAnsi="Times New Roman"/>
          <w:noProof/>
          <w:sz w:val="24"/>
          <w:szCs w:val="24"/>
        </w:rPr>
        <w:t>non-financial information categories examined, information related to products, employees</w:t>
      </w:r>
      <w:r w:rsidR="0090766F">
        <w:rPr>
          <w:rFonts w:ascii="Times New Roman" w:hAnsi="Times New Roman"/>
          <w:noProof/>
          <w:sz w:val="24"/>
          <w:szCs w:val="24"/>
        </w:rPr>
        <w:t>,</w:t>
      </w:r>
      <w:r w:rsidR="00066312">
        <w:rPr>
          <w:rFonts w:ascii="Times New Roman" w:hAnsi="Times New Roman"/>
          <w:noProof/>
          <w:sz w:val="24"/>
          <w:szCs w:val="24"/>
        </w:rPr>
        <w:t xml:space="preserve"> and environmmental programs are ranked as the most important non-financial information by investors.</w:t>
      </w:r>
    </w:p>
    <w:p w:rsidR="001C449A" w:rsidRDefault="001C449A" w:rsidP="001C449A">
      <w:pPr>
        <w:pStyle w:val="ListParagraph"/>
        <w:tabs>
          <w:tab w:val="left" w:pos="0"/>
        </w:tabs>
        <w:spacing w:line="480" w:lineRule="auto"/>
        <w:ind w:left="0" w:firstLine="720"/>
        <w:rPr>
          <w:rFonts w:ascii="Times New Roman" w:hAnsi="Times New Roman"/>
          <w:sz w:val="24"/>
          <w:szCs w:val="24"/>
        </w:rPr>
      </w:pPr>
      <w:r>
        <w:rPr>
          <w:rFonts w:ascii="Times New Roman" w:hAnsi="Times New Roman"/>
          <w:sz w:val="24"/>
          <w:szCs w:val="24"/>
        </w:rPr>
        <w:t>As a robustness check, w</w:t>
      </w:r>
      <w:r w:rsidR="00661266">
        <w:rPr>
          <w:rFonts w:ascii="Times New Roman" w:hAnsi="Times New Roman"/>
          <w:sz w:val="24"/>
          <w:szCs w:val="24"/>
        </w:rPr>
        <w:t xml:space="preserve">e first calculate the average concern score for each of the </w:t>
      </w:r>
      <w:r w:rsidR="002A1103">
        <w:rPr>
          <w:rFonts w:ascii="Times New Roman" w:hAnsi="Times New Roman"/>
          <w:sz w:val="24"/>
          <w:szCs w:val="24"/>
        </w:rPr>
        <w:t xml:space="preserve">five </w:t>
      </w:r>
      <w:r>
        <w:rPr>
          <w:rFonts w:ascii="Times New Roman" w:hAnsi="Times New Roman"/>
          <w:sz w:val="24"/>
          <w:szCs w:val="24"/>
        </w:rPr>
        <w:t>CSR categories</w:t>
      </w:r>
      <w:r w:rsidR="002159C7">
        <w:rPr>
          <w:rFonts w:ascii="Times New Roman" w:hAnsi="Times New Roman"/>
          <w:sz w:val="24"/>
          <w:szCs w:val="24"/>
        </w:rPr>
        <w:t xml:space="preserve"> </w:t>
      </w:r>
      <w:r w:rsidR="00760309">
        <w:rPr>
          <w:rFonts w:ascii="Times New Roman" w:hAnsi="Times New Roman"/>
          <w:sz w:val="24"/>
          <w:szCs w:val="24"/>
        </w:rPr>
        <w:t xml:space="preserve">after </w:t>
      </w:r>
      <w:r w:rsidR="002159C7">
        <w:rPr>
          <w:rFonts w:ascii="Times New Roman" w:hAnsi="Times New Roman"/>
          <w:sz w:val="24"/>
          <w:szCs w:val="24"/>
        </w:rPr>
        <w:t>excluding corporate governance and diversity</w:t>
      </w:r>
      <w:r w:rsidR="00E309B4">
        <w:rPr>
          <w:rFonts w:ascii="Times New Roman" w:hAnsi="Times New Roman"/>
          <w:sz w:val="24"/>
          <w:szCs w:val="24"/>
        </w:rPr>
        <w:t xml:space="preserve"> (See Panel A, Table 1)</w:t>
      </w:r>
      <w:r>
        <w:rPr>
          <w:rFonts w:ascii="Times New Roman" w:hAnsi="Times New Roman"/>
          <w:sz w:val="24"/>
          <w:szCs w:val="24"/>
        </w:rPr>
        <w:t>.</w:t>
      </w:r>
      <w:r w:rsidR="00661266">
        <w:rPr>
          <w:rFonts w:ascii="Times New Roman" w:hAnsi="Times New Roman"/>
          <w:sz w:val="24"/>
          <w:szCs w:val="24"/>
        </w:rPr>
        <w:t xml:space="preserve">  Consistent with the </w:t>
      </w:r>
      <w:r>
        <w:rPr>
          <w:rFonts w:ascii="Times New Roman" w:hAnsi="Times New Roman"/>
          <w:sz w:val="24"/>
          <w:szCs w:val="24"/>
        </w:rPr>
        <w:t>three CSR categories</w:t>
      </w:r>
      <w:r w:rsidR="00661266">
        <w:rPr>
          <w:rFonts w:ascii="Times New Roman" w:hAnsi="Times New Roman"/>
          <w:sz w:val="24"/>
          <w:szCs w:val="24"/>
        </w:rPr>
        <w:t xml:space="preserve"> </w:t>
      </w:r>
      <w:r w:rsidR="003B630B">
        <w:rPr>
          <w:rFonts w:ascii="Times New Roman" w:hAnsi="Times New Roman"/>
          <w:sz w:val="24"/>
          <w:szCs w:val="24"/>
        </w:rPr>
        <w:t xml:space="preserve">of </w:t>
      </w:r>
      <w:r w:rsidR="00D746AE">
        <w:rPr>
          <w:rFonts w:ascii="Times New Roman" w:hAnsi="Times New Roman"/>
          <w:sz w:val="24"/>
          <w:szCs w:val="24"/>
        </w:rPr>
        <w:t xml:space="preserve">highest </w:t>
      </w:r>
      <w:r>
        <w:rPr>
          <w:rFonts w:ascii="Times New Roman" w:hAnsi="Times New Roman"/>
          <w:sz w:val="24"/>
          <w:szCs w:val="24"/>
        </w:rPr>
        <w:t xml:space="preserve">concern </w:t>
      </w:r>
      <w:r w:rsidR="003B630B">
        <w:rPr>
          <w:rFonts w:ascii="Times New Roman" w:hAnsi="Times New Roman"/>
          <w:sz w:val="24"/>
          <w:szCs w:val="24"/>
        </w:rPr>
        <w:t xml:space="preserve">among </w:t>
      </w:r>
      <w:r w:rsidR="00A50474">
        <w:rPr>
          <w:rFonts w:ascii="Times New Roman" w:hAnsi="Times New Roman"/>
          <w:sz w:val="24"/>
          <w:szCs w:val="24"/>
        </w:rPr>
        <w:t xml:space="preserve">equity holders as documented </w:t>
      </w:r>
      <w:r w:rsidR="00D6076E">
        <w:rPr>
          <w:rFonts w:ascii="Times New Roman" w:hAnsi="Times New Roman"/>
          <w:sz w:val="24"/>
          <w:szCs w:val="24"/>
        </w:rPr>
        <w:t xml:space="preserve">by </w:t>
      </w:r>
      <w:r w:rsidR="00661266">
        <w:rPr>
          <w:rFonts w:ascii="Times New Roman" w:hAnsi="Times New Roman"/>
          <w:sz w:val="24"/>
          <w:szCs w:val="24"/>
        </w:rPr>
        <w:t>El Ghoul et al</w:t>
      </w:r>
      <w:r w:rsidR="003B630B">
        <w:rPr>
          <w:rFonts w:ascii="Times New Roman" w:hAnsi="Times New Roman"/>
          <w:sz w:val="24"/>
          <w:szCs w:val="24"/>
        </w:rPr>
        <w:t>.</w:t>
      </w:r>
      <w:r w:rsidR="00661266">
        <w:rPr>
          <w:rFonts w:ascii="Times New Roman" w:hAnsi="Times New Roman"/>
          <w:sz w:val="24"/>
          <w:szCs w:val="24"/>
        </w:rPr>
        <w:t xml:space="preserve"> (2010)</w:t>
      </w:r>
      <w:r w:rsidR="000903F6">
        <w:rPr>
          <w:rFonts w:ascii="Times New Roman" w:hAnsi="Times New Roman"/>
          <w:sz w:val="24"/>
          <w:szCs w:val="24"/>
        </w:rPr>
        <w:t xml:space="preserve"> </w:t>
      </w:r>
      <w:r w:rsidR="003B630B">
        <w:rPr>
          <w:rFonts w:ascii="Times New Roman" w:hAnsi="Times New Roman"/>
          <w:sz w:val="24"/>
          <w:szCs w:val="24"/>
        </w:rPr>
        <w:t>– </w:t>
      </w:r>
      <w:r w:rsidR="00E309B4">
        <w:rPr>
          <w:rFonts w:ascii="Times New Roman" w:hAnsi="Times New Roman"/>
          <w:sz w:val="24"/>
          <w:szCs w:val="24"/>
        </w:rPr>
        <w:t>employee relations, product and environment</w:t>
      </w:r>
      <w:r w:rsidR="00661266">
        <w:rPr>
          <w:rFonts w:ascii="Times New Roman" w:hAnsi="Times New Roman"/>
          <w:sz w:val="24"/>
          <w:szCs w:val="24"/>
        </w:rPr>
        <w:t xml:space="preserve"> score the highest (</w:t>
      </w:r>
      <w:r>
        <w:rPr>
          <w:rFonts w:ascii="Times New Roman" w:hAnsi="Times New Roman"/>
          <w:sz w:val="24"/>
          <w:szCs w:val="24"/>
        </w:rPr>
        <w:t xml:space="preserve">the average total concern score is </w:t>
      </w:r>
      <w:r w:rsidR="00E309B4">
        <w:rPr>
          <w:rFonts w:ascii="Times New Roman" w:hAnsi="Times New Roman"/>
          <w:sz w:val="24"/>
          <w:szCs w:val="24"/>
        </w:rPr>
        <w:t>0.438</w:t>
      </w:r>
      <w:r w:rsidR="00661266">
        <w:rPr>
          <w:rFonts w:ascii="Times New Roman" w:hAnsi="Times New Roman"/>
          <w:sz w:val="24"/>
          <w:szCs w:val="24"/>
        </w:rPr>
        <w:t xml:space="preserve">, </w:t>
      </w:r>
      <w:r w:rsidR="00E309B4">
        <w:rPr>
          <w:rFonts w:ascii="Times New Roman" w:hAnsi="Times New Roman"/>
          <w:sz w:val="24"/>
          <w:szCs w:val="24"/>
        </w:rPr>
        <w:t>0.226</w:t>
      </w:r>
      <w:r w:rsidR="00661266">
        <w:rPr>
          <w:rFonts w:ascii="Times New Roman" w:hAnsi="Times New Roman"/>
          <w:sz w:val="24"/>
          <w:szCs w:val="24"/>
        </w:rPr>
        <w:t xml:space="preserve">, </w:t>
      </w:r>
      <w:r w:rsidR="00574FBA">
        <w:rPr>
          <w:rFonts w:ascii="Times New Roman" w:hAnsi="Times New Roman"/>
          <w:sz w:val="24"/>
          <w:szCs w:val="24"/>
        </w:rPr>
        <w:t xml:space="preserve">and </w:t>
      </w:r>
      <w:r w:rsidR="00E309B4">
        <w:rPr>
          <w:rFonts w:ascii="Times New Roman" w:hAnsi="Times New Roman"/>
          <w:sz w:val="24"/>
          <w:szCs w:val="24"/>
        </w:rPr>
        <w:t>0.201</w:t>
      </w:r>
      <w:r w:rsidR="003B630B">
        <w:rPr>
          <w:rFonts w:ascii="Times New Roman" w:hAnsi="Times New Roman"/>
          <w:sz w:val="24"/>
          <w:szCs w:val="24"/>
        </w:rPr>
        <w:t>,</w:t>
      </w:r>
      <w:r w:rsidR="00574FBA">
        <w:rPr>
          <w:rFonts w:ascii="Times New Roman" w:hAnsi="Times New Roman"/>
          <w:sz w:val="24"/>
          <w:szCs w:val="24"/>
        </w:rPr>
        <w:t xml:space="preserve"> respectively</w:t>
      </w:r>
      <w:r w:rsidR="00661266">
        <w:rPr>
          <w:rFonts w:ascii="Times New Roman" w:hAnsi="Times New Roman"/>
          <w:sz w:val="24"/>
          <w:szCs w:val="24"/>
        </w:rPr>
        <w:t xml:space="preserve">), followed by </w:t>
      </w:r>
      <w:r w:rsidR="00E309B4">
        <w:rPr>
          <w:rFonts w:ascii="Times New Roman" w:hAnsi="Times New Roman"/>
          <w:sz w:val="24"/>
          <w:szCs w:val="24"/>
        </w:rPr>
        <w:t xml:space="preserve">community </w:t>
      </w:r>
      <w:r w:rsidR="00661266">
        <w:rPr>
          <w:rFonts w:ascii="Times New Roman" w:hAnsi="Times New Roman"/>
          <w:sz w:val="24"/>
          <w:szCs w:val="24"/>
        </w:rPr>
        <w:t>(</w:t>
      </w:r>
      <w:r w:rsidR="00E309B4">
        <w:rPr>
          <w:rFonts w:ascii="Times New Roman" w:hAnsi="Times New Roman"/>
          <w:sz w:val="24"/>
          <w:szCs w:val="24"/>
        </w:rPr>
        <w:t>0.095</w:t>
      </w:r>
      <w:r w:rsidR="00661266">
        <w:rPr>
          <w:rFonts w:ascii="Times New Roman" w:hAnsi="Times New Roman"/>
          <w:sz w:val="24"/>
          <w:szCs w:val="24"/>
        </w:rPr>
        <w:t>)</w:t>
      </w:r>
      <w:r w:rsidR="00885C68">
        <w:rPr>
          <w:rFonts w:ascii="Times New Roman" w:hAnsi="Times New Roman"/>
          <w:sz w:val="24"/>
          <w:szCs w:val="24"/>
        </w:rPr>
        <w:t xml:space="preserve"> and</w:t>
      </w:r>
      <w:r w:rsidR="00661266">
        <w:rPr>
          <w:rFonts w:ascii="Times New Roman" w:hAnsi="Times New Roman"/>
          <w:sz w:val="24"/>
          <w:szCs w:val="24"/>
        </w:rPr>
        <w:t xml:space="preserve"> </w:t>
      </w:r>
      <w:r w:rsidR="00E309B4">
        <w:rPr>
          <w:rFonts w:ascii="Times New Roman" w:hAnsi="Times New Roman"/>
          <w:sz w:val="24"/>
          <w:szCs w:val="24"/>
        </w:rPr>
        <w:t xml:space="preserve">human right </w:t>
      </w:r>
      <w:r w:rsidR="00661266">
        <w:rPr>
          <w:rFonts w:ascii="Times New Roman" w:hAnsi="Times New Roman"/>
          <w:sz w:val="24"/>
          <w:szCs w:val="24"/>
        </w:rPr>
        <w:t>(</w:t>
      </w:r>
      <w:r w:rsidR="00E309B4">
        <w:rPr>
          <w:rFonts w:ascii="Times New Roman" w:hAnsi="Times New Roman"/>
          <w:sz w:val="24"/>
          <w:szCs w:val="24"/>
        </w:rPr>
        <w:t>0.062</w:t>
      </w:r>
      <w:r w:rsidR="00661266">
        <w:rPr>
          <w:rFonts w:ascii="Times New Roman" w:hAnsi="Times New Roman"/>
          <w:sz w:val="24"/>
          <w:szCs w:val="24"/>
        </w:rPr>
        <w:t xml:space="preserve">).  </w:t>
      </w:r>
      <w:r>
        <w:rPr>
          <w:rFonts w:ascii="Times New Roman" w:hAnsi="Times New Roman"/>
          <w:noProof/>
          <w:sz w:val="24"/>
          <w:szCs w:val="24"/>
        </w:rPr>
        <w:t>Correspondingly</w:t>
      </w:r>
      <w:r w:rsidR="003B630B">
        <w:rPr>
          <w:rFonts w:ascii="Times New Roman" w:hAnsi="Times New Roman"/>
          <w:noProof/>
          <w:sz w:val="24"/>
          <w:szCs w:val="24"/>
        </w:rPr>
        <w:t>,</w:t>
      </w:r>
      <w:r>
        <w:rPr>
          <w:rFonts w:ascii="Times New Roman" w:hAnsi="Times New Roman"/>
          <w:noProof/>
          <w:sz w:val="24"/>
          <w:szCs w:val="24"/>
        </w:rPr>
        <w:t xml:space="preserve"> we focus on </w:t>
      </w:r>
      <w:r w:rsidR="003B630B">
        <w:rPr>
          <w:rFonts w:ascii="Times New Roman" w:hAnsi="Times New Roman"/>
          <w:noProof/>
          <w:sz w:val="24"/>
          <w:szCs w:val="24"/>
        </w:rPr>
        <w:t xml:space="preserve">the </w:t>
      </w:r>
      <w:r w:rsidR="00390DD7">
        <w:rPr>
          <w:rFonts w:ascii="Times New Roman" w:hAnsi="Times New Roman"/>
          <w:noProof/>
          <w:sz w:val="24"/>
          <w:szCs w:val="24"/>
        </w:rPr>
        <w:t xml:space="preserve">top </w:t>
      </w:r>
      <w:r>
        <w:rPr>
          <w:rFonts w:ascii="Times New Roman" w:hAnsi="Times New Roman"/>
          <w:noProof/>
          <w:sz w:val="24"/>
          <w:szCs w:val="24"/>
        </w:rPr>
        <w:t xml:space="preserve">three CSR categories </w:t>
      </w:r>
      <w:r w:rsidR="003B630B">
        <w:rPr>
          <w:rFonts w:ascii="Times New Roman" w:hAnsi="Times New Roman"/>
          <w:noProof/>
          <w:sz w:val="24"/>
          <w:szCs w:val="24"/>
        </w:rPr>
        <w:t xml:space="preserve">with </w:t>
      </w:r>
      <w:r>
        <w:rPr>
          <w:rFonts w:ascii="Times New Roman" w:hAnsi="Times New Roman"/>
          <w:noProof/>
          <w:sz w:val="24"/>
          <w:szCs w:val="24"/>
        </w:rPr>
        <w:t xml:space="preserve">the highest average concern scores in our </w:t>
      </w:r>
      <w:r w:rsidR="003B630B">
        <w:rPr>
          <w:rFonts w:ascii="Times New Roman" w:hAnsi="Times New Roman"/>
          <w:noProof/>
          <w:sz w:val="24"/>
          <w:szCs w:val="24"/>
        </w:rPr>
        <w:t xml:space="preserve">categorical level </w:t>
      </w:r>
      <w:r>
        <w:rPr>
          <w:rFonts w:ascii="Times New Roman" w:hAnsi="Times New Roman"/>
          <w:noProof/>
          <w:sz w:val="24"/>
          <w:szCs w:val="24"/>
        </w:rPr>
        <w:t xml:space="preserve">robustness check.  </w:t>
      </w:r>
    </w:p>
    <w:p w:rsidR="00107172" w:rsidRDefault="00462485" w:rsidP="00F367C8">
      <w:pPr>
        <w:pStyle w:val="ListParagraph"/>
        <w:tabs>
          <w:tab w:val="left" w:pos="0"/>
        </w:tabs>
        <w:spacing w:line="480" w:lineRule="auto"/>
        <w:ind w:left="0" w:firstLine="720"/>
        <w:rPr>
          <w:rFonts w:ascii="Times New Roman" w:hAnsi="Times New Roman"/>
          <w:sz w:val="24"/>
          <w:szCs w:val="24"/>
        </w:rPr>
      </w:pPr>
      <w:r>
        <w:rPr>
          <w:rFonts w:ascii="Times New Roman" w:hAnsi="Times New Roman"/>
          <w:sz w:val="24"/>
          <w:szCs w:val="24"/>
        </w:rPr>
        <w:t xml:space="preserve">We </w:t>
      </w:r>
      <w:r w:rsidR="00E43042">
        <w:rPr>
          <w:rFonts w:ascii="Times New Roman" w:hAnsi="Times New Roman"/>
          <w:sz w:val="24"/>
          <w:szCs w:val="24"/>
        </w:rPr>
        <w:t xml:space="preserve">then </w:t>
      </w:r>
      <w:r>
        <w:rPr>
          <w:rFonts w:ascii="Times New Roman" w:hAnsi="Times New Roman"/>
          <w:sz w:val="24"/>
          <w:szCs w:val="24"/>
        </w:rPr>
        <w:t xml:space="preserve">measure the </w:t>
      </w:r>
      <w:r w:rsidR="00F367C8">
        <w:rPr>
          <w:rFonts w:ascii="Times New Roman" w:hAnsi="Times New Roman"/>
          <w:sz w:val="24"/>
          <w:szCs w:val="24"/>
        </w:rPr>
        <w:t>categorical</w:t>
      </w:r>
      <w:r>
        <w:rPr>
          <w:rFonts w:ascii="Times New Roman" w:hAnsi="Times New Roman"/>
          <w:sz w:val="24"/>
          <w:szCs w:val="24"/>
        </w:rPr>
        <w:t xml:space="preserve"> CSR performance</w:t>
      </w:r>
      <w:r w:rsidR="0092448C">
        <w:rPr>
          <w:rFonts w:ascii="Times New Roman" w:hAnsi="Times New Roman"/>
          <w:sz w:val="24"/>
          <w:szCs w:val="24"/>
        </w:rPr>
        <w:t>, i.e.</w:t>
      </w:r>
      <w:r w:rsidR="003B630B">
        <w:rPr>
          <w:rFonts w:ascii="Times New Roman" w:hAnsi="Times New Roman"/>
          <w:sz w:val="24"/>
          <w:szCs w:val="24"/>
        </w:rPr>
        <w:t xml:space="preserve"> </w:t>
      </w:r>
      <w:r w:rsidR="00CB5AAB">
        <w:rPr>
          <w:rFonts w:ascii="Times New Roman" w:hAnsi="Times New Roman"/>
          <w:i/>
          <w:sz w:val="24"/>
          <w:szCs w:val="24"/>
        </w:rPr>
        <w:t>CSR_PER</w:t>
      </w:r>
      <w:r w:rsidRPr="00631283">
        <w:rPr>
          <w:rFonts w:ascii="Times New Roman" w:hAnsi="Times New Roman"/>
          <w:i/>
          <w:sz w:val="24"/>
          <w:szCs w:val="24"/>
        </w:rPr>
        <w:t>_X</w:t>
      </w:r>
      <w:r w:rsidRPr="00276928">
        <w:rPr>
          <w:rFonts w:ascii="Times New Roman" w:hAnsi="Times New Roman"/>
          <w:sz w:val="24"/>
          <w:szCs w:val="24"/>
        </w:rPr>
        <w:t xml:space="preserve"> </w:t>
      </w:r>
      <w:r>
        <w:rPr>
          <w:rFonts w:ascii="Times New Roman" w:hAnsi="Times New Roman"/>
          <w:sz w:val="24"/>
          <w:szCs w:val="24"/>
        </w:rPr>
        <w:t>(the</w:t>
      </w:r>
      <w:r w:rsidR="00F367C8">
        <w:rPr>
          <w:rFonts w:ascii="Times New Roman" w:hAnsi="Times New Roman"/>
          <w:sz w:val="24"/>
          <w:szCs w:val="24"/>
        </w:rPr>
        <w:t xml:space="preserve"> categorical </w:t>
      </w:r>
      <w:r>
        <w:rPr>
          <w:rFonts w:ascii="Times New Roman" w:hAnsi="Times New Roman"/>
          <w:sz w:val="24"/>
          <w:szCs w:val="24"/>
        </w:rPr>
        <w:t>CSR concern</w:t>
      </w:r>
      <w:r w:rsidR="0092448C">
        <w:rPr>
          <w:rFonts w:ascii="Times New Roman" w:hAnsi="Times New Roman"/>
          <w:sz w:val="24"/>
          <w:szCs w:val="24"/>
        </w:rPr>
        <w:t>, i.e.</w:t>
      </w:r>
      <w:r>
        <w:rPr>
          <w:rFonts w:ascii="Times New Roman" w:hAnsi="Times New Roman"/>
          <w:sz w:val="24"/>
          <w:szCs w:val="24"/>
        </w:rPr>
        <w:t xml:space="preserve"> </w:t>
      </w:r>
      <w:r w:rsidR="00CB5AAB">
        <w:rPr>
          <w:rFonts w:ascii="Times New Roman" w:hAnsi="Times New Roman"/>
          <w:i/>
          <w:sz w:val="24"/>
          <w:szCs w:val="24"/>
        </w:rPr>
        <w:t>CSR_CON</w:t>
      </w:r>
      <w:r w:rsidRPr="00276928">
        <w:rPr>
          <w:rFonts w:ascii="Times New Roman" w:hAnsi="Times New Roman"/>
          <w:i/>
          <w:sz w:val="24"/>
          <w:szCs w:val="24"/>
        </w:rPr>
        <w:t>_X</w:t>
      </w:r>
      <w:r>
        <w:rPr>
          <w:rFonts w:ascii="Times New Roman" w:hAnsi="Times New Roman"/>
          <w:sz w:val="24"/>
          <w:szCs w:val="24"/>
        </w:rPr>
        <w:t xml:space="preserve">) as strength minus concern (concern) for </w:t>
      </w:r>
      <w:r w:rsidR="00390DD7">
        <w:rPr>
          <w:rFonts w:ascii="Times New Roman" w:hAnsi="Times New Roman"/>
          <w:sz w:val="24"/>
          <w:szCs w:val="24"/>
        </w:rPr>
        <w:t xml:space="preserve">each of </w:t>
      </w:r>
      <w:r w:rsidR="003B630B">
        <w:rPr>
          <w:rFonts w:ascii="Times New Roman" w:hAnsi="Times New Roman"/>
          <w:sz w:val="24"/>
          <w:szCs w:val="24"/>
        </w:rPr>
        <w:t xml:space="preserve">the </w:t>
      </w:r>
      <w:r w:rsidR="00390DD7">
        <w:rPr>
          <w:rFonts w:ascii="Times New Roman" w:hAnsi="Times New Roman"/>
          <w:sz w:val="24"/>
          <w:szCs w:val="24"/>
        </w:rPr>
        <w:t>top three</w:t>
      </w:r>
      <w:r w:rsidR="003B630B">
        <w:rPr>
          <w:rFonts w:ascii="Times New Roman" w:hAnsi="Times New Roman"/>
          <w:sz w:val="24"/>
          <w:szCs w:val="24"/>
        </w:rPr>
        <w:t xml:space="preserve"> </w:t>
      </w:r>
      <w:r w:rsidR="00F367C8">
        <w:rPr>
          <w:rFonts w:ascii="Times New Roman" w:hAnsi="Times New Roman"/>
          <w:sz w:val="24"/>
          <w:szCs w:val="24"/>
        </w:rPr>
        <w:t>CSR categories</w:t>
      </w:r>
      <w:r>
        <w:rPr>
          <w:rFonts w:ascii="Times New Roman" w:hAnsi="Times New Roman"/>
          <w:sz w:val="24"/>
          <w:szCs w:val="24"/>
        </w:rPr>
        <w:t>, and re</w:t>
      </w:r>
      <w:r w:rsidR="00F367C8">
        <w:rPr>
          <w:rFonts w:ascii="Times New Roman" w:hAnsi="Times New Roman"/>
          <w:sz w:val="24"/>
          <w:szCs w:val="24"/>
        </w:rPr>
        <w:t>-</w:t>
      </w:r>
      <w:r>
        <w:rPr>
          <w:rFonts w:ascii="Times New Roman" w:hAnsi="Times New Roman"/>
          <w:sz w:val="24"/>
          <w:szCs w:val="24"/>
        </w:rPr>
        <w:t>test equation (1).</w:t>
      </w:r>
      <w:r>
        <w:rPr>
          <w:rStyle w:val="FootnoteReference"/>
          <w:rFonts w:ascii="Times New Roman" w:hAnsi="Times New Roman"/>
          <w:sz w:val="24"/>
          <w:szCs w:val="24"/>
        </w:rPr>
        <w:footnoteReference w:id="32"/>
      </w:r>
      <w:r>
        <w:rPr>
          <w:rFonts w:ascii="Times New Roman" w:hAnsi="Times New Roman"/>
          <w:sz w:val="24"/>
          <w:szCs w:val="24"/>
        </w:rPr>
        <w:t xml:space="preserve">  Based on the </w:t>
      </w:r>
      <w:r w:rsidR="003051A8">
        <w:rPr>
          <w:rFonts w:ascii="Times New Roman" w:hAnsi="Times New Roman"/>
          <w:sz w:val="24"/>
          <w:szCs w:val="24"/>
        </w:rPr>
        <w:t xml:space="preserve">foregoing </w:t>
      </w:r>
      <w:r>
        <w:rPr>
          <w:rFonts w:ascii="Times New Roman" w:hAnsi="Times New Roman"/>
          <w:sz w:val="24"/>
          <w:szCs w:val="24"/>
        </w:rPr>
        <w:t xml:space="preserve">arguments, we </w:t>
      </w:r>
      <w:r w:rsidR="003051A8">
        <w:rPr>
          <w:rFonts w:ascii="Times New Roman" w:hAnsi="Times New Roman"/>
          <w:sz w:val="24"/>
          <w:szCs w:val="24"/>
        </w:rPr>
        <w:t xml:space="preserve">would </w:t>
      </w:r>
      <w:r>
        <w:rPr>
          <w:rFonts w:ascii="Times New Roman" w:hAnsi="Times New Roman"/>
          <w:sz w:val="24"/>
          <w:szCs w:val="24"/>
        </w:rPr>
        <w:t xml:space="preserve">expect </w:t>
      </w:r>
      <w:r w:rsidR="008E2297">
        <w:rPr>
          <w:rFonts w:ascii="Times New Roman" w:hAnsi="Times New Roman"/>
          <w:sz w:val="24"/>
          <w:szCs w:val="24"/>
        </w:rPr>
        <w:t xml:space="preserve">the CSR performance (concern) of </w:t>
      </w:r>
      <w:r w:rsidR="00FE7E39">
        <w:rPr>
          <w:rFonts w:ascii="Times New Roman" w:hAnsi="Times New Roman"/>
          <w:sz w:val="24"/>
          <w:szCs w:val="24"/>
        </w:rPr>
        <w:t xml:space="preserve">these </w:t>
      </w:r>
      <w:r w:rsidR="00E43042">
        <w:rPr>
          <w:rFonts w:ascii="Times New Roman" w:hAnsi="Times New Roman"/>
          <w:sz w:val="24"/>
          <w:szCs w:val="24"/>
        </w:rPr>
        <w:t>three major</w:t>
      </w:r>
      <w:r w:rsidR="002D0270">
        <w:rPr>
          <w:rFonts w:ascii="Times New Roman" w:hAnsi="Times New Roman"/>
          <w:sz w:val="24"/>
          <w:szCs w:val="24"/>
        </w:rPr>
        <w:t xml:space="preserve"> </w:t>
      </w:r>
      <w:r>
        <w:rPr>
          <w:rFonts w:ascii="Times New Roman" w:hAnsi="Times New Roman"/>
          <w:sz w:val="24"/>
          <w:szCs w:val="24"/>
        </w:rPr>
        <w:t>CSR</w:t>
      </w:r>
      <w:r w:rsidR="00E43042">
        <w:rPr>
          <w:rFonts w:ascii="Times New Roman" w:hAnsi="Times New Roman"/>
          <w:sz w:val="24"/>
          <w:szCs w:val="24"/>
        </w:rPr>
        <w:t xml:space="preserve"> categories</w:t>
      </w:r>
      <w:r w:rsidR="00F367C8">
        <w:rPr>
          <w:rFonts w:ascii="Times New Roman" w:hAnsi="Times New Roman"/>
          <w:sz w:val="24"/>
          <w:szCs w:val="24"/>
        </w:rPr>
        <w:t xml:space="preserve"> </w:t>
      </w:r>
      <w:r>
        <w:rPr>
          <w:rFonts w:ascii="Times New Roman" w:hAnsi="Times New Roman"/>
          <w:sz w:val="24"/>
          <w:szCs w:val="24"/>
        </w:rPr>
        <w:t>to show a negative</w:t>
      </w:r>
      <w:r w:rsidR="008E2297">
        <w:rPr>
          <w:rFonts w:ascii="Times New Roman" w:hAnsi="Times New Roman"/>
          <w:sz w:val="24"/>
          <w:szCs w:val="24"/>
        </w:rPr>
        <w:t xml:space="preserve"> (positive)</w:t>
      </w:r>
      <w:r>
        <w:rPr>
          <w:rFonts w:ascii="Times New Roman" w:hAnsi="Times New Roman"/>
          <w:sz w:val="24"/>
          <w:szCs w:val="24"/>
        </w:rPr>
        <w:t xml:space="preserve"> </w:t>
      </w:r>
      <w:r>
        <w:rPr>
          <w:rFonts w:ascii="Times New Roman" w:hAnsi="Times New Roman"/>
          <w:sz w:val="24"/>
          <w:szCs w:val="24"/>
        </w:rPr>
        <w:lastRenderedPageBreak/>
        <w:t>relation with audit fee</w:t>
      </w:r>
      <w:r w:rsidR="003051A8">
        <w:rPr>
          <w:rFonts w:ascii="Times New Roman" w:hAnsi="Times New Roman"/>
          <w:sz w:val="24"/>
          <w:szCs w:val="24"/>
        </w:rPr>
        <w:t>s</w:t>
      </w:r>
      <w:r>
        <w:rPr>
          <w:rFonts w:ascii="Times New Roman" w:hAnsi="Times New Roman"/>
          <w:sz w:val="24"/>
          <w:szCs w:val="24"/>
        </w:rPr>
        <w:t xml:space="preserve">. </w:t>
      </w:r>
      <w:r w:rsidR="00350BFD">
        <w:rPr>
          <w:rFonts w:ascii="Times New Roman" w:hAnsi="Times New Roman"/>
          <w:sz w:val="24"/>
          <w:szCs w:val="24"/>
        </w:rPr>
        <w:t xml:space="preserve"> </w:t>
      </w:r>
      <w:r>
        <w:rPr>
          <w:rFonts w:ascii="Times New Roman" w:hAnsi="Times New Roman"/>
          <w:sz w:val="24"/>
          <w:szCs w:val="24"/>
        </w:rPr>
        <w:t xml:space="preserve">The </w:t>
      </w:r>
      <w:r w:rsidR="00AB7E04">
        <w:rPr>
          <w:rFonts w:ascii="Times New Roman" w:hAnsi="Times New Roman"/>
          <w:sz w:val="24"/>
          <w:szCs w:val="24"/>
        </w:rPr>
        <w:t xml:space="preserve">untabulated </w:t>
      </w:r>
      <w:r>
        <w:rPr>
          <w:rFonts w:ascii="Times New Roman" w:hAnsi="Times New Roman"/>
          <w:sz w:val="24"/>
          <w:szCs w:val="24"/>
        </w:rPr>
        <w:t>results of the</w:t>
      </w:r>
      <w:r w:rsidR="002D0270">
        <w:rPr>
          <w:rFonts w:ascii="Times New Roman" w:hAnsi="Times New Roman"/>
          <w:sz w:val="24"/>
          <w:szCs w:val="24"/>
        </w:rPr>
        <w:t>se</w:t>
      </w:r>
      <w:r>
        <w:rPr>
          <w:rFonts w:ascii="Times New Roman" w:hAnsi="Times New Roman"/>
          <w:sz w:val="24"/>
          <w:szCs w:val="24"/>
        </w:rPr>
        <w:t xml:space="preserve"> analyses are consistent with </w:t>
      </w:r>
      <w:r w:rsidR="002D0270">
        <w:rPr>
          <w:rFonts w:ascii="Times New Roman" w:hAnsi="Times New Roman"/>
          <w:sz w:val="24"/>
          <w:szCs w:val="24"/>
        </w:rPr>
        <w:t>our</w:t>
      </w:r>
      <w:r>
        <w:rPr>
          <w:rFonts w:ascii="Times New Roman" w:hAnsi="Times New Roman"/>
          <w:sz w:val="24"/>
          <w:szCs w:val="24"/>
        </w:rPr>
        <w:t xml:space="preserve"> expectations.</w:t>
      </w:r>
      <w:r>
        <w:rPr>
          <w:rStyle w:val="FootnoteReference"/>
          <w:rFonts w:ascii="Times New Roman" w:hAnsi="Times New Roman"/>
          <w:sz w:val="24"/>
          <w:szCs w:val="24"/>
        </w:rPr>
        <w:footnoteReference w:id="33"/>
      </w:r>
      <w:r>
        <w:rPr>
          <w:rFonts w:ascii="Times New Roman" w:hAnsi="Times New Roman"/>
          <w:sz w:val="24"/>
          <w:szCs w:val="24"/>
        </w:rPr>
        <w:t xml:space="preserve">  The association </w:t>
      </w:r>
      <w:r w:rsidR="003051A8">
        <w:rPr>
          <w:rFonts w:ascii="Times New Roman" w:hAnsi="Times New Roman"/>
          <w:sz w:val="24"/>
          <w:szCs w:val="24"/>
        </w:rPr>
        <w:t xml:space="preserve">between </w:t>
      </w:r>
      <w:r>
        <w:rPr>
          <w:rFonts w:ascii="Times New Roman" w:hAnsi="Times New Roman"/>
          <w:sz w:val="24"/>
          <w:szCs w:val="24"/>
        </w:rPr>
        <w:t xml:space="preserve">audit fees </w:t>
      </w:r>
      <w:r w:rsidR="003051A8">
        <w:rPr>
          <w:rFonts w:ascii="Times New Roman" w:hAnsi="Times New Roman"/>
          <w:sz w:val="24"/>
          <w:szCs w:val="24"/>
        </w:rPr>
        <w:t xml:space="preserve">and </w:t>
      </w:r>
      <w:r w:rsidR="00B732CB">
        <w:rPr>
          <w:rFonts w:ascii="Times New Roman" w:hAnsi="Times New Roman"/>
          <w:sz w:val="24"/>
          <w:szCs w:val="24"/>
        </w:rPr>
        <w:t xml:space="preserve">CSR </w:t>
      </w:r>
      <w:r w:rsidR="008E2297">
        <w:rPr>
          <w:rFonts w:ascii="Times New Roman" w:hAnsi="Times New Roman"/>
          <w:sz w:val="24"/>
          <w:szCs w:val="24"/>
        </w:rPr>
        <w:t xml:space="preserve">performance </w:t>
      </w:r>
      <w:r w:rsidR="003051A8">
        <w:rPr>
          <w:rFonts w:ascii="Times New Roman" w:hAnsi="Times New Roman"/>
          <w:sz w:val="24"/>
          <w:szCs w:val="24"/>
        </w:rPr>
        <w:t xml:space="preserve">for the </w:t>
      </w:r>
      <w:r w:rsidR="00390DD7">
        <w:rPr>
          <w:rFonts w:ascii="Times New Roman" w:hAnsi="Times New Roman"/>
          <w:sz w:val="24"/>
          <w:szCs w:val="24"/>
        </w:rPr>
        <w:t>top three</w:t>
      </w:r>
      <w:r w:rsidR="003051A8">
        <w:rPr>
          <w:rFonts w:ascii="Times New Roman" w:hAnsi="Times New Roman"/>
          <w:sz w:val="24"/>
          <w:szCs w:val="24"/>
        </w:rPr>
        <w:t xml:space="preserve"> </w:t>
      </w:r>
      <w:r>
        <w:rPr>
          <w:rFonts w:ascii="Times New Roman" w:hAnsi="Times New Roman"/>
          <w:sz w:val="24"/>
          <w:szCs w:val="24"/>
        </w:rPr>
        <w:t>CSR categories</w:t>
      </w:r>
      <w:r w:rsidR="003051A8">
        <w:rPr>
          <w:rFonts w:ascii="Times New Roman" w:hAnsi="Times New Roman"/>
          <w:sz w:val="24"/>
          <w:szCs w:val="24"/>
        </w:rPr>
        <w:t xml:space="preserve"> (</w:t>
      </w:r>
      <w:r>
        <w:rPr>
          <w:rFonts w:ascii="Times New Roman" w:hAnsi="Times New Roman"/>
          <w:sz w:val="24"/>
          <w:szCs w:val="24"/>
        </w:rPr>
        <w:t xml:space="preserve">environment, </w:t>
      </w:r>
      <w:r w:rsidR="008E2297">
        <w:rPr>
          <w:rFonts w:ascii="Times New Roman" w:hAnsi="Times New Roman"/>
          <w:sz w:val="24"/>
          <w:szCs w:val="24"/>
        </w:rPr>
        <w:t xml:space="preserve">product, and </w:t>
      </w:r>
      <w:r>
        <w:rPr>
          <w:rFonts w:ascii="Times New Roman" w:hAnsi="Times New Roman"/>
          <w:sz w:val="24"/>
          <w:szCs w:val="24"/>
        </w:rPr>
        <w:t>employee relations</w:t>
      </w:r>
      <w:r w:rsidR="003051A8">
        <w:rPr>
          <w:rFonts w:ascii="Times New Roman" w:hAnsi="Times New Roman"/>
          <w:sz w:val="24"/>
          <w:szCs w:val="24"/>
        </w:rPr>
        <w:t>)</w:t>
      </w:r>
      <w:r>
        <w:rPr>
          <w:rFonts w:ascii="Times New Roman" w:hAnsi="Times New Roman"/>
          <w:sz w:val="24"/>
          <w:szCs w:val="24"/>
        </w:rPr>
        <w:t xml:space="preserve"> are </w:t>
      </w:r>
      <w:r w:rsidR="00390DD7">
        <w:rPr>
          <w:rFonts w:ascii="Times New Roman" w:hAnsi="Times New Roman"/>
          <w:sz w:val="24"/>
          <w:szCs w:val="24"/>
        </w:rPr>
        <w:t xml:space="preserve">all </w:t>
      </w:r>
      <w:r>
        <w:rPr>
          <w:rFonts w:ascii="Times New Roman" w:hAnsi="Times New Roman"/>
          <w:sz w:val="24"/>
          <w:szCs w:val="24"/>
        </w:rPr>
        <w:t xml:space="preserve">negative </w:t>
      </w:r>
      <w:r w:rsidR="00B732CB">
        <w:rPr>
          <w:rFonts w:ascii="Times New Roman" w:hAnsi="Times New Roman"/>
          <w:sz w:val="24"/>
          <w:szCs w:val="24"/>
        </w:rPr>
        <w:t>(-0.042, -0.183, and -0.085</w:t>
      </w:r>
      <w:r w:rsidR="003051A8">
        <w:rPr>
          <w:rFonts w:ascii="Times New Roman" w:hAnsi="Times New Roman"/>
          <w:sz w:val="24"/>
          <w:szCs w:val="24"/>
        </w:rPr>
        <w:t>,</w:t>
      </w:r>
      <w:r w:rsidR="00B732CB">
        <w:rPr>
          <w:rFonts w:ascii="Times New Roman" w:hAnsi="Times New Roman"/>
          <w:sz w:val="24"/>
          <w:szCs w:val="24"/>
        </w:rPr>
        <w:t xml:space="preserve"> respectively) </w:t>
      </w:r>
      <w:r>
        <w:rPr>
          <w:rFonts w:ascii="Times New Roman" w:hAnsi="Times New Roman"/>
          <w:sz w:val="24"/>
          <w:szCs w:val="24"/>
        </w:rPr>
        <w:t>and significant</w:t>
      </w:r>
      <w:r w:rsidR="00B732CB">
        <w:rPr>
          <w:rFonts w:ascii="Times New Roman" w:hAnsi="Times New Roman"/>
          <w:sz w:val="24"/>
          <w:szCs w:val="24"/>
        </w:rPr>
        <w:t xml:space="preserve"> at </w:t>
      </w:r>
      <w:r w:rsidR="003051A8">
        <w:rPr>
          <w:rFonts w:ascii="Times New Roman" w:hAnsi="Times New Roman"/>
          <w:sz w:val="24"/>
          <w:szCs w:val="24"/>
        </w:rPr>
        <w:t xml:space="preserve">the </w:t>
      </w:r>
      <w:r w:rsidR="00B732CB">
        <w:rPr>
          <w:rFonts w:ascii="Times New Roman" w:hAnsi="Times New Roman"/>
          <w:sz w:val="24"/>
          <w:szCs w:val="24"/>
        </w:rPr>
        <w:t>0.01</w:t>
      </w:r>
      <w:r w:rsidR="00F367C8">
        <w:rPr>
          <w:rFonts w:ascii="Times New Roman" w:hAnsi="Times New Roman"/>
          <w:sz w:val="24"/>
          <w:szCs w:val="24"/>
        </w:rPr>
        <w:t xml:space="preserve"> level.</w:t>
      </w:r>
      <w:r w:rsidR="00B732CB">
        <w:rPr>
          <w:rFonts w:ascii="Times New Roman" w:hAnsi="Times New Roman"/>
          <w:sz w:val="24"/>
          <w:szCs w:val="24"/>
        </w:rPr>
        <w:t xml:space="preserve">  </w:t>
      </w:r>
      <w:r>
        <w:rPr>
          <w:rFonts w:ascii="Times New Roman" w:hAnsi="Times New Roman"/>
          <w:sz w:val="24"/>
          <w:szCs w:val="24"/>
        </w:rPr>
        <w:t xml:space="preserve">Also consistent with our expectations, </w:t>
      </w:r>
      <w:r w:rsidR="003246C7">
        <w:rPr>
          <w:rFonts w:ascii="Times New Roman" w:hAnsi="Times New Roman"/>
          <w:sz w:val="24"/>
          <w:szCs w:val="24"/>
        </w:rPr>
        <w:t xml:space="preserve">using </w:t>
      </w:r>
      <w:r>
        <w:rPr>
          <w:rFonts w:ascii="Times New Roman" w:hAnsi="Times New Roman"/>
          <w:sz w:val="24"/>
          <w:szCs w:val="24"/>
        </w:rPr>
        <w:t xml:space="preserve">the </w:t>
      </w:r>
      <w:r w:rsidR="00F367C8">
        <w:rPr>
          <w:rFonts w:ascii="Times New Roman" w:hAnsi="Times New Roman"/>
          <w:sz w:val="24"/>
          <w:szCs w:val="24"/>
        </w:rPr>
        <w:t>categorical</w:t>
      </w:r>
      <w:r>
        <w:rPr>
          <w:rFonts w:ascii="Times New Roman" w:hAnsi="Times New Roman"/>
          <w:sz w:val="24"/>
          <w:szCs w:val="24"/>
        </w:rPr>
        <w:t xml:space="preserve"> CSR concern score</w:t>
      </w:r>
      <w:r w:rsidR="00C10D76">
        <w:rPr>
          <w:rFonts w:ascii="Times New Roman" w:hAnsi="Times New Roman"/>
          <w:sz w:val="24"/>
          <w:szCs w:val="24"/>
        </w:rPr>
        <w:t>s</w:t>
      </w:r>
      <w:r w:rsidR="00390DD7">
        <w:rPr>
          <w:rFonts w:ascii="Times New Roman" w:hAnsi="Times New Roman"/>
          <w:sz w:val="24"/>
          <w:szCs w:val="24"/>
        </w:rPr>
        <w:t xml:space="preserve"> of </w:t>
      </w:r>
      <w:r w:rsidR="00111E24">
        <w:rPr>
          <w:rFonts w:ascii="Times New Roman" w:hAnsi="Times New Roman"/>
          <w:sz w:val="24"/>
          <w:szCs w:val="24"/>
        </w:rPr>
        <w:t xml:space="preserve">each of </w:t>
      </w:r>
      <w:r w:rsidR="00390DD7">
        <w:rPr>
          <w:rFonts w:ascii="Times New Roman" w:hAnsi="Times New Roman"/>
          <w:sz w:val="24"/>
          <w:szCs w:val="24"/>
        </w:rPr>
        <w:t>the top three CSR dimensions to replace the aggregated CSR concern variable</w:t>
      </w:r>
      <w:r>
        <w:rPr>
          <w:rFonts w:ascii="Times New Roman" w:hAnsi="Times New Roman"/>
          <w:sz w:val="24"/>
          <w:szCs w:val="24"/>
        </w:rPr>
        <w:t xml:space="preserve">, we find audit fees </w:t>
      </w:r>
      <w:r w:rsidR="00C10D76">
        <w:rPr>
          <w:rFonts w:ascii="Times New Roman" w:hAnsi="Times New Roman"/>
          <w:sz w:val="24"/>
          <w:szCs w:val="24"/>
        </w:rPr>
        <w:t>to be</w:t>
      </w:r>
      <w:r>
        <w:rPr>
          <w:rFonts w:ascii="Times New Roman" w:hAnsi="Times New Roman"/>
          <w:sz w:val="24"/>
          <w:szCs w:val="24"/>
        </w:rPr>
        <w:t xml:space="preserve"> consistently and significantly higher for client firms with </w:t>
      </w:r>
      <w:r w:rsidR="003051A8">
        <w:rPr>
          <w:rFonts w:ascii="Times New Roman" w:hAnsi="Times New Roman"/>
          <w:sz w:val="24"/>
          <w:szCs w:val="24"/>
        </w:rPr>
        <w:t xml:space="preserve">a </w:t>
      </w:r>
      <w:r>
        <w:rPr>
          <w:rFonts w:ascii="Times New Roman" w:hAnsi="Times New Roman"/>
          <w:sz w:val="24"/>
          <w:szCs w:val="24"/>
        </w:rPr>
        <w:t xml:space="preserve">higher </w:t>
      </w:r>
      <w:r w:rsidR="003051A8">
        <w:rPr>
          <w:rFonts w:ascii="Times New Roman" w:hAnsi="Times New Roman"/>
          <w:sz w:val="24"/>
          <w:szCs w:val="24"/>
        </w:rPr>
        <w:t xml:space="preserve">level of </w:t>
      </w:r>
      <w:r w:rsidR="00390DD7">
        <w:rPr>
          <w:rFonts w:ascii="Times New Roman" w:hAnsi="Times New Roman"/>
          <w:sz w:val="24"/>
          <w:szCs w:val="24"/>
        </w:rPr>
        <w:t xml:space="preserve">CSR </w:t>
      </w:r>
      <w:r>
        <w:rPr>
          <w:rFonts w:ascii="Times New Roman" w:hAnsi="Times New Roman"/>
          <w:sz w:val="24"/>
          <w:szCs w:val="24"/>
        </w:rPr>
        <w:t>concern</w:t>
      </w:r>
      <w:r w:rsidR="00390DD7">
        <w:rPr>
          <w:rFonts w:ascii="Times New Roman" w:hAnsi="Times New Roman"/>
          <w:sz w:val="24"/>
          <w:szCs w:val="24"/>
        </w:rPr>
        <w:t>.</w:t>
      </w:r>
      <w:r>
        <w:rPr>
          <w:rFonts w:ascii="Times New Roman" w:hAnsi="Times New Roman"/>
          <w:sz w:val="24"/>
          <w:szCs w:val="24"/>
        </w:rPr>
        <w:t xml:space="preserve"> </w:t>
      </w:r>
      <w:r w:rsidR="002A4F6B">
        <w:rPr>
          <w:rStyle w:val="FootnoteReference"/>
          <w:rFonts w:ascii="Times New Roman" w:hAnsi="Times New Roman"/>
          <w:sz w:val="24"/>
          <w:szCs w:val="24"/>
        </w:rPr>
        <w:footnoteReference w:id="34"/>
      </w:r>
    </w:p>
    <w:p w:rsidR="003246C7" w:rsidRPr="00AB26AF" w:rsidRDefault="003246C7" w:rsidP="00F367C8">
      <w:pPr>
        <w:pStyle w:val="ListParagraph"/>
        <w:tabs>
          <w:tab w:val="left" w:pos="0"/>
        </w:tabs>
        <w:spacing w:line="480" w:lineRule="auto"/>
        <w:ind w:left="0" w:firstLine="720"/>
        <w:rPr>
          <w:rFonts w:ascii="Times New Roman" w:hAnsi="Times New Roman"/>
          <w:sz w:val="24"/>
          <w:szCs w:val="24"/>
        </w:rPr>
      </w:pPr>
    </w:p>
    <w:p w:rsidR="00126CD3" w:rsidRPr="00016B92" w:rsidRDefault="00016B92" w:rsidP="00016B92">
      <w:pPr>
        <w:pStyle w:val="ListParagraph"/>
        <w:spacing w:line="480" w:lineRule="auto"/>
        <w:ind w:left="0" w:firstLine="720"/>
        <w:rPr>
          <w:rFonts w:ascii="Times New Roman" w:hAnsi="Times New Roman"/>
          <w:i/>
          <w:sz w:val="24"/>
          <w:szCs w:val="24"/>
        </w:rPr>
      </w:pPr>
      <w:r>
        <w:rPr>
          <w:rFonts w:ascii="Times New Roman" w:hAnsi="Times New Roman"/>
          <w:i/>
          <w:sz w:val="24"/>
          <w:szCs w:val="24"/>
        </w:rPr>
        <w:t xml:space="preserve">4.5.2 </w:t>
      </w:r>
      <w:r w:rsidR="00126CD3" w:rsidRPr="00016B92">
        <w:rPr>
          <w:rFonts w:ascii="Times New Roman" w:hAnsi="Times New Roman"/>
          <w:i/>
          <w:sz w:val="24"/>
          <w:szCs w:val="24"/>
        </w:rPr>
        <w:t>Alternative CSR measures</w:t>
      </w:r>
    </w:p>
    <w:p w:rsidR="002D0270" w:rsidRPr="00016B92" w:rsidRDefault="00016B92" w:rsidP="00016B92">
      <w:pPr>
        <w:pStyle w:val="ListParagraph"/>
        <w:spacing w:line="480" w:lineRule="auto"/>
        <w:ind w:left="0" w:firstLine="720"/>
        <w:rPr>
          <w:rFonts w:ascii="Times New Roman" w:hAnsi="Times New Roman"/>
          <w:sz w:val="24"/>
          <w:szCs w:val="24"/>
          <w:u w:val="single"/>
        </w:rPr>
      </w:pPr>
      <w:r w:rsidRPr="00016B92">
        <w:rPr>
          <w:rFonts w:ascii="Times New Roman" w:hAnsi="Times New Roman"/>
          <w:sz w:val="24"/>
          <w:szCs w:val="24"/>
          <w:u w:val="single"/>
        </w:rPr>
        <w:t xml:space="preserve">4.5.2.1 </w:t>
      </w:r>
      <w:r w:rsidR="002D0270" w:rsidRPr="00016B92">
        <w:rPr>
          <w:rFonts w:ascii="Times New Roman" w:hAnsi="Times New Roman"/>
          <w:sz w:val="24"/>
          <w:szCs w:val="24"/>
          <w:u w:val="single"/>
        </w:rPr>
        <w:t>Industry-median-adjusted KLD Ratings</w:t>
      </w:r>
    </w:p>
    <w:p w:rsidR="007E1844" w:rsidRDefault="00A11AC6" w:rsidP="00A767E9">
      <w:pPr>
        <w:pStyle w:val="ListParagraph"/>
        <w:spacing w:line="480" w:lineRule="auto"/>
        <w:ind w:left="0"/>
        <w:rPr>
          <w:rFonts w:ascii="Times New Roman" w:hAnsi="Times New Roman"/>
          <w:sz w:val="24"/>
          <w:szCs w:val="24"/>
        </w:rPr>
      </w:pPr>
      <w:r w:rsidRPr="00AF7F74">
        <w:rPr>
          <w:rFonts w:ascii="Times New Roman" w:hAnsi="Times New Roman"/>
          <w:sz w:val="24"/>
          <w:szCs w:val="24"/>
        </w:rPr>
        <w:t>To test the robustness of our results using KLD ratings to measure CSR performance</w:t>
      </w:r>
      <w:r>
        <w:rPr>
          <w:rFonts w:ascii="Times New Roman" w:hAnsi="Times New Roman"/>
          <w:sz w:val="24"/>
          <w:szCs w:val="24"/>
        </w:rPr>
        <w:t xml:space="preserve">, we run several sensitivity tests.  First, </w:t>
      </w:r>
      <w:r w:rsidRPr="00055C6C">
        <w:rPr>
          <w:rFonts w:ascii="Times New Roman" w:hAnsi="Times New Roman"/>
          <w:sz w:val="24"/>
          <w:szCs w:val="24"/>
        </w:rPr>
        <w:t>we</w:t>
      </w:r>
      <w:r w:rsidR="007E1844" w:rsidRPr="00055C6C">
        <w:rPr>
          <w:rFonts w:ascii="Times New Roman" w:hAnsi="Times New Roman"/>
          <w:sz w:val="24"/>
          <w:szCs w:val="24"/>
        </w:rPr>
        <w:t xml:space="preserve"> </w:t>
      </w:r>
      <w:r w:rsidR="00055C6C" w:rsidRPr="00055C6C">
        <w:rPr>
          <w:rFonts w:ascii="Times New Roman" w:hAnsi="Times New Roman"/>
          <w:iCs/>
          <w:sz w:val="24"/>
          <w:szCs w:val="24"/>
        </w:rPr>
        <w:t>adjust</w:t>
      </w:r>
      <w:r w:rsidR="00055C6C">
        <w:rPr>
          <w:rFonts w:ascii="Times New Roman" w:hAnsi="Times New Roman"/>
          <w:sz w:val="24"/>
          <w:szCs w:val="24"/>
        </w:rPr>
        <w:t xml:space="preserve"> variables of KLD </w:t>
      </w:r>
      <w:r w:rsidR="00055C6C" w:rsidRPr="00055C6C">
        <w:rPr>
          <w:rFonts w:ascii="Times New Roman" w:hAnsi="Times New Roman"/>
          <w:sz w:val="24"/>
          <w:szCs w:val="24"/>
        </w:rPr>
        <w:t xml:space="preserve">CSR performance and concerns by subtracting their respective </w:t>
      </w:r>
      <w:r w:rsidR="00055C6C" w:rsidRPr="00055C6C">
        <w:rPr>
          <w:rFonts w:ascii="Times New Roman" w:hAnsi="Times New Roman"/>
          <w:iCs/>
          <w:sz w:val="24"/>
          <w:szCs w:val="24"/>
        </w:rPr>
        <w:t>industry medians</w:t>
      </w:r>
      <w:r w:rsidRPr="00055C6C">
        <w:rPr>
          <w:rFonts w:ascii="Times New Roman" w:hAnsi="Times New Roman"/>
          <w:sz w:val="24"/>
          <w:szCs w:val="24"/>
        </w:rPr>
        <w:t xml:space="preserve"> to control for </w:t>
      </w:r>
      <w:r w:rsidR="00055C6C" w:rsidRPr="00055C6C">
        <w:rPr>
          <w:rFonts w:ascii="Times New Roman" w:hAnsi="Times New Roman"/>
          <w:sz w:val="24"/>
          <w:szCs w:val="24"/>
        </w:rPr>
        <w:t>industry effects</w:t>
      </w:r>
      <w:r w:rsidR="00055C6C">
        <w:rPr>
          <w:rFonts w:ascii="Times New Roman" w:hAnsi="Times New Roman"/>
          <w:sz w:val="24"/>
          <w:szCs w:val="24"/>
        </w:rPr>
        <w:t xml:space="preserve">, and our main results </w:t>
      </w:r>
      <w:r w:rsidR="004139CC">
        <w:rPr>
          <w:rFonts w:ascii="Times New Roman" w:hAnsi="Times New Roman"/>
          <w:sz w:val="24"/>
          <w:szCs w:val="24"/>
        </w:rPr>
        <w:t xml:space="preserve">for both fees and going concern models </w:t>
      </w:r>
      <w:r w:rsidR="00055C6C">
        <w:rPr>
          <w:rFonts w:ascii="Times New Roman" w:hAnsi="Times New Roman"/>
          <w:sz w:val="24"/>
          <w:szCs w:val="24"/>
        </w:rPr>
        <w:t xml:space="preserve">do not change qualitatively.  In the second test, </w:t>
      </w:r>
      <w:r w:rsidR="00964B55">
        <w:rPr>
          <w:rFonts w:ascii="Times New Roman" w:hAnsi="Times New Roman"/>
          <w:sz w:val="24"/>
          <w:szCs w:val="24"/>
        </w:rPr>
        <w:t xml:space="preserve">still using KLD data, </w:t>
      </w:r>
      <w:r w:rsidR="00055C6C">
        <w:rPr>
          <w:rFonts w:ascii="Times New Roman" w:hAnsi="Times New Roman"/>
          <w:sz w:val="24"/>
          <w:szCs w:val="24"/>
        </w:rPr>
        <w:t xml:space="preserve">we </w:t>
      </w:r>
      <w:r w:rsidR="00852D96">
        <w:rPr>
          <w:rFonts w:ascii="Times New Roman" w:hAnsi="Times New Roman"/>
          <w:sz w:val="24"/>
          <w:szCs w:val="24"/>
        </w:rPr>
        <w:t xml:space="preserve">run industry-by-industry (where industry is classified by 2-digit SIC) regressions </w:t>
      </w:r>
      <w:r w:rsidR="00964B55">
        <w:rPr>
          <w:rFonts w:ascii="Times New Roman" w:hAnsi="Times New Roman"/>
          <w:sz w:val="24"/>
          <w:szCs w:val="24"/>
        </w:rPr>
        <w:t xml:space="preserve">and </w:t>
      </w:r>
      <w:r w:rsidR="00852D96">
        <w:rPr>
          <w:rFonts w:ascii="Times New Roman" w:hAnsi="Times New Roman"/>
          <w:sz w:val="24"/>
          <w:szCs w:val="24"/>
        </w:rPr>
        <w:t xml:space="preserve">estimate </w:t>
      </w:r>
      <w:r w:rsidR="00852D96" w:rsidRPr="00852D96">
        <w:rPr>
          <w:rFonts w:ascii="Times New Roman" w:hAnsi="Times New Roman"/>
          <w:sz w:val="24"/>
          <w:szCs w:val="24"/>
        </w:rPr>
        <w:t xml:space="preserve">the coefficients and standard errors </w:t>
      </w:r>
      <w:r w:rsidR="00852D96">
        <w:rPr>
          <w:rFonts w:ascii="Times New Roman" w:hAnsi="Times New Roman"/>
          <w:sz w:val="24"/>
          <w:szCs w:val="24"/>
        </w:rPr>
        <w:t>follow</w:t>
      </w:r>
      <w:r w:rsidR="00964B55">
        <w:rPr>
          <w:rFonts w:ascii="Times New Roman" w:hAnsi="Times New Roman"/>
          <w:sz w:val="24"/>
          <w:szCs w:val="24"/>
        </w:rPr>
        <w:t>ing</w:t>
      </w:r>
      <w:r w:rsidR="00852D96">
        <w:rPr>
          <w:rFonts w:ascii="Times New Roman" w:hAnsi="Times New Roman"/>
          <w:sz w:val="24"/>
          <w:szCs w:val="24"/>
        </w:rPr>
        <w:t xml:space="preserve"> Fama MacBeth (1973) methodology</w:t>
      </w:r>
      <w:r w:rsidR="00055C6C">
        <w:rPr>
          <w:rFonts w:ascii="Times New Roman" w:hAnsi="Times New Roman"/>
          <w:sz w:val="24"/>
          <w:szCs w:val="24"/>
        </w:rPr>
        <w:t xml:space="preserve">, and </w:t>
      </w:r>
      <w:r w:rsidR="007E1844" w:rsidRPr="007E1844">
        <w:rPr>
          <w:rFonts w:ascii="Times New Roman" w:hAnsi="Times New Roman"/>
          <w:sz w:val="24"/>
          <w:szCs w:val="24"/>
        </w:rPr>
        <w:t xml:space="preserve">our </w:t>
      </w:r>
      <w:r w:rsidR="004139CC">
        <w:rPr>
          <w:rFonts w:ascii="Times New Roman" w:hAnsi="Times New Roman"/>
          <w:sz w:val="24"/>
          <w:szCs w:val="24"/>
        </w:rPr>
        <w:t xml:space="preserve">main </w:t>
      </w:r>
      <w:r w:rsidR="00AF63BB">
        <w:rPr>
          <w:rFonts w:ascii="Times New Roman" w:hAnsi="Times New Roman"/>
          <w:sz w:val="24"/>
          <w:szCs w:val="24"/>
        </w:rPr>
        <w:t>findings</w:t>
      </w:r>
      <w:r w:rsidR="00055C6C">
        <w:rPr>
          <w:rFonts w:ascii="Times New Roman" w:hAnsi="Times New Roman"/>
          <w:sz w:val="24"/>
          <w:szCs w:val="24"/>
        </w:rPr>
        <w:t xml:space="preserve"> still</w:t>
      </w:r>
      <w:r w:rsidR="007E1844" w:rsidRPr="007E1844">
        <w:rPr>
          <w:rFonts w:ascii="Times New Roman" w:hAnsi="Times New Roman"/>
          <w:sz w:val="24"/>
          <w:szCs w:val="24"/>
        </w:rPr>
        <w:t xml:space="preserve"> remain unchanged.</w:t>
      </w:r>
      <w:r w:rsidR="00852D96">
        <w:rPr>
          <w:rFonts w:ascii="Times New Roman" w:hAnsi="Times New Roman"/>
          <w:sz w:val="24"/>
          <w:szCs w:val="24"/>
        </w:rPr>
        <w:t xml:space="preserve">  Third, </w:t>
      </w:r>
      <w:r w:rsidR="00887518">
        <w:rPr>
          <w:rFonts w:ascii="Times New Roman" w:hAnsi="Times New Roman"/>
          <w:sz w:val="24"/>
          <w:szCs w:val="24"/>
        </w:rPr>
        <w:t xml:space="preserve">we separate the effect of CSR strength from CSR concern score by </w:t>
      </w:r>
      <w:r w:rsidR="00964B55">
        <w:rPr>
          <w:rFonts w:ascii="Times New Roman" w:hAnsi="Times New Roman"/>
          <w:sz w:val="24"/>
          <w:szCs w:val="24"/>
        </w:rPr>
        <w:t>exclud</w:t>
      </w:r>
      <w:r w:rsidR="00887518">
        <w:rPr>
          <w:rFonts w:ascii="Times New Roman" w:hAnsi="Times New Roman"/>
          <w:sz w:val="24"/>
          <w:szCs w:val="24"/>
        </w:rPr>
        <w:t>ing</w:t>
      </w:r>
      <w:r w:rsidR="00964B55">
        <w:rPr>
          <w:rFonts w:ascii="Times New Roman" w:hAnsi="Times New Roman"/>
          <w:sz w:val="24"/>
          <w:szCs w:val="24"/>
        </w:rPr>
        <w:t xml:space="preserve"> all firm-year observations with </w:t>
      </w:r>
      <w:r w:rsidR="00887518">
        <w:rPr>
          <w:rFonts w:ascii="Times New Roman" w:hAnsi="Times New Roman"/>
          <w:sz w:val="24"/>
          <w:szCs w:val="24"/>
        </w:rPr>
        <w:t xml:space="preserve">a </w:t>
      </w:r>
      <w:r w:rsidR="00964B55">
        <w:rPr>
          <w:rFonts w:ascii="Times New Roman" w:hAnsi="Times New Roman"/>
          <w:sz w:val="24"/>
          <w:szCs w:val="24"/>
        </w:rPr>
        <w:t xml:space="preserve">zero </w:t>
      </w:r>
      <w:r w:rsidR="00887518">
        <w:rPr>
          <w:rFonts w:ascii="Times New Roman" w:hAnsi="Times New Roman"/>
          <w:sz w:val="24"/>
          <w:szCs w:val="24"/>
        </w:rPr>
        <w:t xml:space="preserve">CSR </w:t>
      </w:r>
      <w:r w:rsidR="00964B55">
        <w:rPr>
          <w:rFonts w:ascii="Times New Roman" w:hAnsi="Times New Roman"/>
          <w:sz w:val="24"/>
          <w:szCs w:val="24"/>
        </w:rPr>
        <w:lastRenderedPageBreak/>
        <w:t xml:space="preserve">strength </w:t>
      </w:r>
      <w:r w:rsidR="00887518">
        <w:rPr>
          <w:rFonts w:ascii="Times New Roman" w:hAnsi="Times New Roman"/>
          <w:sz w:val="24"/>
          <w:szCs w:val="24"/>
        </w:rPr>
        <w:t xml:space="preserve">score </w:t>
      </w:r>
      <w:r w:rsidR="00964B55">
        <w:rPr>
          <w:rFonts w:ascii="Times New Roman" w:hAnsi="Times New Roman"/>
          <w:sz w:val="24"/>
          <w:szCs w:val="24"/>
        </w:rPr>
        <w:t xml:space="preserve">and </w:t>
      </w:r>
      <w:r w:rsidR="00887518">
        <w:rPr>
          <w:rFonts w:ascii="Times New Roman" w:hAnsi="Times New Roman"/>
          <w:sz w:val="24"/>
          <w:szCs w:val="24"/>
        </w:rPr>
        <w:t xml:space="preserve">a </w:t>
      </w:r>
      <w:r w:rsidR="00964B55">
        <w:rPr>
          <w:rFonts w:ascii="Times New Roman" w:hAnsi="Times New Roman"/>
          <w:sz w:val="24"/>
          <w:szCs w:val="24"/>
        </w:rPr>
        <w:t xml:space="preserve">positive </w:t>
      </w:r>
      <w:r w:rsidR="00887518">
        <w:rPr>
          <w:rFonts w:ascii="Times New Roman" w:hAnsi="Times New Roman"/>
          <w:sz w:val="24"/>
          <w:szCs w:val="24"/>
        </w:rPr>
        <w:t xml:space="preserve">CSR </w:t>
      </w:r>
      <w:r w:rsidR="00964B55">
        <w:rPr>
          <w:rFonts w:ascii="Times New Roman" w:hAnsi="Times New Roman"/>
          <w:sz w:val="24"/>
          <w:szCs w:val="24"/>
        </w:rPr>
        <w:t xml:space="preserve">concern </w:t>
      </w:r>
      <w:r w:rsidR="00887518">
        <w:rPr>
          <w:rFonts w:ascii="Times New Roman" w:hAnsi="Times New Roman"/>
          <w:sz w:val="24"/>
          <w:szCs w:val="24"/>
        </w:rPr>
        <w:t>score</w:t>
      </w:r>
      <w:r w:rsidR="00964B55">
        <w:rPr>
          <w:rFonts w:ascii="Times New Roman" w:hAnsi="Times New Roman"/>
          <w:sz w:val="24"/>
          <w:szCs w:val="24"/>
        </w:rPr>
        <w:t xml:space="preserve"> and re-run the regression</w:t>
      </w:r>
      <w:r w:rsidR="004139CC">
        <w:rPr>
          <w:rFonts w:ascii="Times New Roman" w:hAnsi="Times New Roman"/>
          <w:sz w:val="24"/>
          <w:szCs w:val="24"/>
        </w:rPr>
        <w:t xml:space="preserve">s: results in the </w:t>
      </w:r>
      <w:r w:rsidR="00887518">
        <w:rPr>
          <w:rFonts w:ascii="Times New Roman" w:hAnsi="Times New Roman"/>
          <w:sz w:val="24"/>
          <w:szCs w:val="24"/>
        </w:rPr>
        <w:t xml:space="preserve">audit </w:t>
      </w:r>
      <w:r w:rsidR="004139CC">
        <w:rPr>
          <w:rFonts w:ascii="Times New Roman" w:hAnsi="Times New Roman"/>
          <w:sz w:val="24"/>
          <w:szCs w:val="24"/>
        </w:rPr>
        <w:t>fees model as well as long period going concern model remain qualitatively similar to those reported in Table 3 and 4.</w:t>
      </w:r>
    </w:p>
    <w:p w:rsidR="002D0270" w:rsidRDefault="002D0270" w:rsidP="00A767E9">
      <w:pPr>
        <w:pStyle w:val="ListParagraph"/>
        <w:spacing w:line="480" w:lineRule="auto"/>
        <w:ind w:left="0"/>
        <w:rPr>
          <w:rFonts w:ascii="Times New Roman" w:hAnsi="Times New Roman"/>
          <w:sz w:val="24"/>
          <w:szCs w:val="24"/>
        </w:rPr>
      </w:pPr>
    </w:p>
    <w:p w:rsidR="002D0270" w:rsidRPr="00016B92" w:rsidRDefault="00016B92" w:rsidP="00016B92">
      <w:pPr>
        <w:pStyle w:val="ListParagraph"/>
        <w:spacing w:line="480" w:lineRule="auto"/>
        <w:ind w:left="0" w:firstLine="720"/>
        <w:rPr>
          <w:rFonts w:ascii="Times New Roman" w:hAnsi="Times New Roman"/>
          <w:sz w:val="24"/>
          <w:szCs w:val="24"/>
          <w:u w:val="single"/>
        </w:rPr>
      </w:pPr>
      <w:r>
        <w:rPr>
          <w:rFonts w:ascii="Times New Roman" w:hAnsi="Times New Roman"/>
          <w:sz w:val="24"/>
          <w:szCs w:val="24"/>
          <w:u w:val="single"/>
        </w:rPr>
        <w:t xml:space="preserve">4.5.2.2 </w:t>
      </w:r>
      <w:r w:rsidR="00A42BAA">
        <w:rPr>
          <w:rFonts w:ascii="Times New Roman" w:hAnsi="Times New Roman"/>
          <w:sz w:val="24"/>
          <w:szCs w:val="24"/>
          <w:u w:val="single"/>
        </w:rPr>
        <w:t xml:space="preserve">ASSET4 ESG </w:t>
      </w:r>
      <w:r w:rsidR="002D0270" w:rsidRPr="00016B92">
        <w:rPr>
          <w:rFonts w:ascii="Times New Roman" w:hAnsi="Times New Roman"/>
          <w:sz w:val="24"/>
          <w:szCs w:val="24"/>
          <w:u w:val="single"/>
        </w:rPr>
        <w:t xml:space="preserve">Data </w:t>
      </w:r>
    </w:p>
    <w:p w:rsidR="004154FA" w:rsidRDefault="002D0270" w:rsidP="007E1844">
      <w:pPr>
        <w:pStyle w:val="ListParagraph"/>
        <w:spacing w:line="480" w:lineRule="auto"/>
        <w:ind w:left="0" w:firstLine="720"/>
        <w:rPr>
          <w:rFonts w:ascii="Times New Roman" w:hAnsi="Times New Roman"/>
          <w:sz w:val="24"/>
          <w:szCs w:val="24"/>
        </w:rPr>
      </w:pPr>
      <w:r>
        <w:rPr>
          <w:rFonts w:ascii="Times New Roman" w:hAnsi="Times New Roman"/>
          <w:sz w:val="24"/>
          <w:szCs w:val="24"/>
        </w:rPr>
        <w:t>For this test</w:t>
      </w:r>
      <w:r w:rsidR="00055C6C">
        <w:rPr>
          <w:rFonts w:ascii="Times New Roman" w:hAnsi="Times New Roman"/>
          <w:sz w:val="24"/>
          <w:szCs w:val="24"/>
        </w:rPr>
        <w:t xml:space="preserve">, </w:t>
      </w:r>
      <w:r w:rsidR="008B20B3" w:rsidRPr="00AF7F74">
        <w:rPr>
          <w:rFonts w:ascii="Times New Roman" w:hAnsi="Times New Roman"/>
          <w:sz w:val="24"/>
          <w:szCs w:val="24"/>
        </w:rPr>
        <w:t xml:space="preserve">we </w:t>
      </w:r>
      <w:r>
        <w:rPr>
          <w:rFonts w:ascii="Times New Roman" w:hAnsi="Times New Roman"/>
          <w:sz w:val="24"/>
          <w:szCs w:val="24"/>
        </w:rPr>
        <w:t>replace KLD scores by</w:t>
      </w:r>
      <w:r w:rsidR="008B20B3" w:rsidRPr="00AF7F74">
        <w:rPr>
          <w:rFonts w:ascii="Times New Roman" w:hAnsi="Times New Roman"/>
          <w:sz w:val="24"/>
          <w:szCs w:val="24"/>
        </w:rPr>
        <w:t xml:space="preserve"> </w:t>
      </w:r>
      <w:r w:rsidR="00887518">
        <w:rPr>
          <w:rFonts w:ascii="Times New Roman" w:hAnsi="Times New Roman"/>
          <w:sz w:val="24"/>
          <w:szCs w:val="24"/>
        </w:rPr>
        <w:t xml:space="preserve">another well-known CSR performance </w:t>
      </w:r>
      <w:r w:rsidR="00A42BAA">
        <w:rPr>
          <w:rFonts w:ascii="Times New Roman" w:hAnsi="Times New Roman"/>
          <w:sz w:val="24"/>
          <w:szCs w:val="24"/>
        </w:rPr>
        <w:t>measure</w:t>
      </w:r>
      <w:r w:rsidR="00055C6C">
        <w:rPr>
          <w:rFonts w:ascii="Times New Roman" w:hAnsi="Times New Roman"/>
          <w:sz w:val="24"/>
          <w:szCs w:val="24"/>
        </w:rPr>
        <w:t>, i.e.</w:t>
      </w:r>
      <w:r w:rsidR="008B20B3" w:rsidRPr="00AF7F74">
        <w:rPr>
          <w:rFonts w:ascii="Times New Roman" w:hAnsi="Times New Roman"/>
          <w:sz w:val="24"/>
          <w:szCs w:val="24"/>
        </w:rPr>
        <w:t xml:space="preserve"> </w:t>
      </w:r>
      <w:r w:rsidR="00425EE3" w:rsidRPr="00AF7F74">
        <w:rPr>
          <w:rFonts w:ascii="Times New Roman" w:hAnsi="Times New Roman"/>
          <w:sz w:val="24"/>
          <w:szCs w:val="24"/>
        </w:rPr>
        <w:t xml:space="preserve">Thomson Reuters’ </w:t>
      </w:r>
      <w:r w:rsidR="008B20B3" w:rsidRPr="00AF7F74">
        <w:rPr>
          <w:rFonts w:ascii="Times New Roman" w:hAnsi="Times New Roman"/>
          <w:sz w:val="24"/>
          <w:szCs w:val="24"/>
        </w:rPr>
        <w:t>ASSET4</w:t>
      </w:r>
      <w:r w:rsidR="00425EE3" w:rsidRPr="00AF7F74">
        <w:rPr>
          <w:rFonts w:ascii="Times New Roman" w:hAnsi="Times New Roman"/>
          <w:sz w:val="24"/>
          <w:szCs w:val="24"/>
        </w:rPr>
        <w:t xml:space="preserve"> data on</w:t>
      </w:r>
      <w:r w:rsidR="008B20B3" w:rsidRPr="00AF7F74">
        <w:rPr>
          <w:rFonts w:ascii="Times New Roman" w:hAnsi="Times New Roman"/>
          <w:sz w:val="24"/>
          <w:szCs w:val="24"/>
        </w:rPr>
        <w:t xml:space="preserve"> ESG </w:t>
      </w:r>
      <w:r w:rsidR="00975621">
        <w:rPr>
          <w:rFonts w:ascii="Times New Roman" w:hAnsi="Times New Roman"/>
          <w:sz w:val="24"/>
          <w:szCs w:val="24"/>
        </w:rPr>
        <w:t xml:space="preserve">(Environment, Social and Corporate Governance) measures </w:t>
      </w:r>
      <w:r w:rsidR="006522E6" w:rsidRPr="00AF7F74">
        <w:rPr>
          <w:rFonts w:ascii="Times New Roman" w:hAnsi="Times New Roman"/>
          <w:sz w:val="24"/>
          <w:szCs w:val="24"/>
        </w:rPr>
        <w:t>as an alternative</w:t>
      </w:r>
      <w:r w:rsidR="00657752" w:rsidRPr="00AF7F74">
        <w:rPr>
          <w:rFonts w:ascii="Times New Roman" w:hAnsi="Times New Roman"/>
          <w:sz w:val="24"/>
          <w:szCs w:val="24"/>
        </w:rPr>
        <w:t xml:space="preserve"> </w:t>
      </w:r>
      <w:r w:rsidR="000B6DED">
        <w:rPr>
          <w:rFonts w:ascii="Times New Roman" w:hAnsi="Times New Roman"/>
          <w:sz w:val="24"/>
          <w:szCs w:val="24"/>
        </w:rPr>
        <w:t>CSR measure.</w:t>
      </w:r>
      <w:r w:rsidR="001A3D53">
        <w:rPr>
          <w:rFonts w:ascii="Times New Roman" w:hAnsi="Times New Roman"/>
          <w:sz w:val="24"/>
          <w:szCs w:val="24"/>
        </w:rPr>
        <w:t xml:space="preserve"> </w:t>
      </w:r>
      <w:r w:rsidR="00223064">
        <w:rPr>
          <w:rFonts w:ascii="Times New Roman" w:hAnsi="Times New Roman"/>
          <w:sz w:val="24"/>
          <w:szCs w:val="24"/>
        </w:rPr>
        <w:t>ASSET4 collects data on 900 evaluation points per firm and scores firms on the ESG dimensions since fiscal 2002.</w:t>
      </w:r>
      <w:r w:rsidR="00A42BAA">
        <w:rPr>
          <w:rFonts w:ascii="Times New Roman" w:hAnsi="Times New Roman"/>
          <w:sz w:val="24"/>
          <w:szCs w:val="24"/>
        </w:rPr>
        <w:t xml:space="preserve"> </w:t>
      </w:r>
      <w:r w:rsidR="00223064">
        <w:rPr>
          <w:rFonts w:ascii="Times New Roman" w:hAnsi="Times New Roman"/>
          <w:sz w:val="24"/>
          <w:szCs w:val="24"/>
        </w:rPr>
        <w:t xml:space="preserve">Typical information sources include stock exchange filings, CSR and annual reports, non-governmental organization websites, and various news sources. </w:t>
      </w:r>
      <w:r w:rsidR="001A3D53">
        <w:rPr>
          <w:rFonts w:ascii="Times New Roman" w:hAnsi="Times New Roman"/>
          <w:sz w:val="24"/>
          <w:szCs w:val="24"/>
        </w:rPr>
        <w:t>Among the</w:t>
      </w:r>
      <w:r w:rsidR="00932DED">
        <w:rPr>
          <w:rFonts w:ascii="Times New Roman" w:hAnsi="Times New Roman"/>
          <w:sz w:val="24"/>
          <w:szCs w:val="24"/>
        </w:rPr>
        <w:t xml:space="preserve"> </w:t>
      </w:r>
      <w:r w:rsidR="00975621">
        <w:rPr>
          <w:rFonts w:ascii="Times New Roman" w:hAnsi="Times New Roman"/>
          <w:sz w:val="24"/>
          <w:szCs w:val="24"/>
        </w:rPr>
        <w:t xml:space="preserve">aforesaid </w:t>
      </w:r>
      <w:r w:rsidR="00932DED">
        <w:rPr>
          <w:rFonts w:ascii="Times New Roman" w:hAnsi="Times New Roman"/>
          <w:sz w:val="24"/>
          <w:szCs w:val="24"/>
        </w:rPr>
        <w:t>three major</w:t>
      </w:r>
      <w:r w:rsidR="001A3D53">
        <w:rPr>
          <w:rFonts w:ascii="Times New Roman" w:hAnsi="Times New Roman"/>
          <w:sz w:val="24"/>
          <w:szCs w:val="24"/>
        </w:rPr>
        <w:t xml:space="preserve"> pillars of ASSET4 </w:t>
      </w:r>
      <w:r w:rsidR="00C47B54">
        <w:rPr>
          <w:rFonts w:ascii="Times New Roman" w:hAnsi="Times New Roman"/>
          <w:sz w:val="24"/>
          <w:szCs w:val="24"/>
        </w:rPr>
        <w:t xml:space="preserve">ESG </w:t>
      </w:r>
      <w:r w:rsidR="001A3D53">
        <w:rPr>
          <w:rFonts w:ascii="Times New Roman" w:hAnsi="Times New Roman"/>
          <w:sz w:val="24"/>
          <w:szCs w:val="24"/>
        </w:rPr>
        <w:t xml:space="preserve">data, </w:t>
      </w:r>
      <w:r w:rsidR="009B7744">
        <w:rPr>
          <w:rFonts w:ascii="Times New Roman" w:hAnsi="Times New Roman"/>
          <w:sz w:val="24"/>
          <w:szCs w:val="24"/>
        </w:rPr>
        <w:t>the</w:t>
      </w:r>
      <w:r w:rsidR="001A3D53">
        <w:rPr>
          <w:rFonts w:ascii="Times New Roman" w:hAnsi="Times New Roman"/>
          <w:sz w:val="24"/>
          <w:szCs w:val="24"/>
        </w:rPr>
        <w:t xml:space="preserve"> environmental</w:t>
      </w:r>
      <w:r w:rsidR="009B7744">
        <w:rPr>
          <w:rFonts w:ascii="Times New Roman" w:hAnsi="Times New Roman"/>
          <w:sz w:val="24"/>
          <w:szCs w:val="24"/>
        </w:rPr>
        <w:t xml:space="preserve"> </w:t>
      </w:r>
      <w:r w:rsidR="001A3D53">
        <w:rPr>
          <w:rFonts w:ascii="Times New Roman" w:hAnsi="Times New Roman"/>
          <w:sz w:val="24"/>
          <w:szCs w:val="24"/>
        </w:rPr>
        <w:t>and social</w:t>
      </w:r>
      <w:r w:rsidR="009B7744">
        <w:rPr>
          <w:rFonts w:ascii="Times New Roman" w:hAnsi="Times New Roman"/>
          <w:sz w:val="24"/>
          <w:szCs w:val="24"/>
        </w:rPr>
        <w:t xml:space="preserve"> </w:t>
      </w:r>
      <w:r w:rsidR="001A3D53">
        <w:rPr>
          <w:rFonts w:ascii="Times New Roman" w:hAnsi="Times New Roman"/>
          <w:sz w:val="24"/>
          <w:szCs w:val="24"/>
        </w:rPr>
        <w:t xml:space="preserve">pillars </w:t>
      </w:r>
      <w:r w:rsidR="009B7744">
        <w:rPr>
          <w:rFonts w:ascii="Times New Roman" w:hAnsi="Times New Roman"/>
          <w:sz w:val="24"/>
          <w:szCs w:val="24"/>
        </w:rPr>
        <w:t xml:space="preserve">are </w:t>
      </w:r>
      <w:r w:rsidR="00975621">
        <w:rPr>
          <w:rFonts w:ascii="Times New Roman" w:hAnsi="Times New Roman"/>
          <w:sz w:val="24"/>
          <w:szCs w:val="24"/>
        </w:rPr>
        <w:t xml:space="preserve">more </w:t>
      </w:r>
      <w:r w:rsidR="009B7744">
        <w:rPr>
          <w:rFonts w:ascii="Times New Roman" w:hAnsi="Times New Roman"/>
          <w:sz w:val="24"/>
          <w:szCs w:val="24"/>
        </w:rPr>
        <w:t>close</w:t>
      </w:r>
      <w:r w:rsidR="00D90007">
        <w:rPr>
          <w:rFonts w:ascii="Times New Roman" w:hAnsi="Times New Roman"/>
          <w:sz w:val="24"/>
          <w:szCs w:val="24"/>
        </w:rPr>
        <w:t>ly related</w:t>
      </w:r>
      <w:r w:rsidR="009B7744">
        <w:rPr>
          <w:rFonts w:ascii="Times New Roman" w:hAnsi="Times New Roman"/>
          <w:sz w:val="24"/>
          <w:szCs w:val="24"/>
        </w:rPr>
        <w:t xml:space="preserve"> to corporate social responsibilit</w:t>
      </w:r>
      <w:r w:rsidR="00887518">
        <w:rPr>
          <w:rFonts w:ascii="Times New Roman" w:hAnsi="Times New Roman"/>
          <w:sz w:val="24"/>
          <w:szCs w:val="24"/>
        </w:rPr>
        <w:t>y concept</w:t>
      </w:r>
      <w:r w:rsidR="009B7744">
        <w:rPr>
          <w:rFonts w:ascii="Times New Roman" w:hAnsi="Times New Roman"/>
          <w:sz w:val="24"/>
          <w:szCs w:val="24"/>
        </w:rPr>
        <w:t xml:space="preserve"> than the governance </w:t>
      </w:r>
      <w:r w:rsidR="00932DED">
        <w:rPr>
          <w:rFonts w:ascii="Times New Roman" w:hAnsi="Times New Roman"/>
          <w:sz w:val="24"/>
          <w:szCs w:val="24"/>
        </w:rPr>
        <w:t>pillar</w:t>
      </w:r>
      <w:r w:rsidR="00D90007">
        <w:rPr>
          <w:rFonts w:ascii="Times New Roman" w:hAnsi="Times New Roman"/>
          <w:sz w:val="24"/>
          <w:szCs w:val="24"/>
        </w:rPr>
        <w:t xml:space="preserve">: </w:t>
      </w:r>
      <w:r w:rsidR="001A3D53">
        <w:rPr>
          <w:rFonts w:ascii="Times New Roman" w:hAnsi="Times New Roman"/>
          <w:sz w:val="24"/>
          <w:szCs w:val="24"/>
        </w:rPr>
        <w:t xml:space="preserve">The environmental pillar </w:t>
      </w:r>
      <w:r w:rsidR="002B7518">
        <w:rPr>
          <w:rFonts w:ascii="Times New Roman" w:hAnsi="Times New Roman"/>
          <w:sz w:val="24"/>
          <w:szCs w:val="24"/>
        </w:rPr>
        <w:t>score (</w:t>
      </w:r>
      <w:r w:rsidR="002B7518" w:rsidRPr="002B7518">
        <w:rPr>
          <w:rFonts w:ascii="Times New Roman" w:hAnsi="Times New Roman"/>
          <w:i/>
          <w:sz w:val="24"/>
          <w:szCs w:val="24"/>
        </w:rPr>
        <w:t>EN</w:t>
      </w:r>
      <w:r w:rsidR="002B7518">
        <w:rPr>
          <w:rFonts w:ascii="Times New Roman" w:hAnsi="Times New Roman"/>
          <w:sz w:val="24"/>
          <w:szCs w:val="24"/>
        </w:rPr>
        <w:t xml:space="preserve">) </w:t>
      </w:r>
      <w:r w:rsidR="001A3D53" w:rsidRPr="001A3D53">
        <w:rPr>
          <w:rFonts w:ascii="Times New Roman" w:hAnsi="Times New Roman"/>
          <w:sz w:val="24"/>
          <w:szCs w:val="24"/>
        </w:rPr>
        <w:t xml:space="preserve">measures a company's impact on living and non-living natural systems, </w:t>
      </w:r>
      <w:r w:rsidR="006E6381">
        <w:rPr>
          <w:rFonts w:ascii="Times New Roman" w:hAnsi="Times New Roman"/>
          <w:sz w:val="24"/>
          <w:szCs w:val="24"/>
        </w:rPr>
        <w:t>such as</w:t>
      </w:r>
      <w:r w:rsidR="001A3D53" w:rsidRPr="001A3D53">
        <w:rPr>
          <w:rFonts w:ascii="Times New Roman" w:hAnsi="Times New Roman"/>
          <w:sz w:val="24"/>
          <w:szCs w:val="24"/>
        </w:rPr>
        <w:t xml:space="preserve"> the air, land</w:t>
      </w:r>
      <w:r w:rsidR="006E6381">
        <w:rPr>
          <w:rFonts w:ascii="Times New Roman" w:hAnsi="Times New Roman"/>
          <w:sz w:val="24"/>
          <w:szCs w:val="24"/>
        </w:rPr>
        <w:t xml:space="preserve">, </w:t>
      </w:r>
      <w:r w:rsidR="001A3D53" w:rsidRPr="001A3D53">
        <w:rPr>
          <w:rFonts w:ascii="Times New Roman" w:hAnsi="Times New Roman"/>
          <w:sz w:val="24"/>
          <w:szCs w:val="24"/>
        </w:rPr>
        <w:t xml:space="preserve">water, </w:t>
      </w:r>
      <w:r w:rsidR="006E6381">
        <w:rPr>
          <w:rFonts w:ascii="Times New Roman" w:hAnsi="Times New Roman"/>
          <w:sz w:val="24"/>
          <w:szCs w:val="24"/>
        </w:rPr>
        <w:t>and</w:t>
      </w:r>
      <w:r w:rsidR="001A3D53" w:rsidRPr="001A3D53">
        <w:rPr>
          <w:rFonts w:ascii="Times New Roman" w:hAnsi="Times New Roman"/>
          <w:sz w:val="24"/>
          <w:szCs w:val="24"/>
        </w:rPr>
        <w:t xml:space="preserve"> complete ecosystems</w:t>
      </w:r>
      <w:r w:rsidR="001A3D53">
        <w:rPr>
          <w:rFonts w:ascii="Times New Roman" w:hAnsi="Times New Roman"/>
          <w:sz w:val="24"/>
          <w:szCs w:val="24"/>
        </w:rPr>
        <w:t xml:space="preserve">, </w:t>
      </w:r>
      <w:r w:rsidR="009A7922">
        <w:rPr>
          <w:rFonts w:ascii="Times New Roman" w:hAnsi="Times New Roman"/>
          <w:sz w:val="24"/>
          <w:szCs w:val="24"/>
        </w:rPr>
        <w:t xml:space="preserve">and </w:t>
      </w:r>
      <w:r w:rsidR="001A3D53">
        <w:rPr>
          <w:rFonts w:ascii="Times New Roman" w:hAnsi="Times New Roman"/>
          <w:sz w:val="24"/>
          <w:szCs w:val="24"/>
        </w:rPr>
        <w:t>includes categories</w:t>
      </w:r>
      <w:r w:rsidR="00E16708">
        <w:rPr>
          <w:rFonts w:ascii="Times New Roman" w:hAnsi="Times New Roman"/>
          <w:sz w:val="24"/>
          <w:szCs w:val="24"/>
        </w:rPr>
        <w:t xml:space="preserve"> of </w:t>
      </w:r>
      <w:r w:rsidR="001A3D53">
        <w:rPr>
          <w:rFonts w:ascii="Times New Roman" w:hAnsi="Times New Roman"/>
          <w:sz w:val="24"/>
          <w:szCs w:val="24"/>
        </w:rPr>
        <w:t>emission reduction, product innovation, and resource reduction</w:t>
      </w:r>
      <w:r w:rsidR="00D90007">
        <w:rPr>
          <w:rFonts w:ascii="Times New Roman" w:hAnsi="Times New Roman"/>
          <w:sz w:val="24"/>
          <w:szCs w:val="24"/>
        </w:rPr>
        <w:t>; and t</w:t>
      </w:r>
      <w:r w:rsidR="001A3D53">
        <w:rPr>
          <w:rFonts w:ascii="Times New Roman" w:hAnsi="Times New Roman"/>
          <w:sz w:val="24"/>
          <w:szCs w:val="24"/>
        </w:rPr>
        <w:t>he social pillar</w:t>
      </w:r>
      <w:r w:rsidR="002B7518">
        <w:rPr>
          <w:rFonts w:ascii="Times New Roman" w:hAnsi="Times New Roman"/>
          <w:sz w:val="24"/>
          <w:szCs w:val="24"/>
        </w:rPr>
        <w:t xml:space="preserve"> score</w:t>
      </w:r>
      <w:r w:rsidR="001A3D53">
        <w:rPr>
          <w:rFonts w:ascii="Times New Roman" w:hAnsi="Times New Roman"/>
          <w:sz w:val="24"/>
          <w:szCs w:val="24"/>
        </w:rPr>
        <w:t xml:space="preserve"> (</w:t>
      </w:r>
      <w:r w:rsidR="001A3D53" w:rsidRPr="002B7518">
        <w:rPr>
          <w:rFonts w:ascii="Times New Roman" w:hAnsi="Times New Roman"/>
          <w:i/>
          <w:sz w:val="24"/>
          <w:szCs w:val="24"/>
        </w:rPr>
        <w:t>SO</w:t>
      </w:r>
      <w:r w:rsidR="001A3D53">
        <w:rPr>
          <w:rFonts w:ascii="Times New Roman" w:hAnsi="Times New Roman"/>
          <w:sz w:val="24"/>
          <w:szCs w:val="24"/>
        </w:rPr>
        <w:t>)</w:t>
      </w:r>
      <w:r w:rsidR="002B7518">
        <w:rPr>
          <w:rFonts w:ascii="Times New Roman" w:hAnsi="Times New Roman"/>
          <w:sz w:val="24"/>
          <w:szCs w:val="24"/>
        </w:rPr>
        <w:t xml:space="preserve"> </w:t>
      </w:r>
      <w:r w:rsidR="001A3D53">
        <w:rPr>
          <w:rFonts w:ascii="Times New Roman" w:hAnsi="Times New Roman"/>
          <w:sz w:val="24"/>
          <w:szCs w:val="24"/>
        </w:rPr>
        <w:t>measures</w:t>
      </w:r>
      <w:r w:rsidR="001A3D53" w:rsidRPr="001A3D53">
        <w:rPr>
          <w:rFonts w:ascii="Times New Roman" w:hAnsi="Times New Roman"/>
          <w:sz w:val="24"/>
          <w:szCs w:val="24"/>
        </w:rPr>
        <w:t xml:space="preserve"> </w:t>
      </w:r>
      <w:r w:rsidR="001A3D53" w:rsidRPr="006E6381">
        <w:rPr>
          <w:rFonts w:ascii="Times New Roman" w:hAnsi="Times New Roman"/>
          <w:sz w:val="24"/>
          <w:szCs w:val="24"/>
        </w:rPr>
        <w:t>a company's capacity to generate trust and loyalty with its workforce, customers and society, through its use of best management practices</w:t>
      </w:r>
      <w:r w:rsidR="00E16708" w:rsidRPr="006E6381">
        <w:rPr>
          <w:rFonts w:ascii="Times New Roman" w:hAnsi="Times New Roman"/>
          <w:sz w:val="24"/>
          <w:szCs w:val="24"/>
        </w:rPr>
        <w:t xml:space="preserve">, </w:t>
      </w:r>
      <w:r w:rsidR="009A7922">
        <w:rPr>
          <w:rFonts w:ascii="Times New Roman" w:hAnsi="Times New Roman"/>
          <w:sz w:val="24"/>
          <w:szCs w:val="24"/>
        </w:rPr>
        <w:t xml:space="preserve">and </w:t>
      </w:r>
      <w:r w:rsidR="00E16708" w:rsidRPr="006E6381">
        <w:rPr>
          <w:rFonts w:ascii="Times New Roman" w:hAnsi="Times New Roman"/>
          <w:sz w:val="24"/>
          <w:szCs w:val="24"/>
        </w:rPr>
        <w:t>includes categories of product responsibility, community, human rights, diversity and opportunity, employment quality, health &amp; safety, and training and development</w:t>
      </w:r>
      <w:r w:rsidR="001A3D53" w:rsidRPr="006E6381">
        <w:rPr>
          <w:rFonts w:ascii="Times New Roman" w:hAnsi="Times New Roman"/>
          <w:sz w:val="24"/>
          <w:szCs w:val="24"/>
        </w:rPr>
        <w:t>.</w:t>
      </w:r>
      <w:r w:rsidR="00E16708" w:rsidRPr="006E6381">
        <w:rPr>
          <w:rFonts w:ascii="Times New Roman" w:hAnsi="Times New Roman"/>
          <w:sz w:val="24"/>
          <w:szCs w:val="24"/>
        </w:rPr>
        <w:t xml:space="preserve"> </w:t>
      </w:r>
      <w:r w:rsidR="00350BFD">
        <w:rPr>
          <w:rFonts w:ascii="Times New Roman" w:hAnsi="Times New Roman"/>
          <w:sz w:val="24"/>
          <w:szCs w:val="24"/>
        </w:rPr>
        <w:t xml:space="preserve"> </w:t>
      </w:r>
    </w:p>
    <w:p w:rsidR="00126CD3" w:rsidRDefault="00F07352" w:rsidP="001D2EDC">
      <w:pPr>
        <w:pStyle w:val="ListParagraph"/>
        <w:spacing w:line="480" w:lineRule="auto"/>
        <w:ind w:left="0" w:firstLine="720"/>
        <w:rPr>
          <w:rFonts w:ascii="Times New Roman" w:hAnsi="Times New Roman"/>
          <w:sz w:val="24"/>
          <w:szCs w:val="24"/>
        </w:rPr>
      </w:pPr>
      <w:r>
        <w:rPr>
          <w:rFonts w:ascii="Times New Roman" w:hAnsi="Times New Roman"/>
          <w:sz w:val="24"/>
          <w:szCs w:val="24"/>
        </w:rPr>
        <w:t xml:space="preserve">Consistent with our treatment with KLD data (i.e. excluding </w:t>
      </w:r>
      <w:r w:rsidR="00234602">
        <w:rPr>
          <w:rFonts w:ascii="Times New Roman" w:hAnsi="Times New Roman"/>
          <w:sz w:val="24"/>
          <w:szCs w:val="24"/>
        </w:rPr>
        <w:t xml:space="preserve">the </w:t>
      </w:r>
      <w:r>
        <w:rPr>
          <w:rFonts w:ascii="Times New Roman" w:hAnsi="Times New Roman"/>
          <w:sz w:val="24"/>
          <w:szCs w:val="24"/>
        </w:rPr>
        <w:t xml:space="preserve">corporate governance and diversity </w:t>
      </w:r>
      <w:r w:rsidR="00234602">
        <w:rPr>
          <w:rFonts w:ascii="Times New Roman" w:hAnsi="Times New Roman"/>
          <w:sz w:val="24"/>
          <w:szCs w:val="24"/>
        </w:rPr>
        <w:t xml:space="preserve">categories </w:t>
      </w:r>
      <w:r>
        <w:rPr>
          <w:rFonts w:ascii="Times New Roman" w:hAnsi="Times New Roman"/>
          <w:sz w:val="24"/>
          <w:szCs w:val="24"/>
        </w:rPr>
        <w:t xml:space="preserve">as discussed in section 3.1), we also exclude the corporate governance pillar and the diversity category of the social pillar in constructing our ASSET4-based CSR measure.  </w:t>
      </w:r>
      <w:r w:rsidR="00D90007" w:rsidRPr="006E6381">
        <w:rPr>
          <w:rFonts w:ascii="Times New Roman" w:hAnsi="Times New Roman"/>
          <w:sz w:val="24"/>
          <w:szCs w:val="24"/>
        </w:rPr>
        <w:t xml:space="preserve">As such, we </w:t>
      </w:r>
      <w:r w:rsidR="00C40BBE">
        <w:rPr>
          <w:rFonts w:ascii="Times New Roman" w:hAnsi="Times New Roman"/>
          <w:sz w:val="24"/>
          <w:szCs w:val="24"/>
        </w:rPr>
        <w:t>calculate</w:t>
      </w:r>
      <w:r w:rsidR="00C40BBE" w:rsidRPr="006E6381">
        <w:rPr>
          <w:rFonts w:ascii="Times New Roman" w:hAnsi="Times New Roman"/>
          <w:sz w:val="24"/>
          <w:szCs w:val="24"/>
        </w:rPr>
        <w:t xml:space="preserve"> </w:t>
      </w:r>
      <w:r w:rsidR="00D90007" w:rsidRPr="006E6381">
        <w:rPr>
          <w:rFonts w:ascii="Times New Roman" w:hAnsi="Times New Roman"/>
          <w:sz w:val="24"/>
          <w:szCs w:val="24"/>
        </w:rPr>
        <w:t xml:space="preserve">the </w:t>
      </w:r>
      <w:r w:rsidR="002B7518">
        <w:rPr>
          <w:rFonts w:ascii="Times New Roman" w:hAnsi="Times New Roman"/>
          <w:sz w:val="24"/>
          <w:szCs w:val="24"/>
        </w:rPr>
        <w:t xml:space="preserve">firm-year </w:t>
      </w:r>
      <w:r>
        <w:rPr>
          <w:rFonts w:ascii="Times New Roman" w:hAnsi="Times New Roman"/>
          <w:sz w:val="24"/>
          <w:szCs w:val="24"/>
        </w:rPr>
        <w:t xml:space="preserve">sum </w:t>
      </w:r>
      <w:r w:rsidR="00251A4A">
        <w:rPr>
          <w:rFonts w:ascii="Times New Roman" w:hAnsi="Times New Roman"/>
          <w:sz w:val="24"/>
          <w:szCs w:val="24"/>
        </w:rPr>
        <w:t xml:space="preserve">of </w:t>
      </w:r>
      <w:r w:rsidR="00A42BAA">
        <w:rPr>
          <w:rFonts w:ascii="Times New Roman" w:hAnsi="Times New Roman"/>
          <w:sz w:val="24"/>
          <w:szCs w:val="24"/>
        </w:rPr>
        <w:t xml:space="preserve">all </w:t>
      </w:r>
      <w:r>
        <w:rPr>
          <w:rFonts w:ascii="Times New Roman" w:hAnsi="Times New Roman"/>
          <w:sz w:val="24"/>
          <w:szCs w:val="24"/>
        </w:rPr>
        <w:t xml:space="preserve">the </w:t>
      </w:r>
      <w:r w:rsidR="006D0D8C">
        <w:rPr>
          <w:rFonts w:ascii="Times New Roman" w:hAnsi="Times New Roman"/>
          <w:sz w:val="24"/>
          <w:szCs w:val="24"/>
        </w:rPr>
        <w:t>remaining (</w:t>
      </w:r>
      <w:r w:rsidR="00A42BAA">
        <w:rPr>
          <w:rFonts w:ascii="Times New Roman" w:hAnsi="Times New Roman"/>
          <w:sz w:val="24"/>
          <w:szCs w:val="24"/>
        </w:rPr>
        <w:t xml:space="preserve">a total of </w:t>
      </w:r>
      <w:r>
        <w:rPr>
          <w:rFonts w:ascii="Times New Roman" w:hAnsi="Times New Roman"/>
          <w:sz w:val="24"/>
          <w:szCs w:val="24"/>
        </w:rPr>
        <w:t>nine</w:t>
      </w:r>
      <w:r w:rsidR="00A42BAA">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categories</w:t>
      </w:r>
      <w:r w:rsidR="00DF71FC">
        <w:rPr>
          <w:rFonts w:ascii="Times New Roman" w:hAnsi="Times New Roman"/>
          <w:sz w:val="24"/>
          <w:szCs w:val="24"/>
        </w:rPr>
        <w:t xml:space="preserve"> of</w:t>
      </w:r>
      <w:r>
        <w:rPr>
          <w:rFonts w:ascii="Times New Roman" w:hAnsi="Times New Roman"/>
          <w:sz w:val="24"/>
          <w:szCs w:val="24"/>
        </w:rPr>
        <w:t xml:space="preserve"> </w:t>
      </w:r>
      <w:r w:rsidR="00251A4A">
        <w:rPr>
          <w:rFonts w:ascii="Times New Roman" w:hAnsi="Times New Roman"/>
          <w:sz w:val="24"/>
          <w:szCs w:val="24"/>
        </w:rPr>
        <w:t>the</w:t>
      </w:r>
      <w:r w:rsidR="00251A4A" w:rsidRPr="006E6381">
        <w:rPr>
          <w:rFonts w:ascii="Times New Roman" w:hAnsi="Times New Roman"/>
          <w:sz w:val="24"/>
          <w:szCs w:val="24"/>
        </w:rPr>
        <w:t xml:space="preserve"> </w:t>
      </w:r>
      <w:r w:rsidR="0010577C">
        <w:rPr>
          <w:rFonts w:ascii="Times New Roman" w:hAnsi="Times New Roman"/>
          <w:sz w:val="24"/>
          <w:szCs w:val="24"/>
        </w:rPr>
        <w:t xml:space="preserve">environmental and social performance </w:t>
      </w:r>
      <w:r w:rsidR="002B7518">
        <w:rPr>
          <w:rFonts w:ascii="Times New Roman" w:hAnsi="Times New Roman"/>
          <w:sz w:val="24"/>
          <w:szCs w:val="24"/>
        </w:rPr>
        <w:t>pillar</w:t>
      </w:r>
      <w:r w:rsidR="00975621">
        <w:rPr>
          <w:rFonts w:ascii="Times New Roman" w:hAnsi="Times New Roman"/>
          <w:sz w:val="24"/>
          <w:szCs w:val="24"/>
        </w:rPr>
        <w:t>s</w:t>
      </w:r>
      <w:r w:rsidR="002B7518">
        <w:rPr>
          <w:rFonts w:ascii="Times New Roman" w:hAnsi="Times New Roman"/>
          <w:sz w:val="24"/>
          <w:szCs w:val="24"/>
        </w:rPr>
        <w:t xml:space="preserve"> </w:t>
      </w:r>
      <w:r w:rsidR="00D90007" w:rsidRPr="006E6381">
        <w:rPr>
          <w:rFonts w:ascii="Times New Roman" w:hAnsi="Times New Roman"/>
          <w:sz w:val="24"/>
          <w:szCs w:val="24"/>
        </w:rPr>
        <w:t>as an alternative CSR measure</w:t>
      </w:r>
      <w:r w:rsidR="00251A4A">
        <w:rPr>
          <w:rFonts w:ascii="Times New Roman" w:hAnsi="Times New Roman"/>
          <w:sz w:val="24"/>
          <w:szCs w:val="24"/>
        </w:rPr>
        <w:t xml:space="preserve"> (</w:t>
      </w:r>
      <w:r w:rsidR="00975621">
        <w:rPr>
          <w:rFonts w:ascii="Times New Roman" w:hAnsi="Times New Roman"/>
          <w:sz w:val="24"/>
          <w:szCs w:val="24"/>
        </w:rPr>
        <w:t>denoted</w:t>
      </w:r>
      <w:r w:rsidR="00251A4A">
        <w:rPr>
          <w:rFonts w:ascii="Times New Roman" w:hAnsi="Times New Roman"/>
          <w:sz w:val="24"/>
          <w:szCs w:val="24"/>
        </w:rPr>
        <w:t xml:space="preserve"> </w:t>
      </w:r>
      <w:r w:rsidR="00982129">
        <w:rPr>
          <w:rFonts w:ascii="Times New Roman" w:hAnsi="Times New Roman"/>
          <w:i/>
          <w:sz w:val="24"/>
          <w:szCs w:val="24"/>
        </w:rPr>
        <w:t>TOT</w:t>
      </w:r>
      <w:r w:rsidR="00251A4A" w:rsidRPr="000A5E66">
        <w:rPr>
          <w:rFonts w:ascii="Times New Roman" w:hAnsi="Times New Roman"/>
          <w:i/>
          <w:sz w:val="24"/>
          <w:szCs w:val="24"/>
        </w:rPr>
        <w:t>_ENSO</w:t>
      </w:r>
      <w:r w:rsidR="00251A4A" w:rsidRPr="00251A4A">
        <w:rPr>
          <w:rFonts w:ascii="Times New Roman" w:hAnsi="Times New Roman"/>
          <w:sz w:val="24"/>
          <w:szCs w:val="24"/>
        </w:rPr>
        <w:t>)</w:t>
      </w:r>
      <w:r w:rsidR="004154FA">
        <w:rPr>
          <w:rFonts w:ascii="Times New Roman" w:hAnsi="Times New Roman"/>
          <w:sz w:val="24"/>
          <w:szCs w:val="24"/>
        </w:rPr>
        <w:t>, and</w:t>
      </w:r>
      <w:r w:rsidR="00583747">
        <w:rPr>
          <w:rFonts w:ascii="Times New Roman" w:hAnsi="Times New Roman"/>
          <w:sz w:val="24"/>
          <w:szCs w:val="24"/>
        </w:rPr>
        <w:t xml:space="preserve"> use</w:t>
      </w:r>
      <w:r w:rsidR="00583747" w:rsidRPr="000A5E66">
        <w:rPr>
          <w:rFonts w:ascii="Times New Roman" w:hAnsi="Times New Roman"/>
          <w:sz w:val="24"/>
          <w:szCs w:val="24"/>
        </w:rPr>
        <w:t xml:space="preserve"> industry-median adjusted </w:t>
      </w:r>
      <w:r w:rsidR="00982129">
        <w:rPr>
          <w:rFonts w:ascii="Times New Roman" w:hAnsi="Times New Roman"/>
          <w:i/>
          <w:sz w:val="24"/>
          <w:szCs w:val="24"/>
        </w:rPr>
        <w:t>TOT</w:t>
      </w:r>
      <w:r w:rsidR="002B7518" w:rsidRPr="002B7518">
        <w:rPr>
          <w:rFonts w:ascii="Times New Roman" w:hAnsi="Times New Roman"/>
          <w:i/>
          <w:sz w:val="24"/>
          <w:szCs w:val="24"/>
        </w:rPr>
        <w:t>_ENSO</w:t>
      </w:r>
      <w:r w:rsidR="00982129">
        <w:rPr>
          <w:rFonts w:ascii="Times New Roman" w:hAnsi="Times New Roman"/>
          <w:i/>
          <w:sz w:val="24"/>
          <w:szCs w:val="24"/>
        </w:rPr>
        <w:t>_</w:t>
      </w:r>
      <w:r w:rsidR="006D0D8C">
        <w:rPr>
          <w:rFonts w:ascii="Times New Roman" w:hAnsi="Times New Roman"/>
          <w:i/>
          <w:sz w:val="24"/>
          <w:szCs w:val="24"/>
        </w:rPr>
        <w:t xml:space="preserve">ADJ </w:t>
      </w:r>
      <w:r w:rsidR="006D0D8C">
        <w:rPr>
          <w:rFonts w:ascii="Times New Roman" w:hAnsi="Times New Roman"/>
          <w:sz w:val="24"/>
          <w:szCs w:val="24"/>
        </w:rPr>
        <w:t>for</w:t>
      </w:r>
      <w:r w:rsidR="00583747">
        <w:rPr>
          <w:rFonts w:ascii="Times New Roman" w:hAnsi="Times New Roman"/>
          <w:sz w:val="24"/>
          <w:szCs w:val="24"/>
        </w:rPr>
        <w:t xml:space="preserve"> robustness.</w:t>
      </w:r>
      <w:r w:rsidR="004154FA">
        <w:rPr>
          <w:rFonts w:ascii="Times New Roman" w:hAnsi="Times New Roman"/>
          <w:sz w:val="24"/>
          <w:szCs w:val="24"/>
        </w:rPr>
        <w:t xml:space="preserve"> </w:t>
      </w:r>
      <w:r w:rsidR="001D2EDC" w:rsidRPr="002429E2">
        <w:rPr>
          <w:rFonts w:ascii="Times New Roman" w:hAnsi="Times New Roman"/>
          <w:sz w:val="24"/>
          <w:szCs w:val="24"/>
        </w:rPr>
        <w:t xml:space="preserve">Although ASSET4 is accepted as an alternative CSR measure in the literature, </w:t>
      </w:r>
      <w:r w:rsidR="00975621">
        <w:rPr>
          <w:rFonts w:ascii="Times New Roman" w:hAnsi="Times New Roman"/>
          <w:sz w:val="24"/>
          <w:szCs w:val="24"/>
        </w:rPr>
        <w:t xml:space="preserve">there is an essential </w:t>
      </w:r>
      <w:r w:rsidR="001D2EDC" w:rsidRPr="002429E2">
        <w:rPr>
          <w:rFonts w:ascii="Times New Roman" w:hAnsi="Times New Roman"/>
          <w:sz w:val="24"/>
          <w:szCs w:val="24"/>
        </w:rPr>
        <w:t>difference between KLD and ASSET4</w:t>
      </w:r>
      <w:r w:rsidR="00975621">
        <w:rPr>
          <w:rFonts w:ascii="Times New Roman" w:hAnsi="Times New Roman"/>
          <w:sz w:val="24"/>
          <w:szCs w:val="24"/>
        </w:rPr>
        <w:t xml:space="preserve">. </w:t>
      </w:r>
      <w:proofErr w:type="gramStart"/>
      <w:r w:rsidR="00975621">
        <w:rPr>
          <w:rFonts w:ascii="Times New Roman" w:hAnsi="Times New Roman"/>
          <w:sz w:val="24"/>
          <w:szCs w:val="24"/>
        </w:rPr>
        <w:t xml:space="preserve">ASSET4 </w:t>
      </w:r>
      <w:r w:rsidR="001D2EDC" w:rsidRPr="002429E2">
        <w:rPr>
          <w:rFonts w:ascii="Times New Roman" w:hAnsi="Times New Roman"/>
          <w:sz w:val="24"/>
          <w:szCs w:val="24"/>
        </w:rPr>
        <w:t xml:space="preserve"> provides</w:t>
      </w:r>
      <w:proofErr w:type="gramEnd"/>
      <w:r w:rsidR="001D2EDC" w:rsidRPr="002429E2">
        <w:rPr>
          <w:rFonts w:ascii="Times New Roman" w:hAnsi="Times New Roman"/>
          <w:sz w:val="24"/>
          <w:szCs w:val="24"/>
        </w:rPr>
        <w:t xml:space="preserve"> </w:t>
      </w:r>
      <w:r w:rsidR="00975621">
        <w:rPr>
          <w:rFonts w:ascii="Times New Roman" w:hAnsi="Times New Roman"/>
          <w:sz w:val="24"/>
          <w:szCs w:val="24"/>
        </w:rPr>
        <w:t>the</w:t>
      </w:r>
      <w:r w:rsidR="00975621" w:rsidRPr="002429E2">
        <w:rPr>
          <w:rFonts w:ascii="Times New Roman" w:hAnsi="Times New Roman"/>
          <w:sz w:val="24"/>
          <w:szCs w:val="24"/>
        </w:rPr>
        <w:t xml:space="preserve"> </w:t>
      </w:r>
      <w:r w:rsidR="001D2EDC" w:rsidRPr="002429E2">
        <w:rPr>
          <w:rFonts w:ascii="Times New Roman" w:hAnsi="Times New Roman"/>
          <w:sz w:val="24"/>
          <w:szCs w:val="24"/>
        </w:rPr>
        <w:t>measure</w:t>
      </w:r>
      <w:r w:rsidR="00975621">
        <w:rPr>
          <w:rFonts w:ascii="Times New Roman" w:hAnsi="Times New Roman"/>
          <w:sz w:val="24"/>
          <w:szCs w:val="24"/>
        </w:rPr>
        <w:t>s</w:t>
      </w:r>
      <w:r w:rsidR="001D2EDC" w:rsidRPr="002429E2">
        <w:rPr>
          <w:rFonts w:ascii="Times New Roman" w:hAnsi="Times New Roman"/>
          <w:sz w:val="24"/>
          <w:szCs w:val="24"/>
        </w:rPr>
        <w:t xml:space="preserve"> </w:t>
      </w:r>
      <w:r w:rsidR="00975621">
        <w:rPr>
          <w:rFonts w:ascii="Times New Roman" w:hAnsi="Times New Roman"/>
          <w:sz w:val="24"/>
          <w:szCs w:val="24"/>
        </w:rPr>
        <w:t xml:space="preserve">only </w:t>
      </w:r>
      <w:r w:rsidR="001D2EDC" w:rsidRPr="002429E2">
        <w:rPr>
          <w:rFonts w:ascii="Times New Roman" w:hAnsi="Times New Roman"/>
          <w:sz w:val="24"/>
          <w:szCs w:val="24"/>
        </w:rPr>
        <w:t xml:space="preserve">for the actual commitments and efforts </w:t>
      </w:r>
      <w:r w:rsidR="00975621">
        <w:rPr>
          <w:rFonts w:ascii="Times New Roman" w:hAnsi="Times New Roman"/>
          <w:sz w:val="24"/>
          <w:szCs w:val="24"/>
        </w:rPr>
        <w:t>of</w:t>
      </w:r>
      <w:r w:rsidR="001D2EDC" w:rsidRPr="002429E2">
        <w:rPr>
          <w:rFonts w:ascii="Times New Roman" w:hAnsi="Times New Roman"/>
          <w:sz w:val="24"/>
          <w:szCs w:val="24"/>
        </w:rPr>
        <w:t xml:space="preserve"> firms’ management </w:t>
      </w:r>
      <w:r w:rsidR="00975621">
        <w:rPr>
          <w:rFonts w:ascii="Times New Roman" w:hAnsi="Times New Roman"/>
          <w:sz w:val="24"/>
          <w:szCs w:val="24"/>
        </w:rPr>
        <w:t>towards</w:t>
      </w:r>
      <w:r w:rsidR="00975621" w:rsidRPr="002429E2">
        <w:rPr>
          <w:rFonts w:ascii="Times New Roman" w:hAnsi="Times New Roman"/>
          <w:sz w:val="24"/>
          <w:szCs w:val="24"/>
        </w:rPr>
        <w:t xml:space="preserve"> </w:t>
      </w:r>
      <w:r w:rsidR="001D2EDC" w:rsidRPr="002429E2">
        <w:rPr>
          <w:rFonts w:ascii="Times New Roman" w:hAnsi="Times New Roman"/>
          <w:sz w:val="24"/>
          <w:szCs w:val="24"/>
        </w:rPr>
        <w:t xml:space="preserve">CSR related activities (e.g. environmental and social activities), while </w:t>
      </w:r>
      <w:r w:rsidR="00975621">
        <w:rPr>
          <w:rFonts w:ascii="Times New Roman" w:hAnsi="Times New Roman"/>
          <w:sz w:val="24"/>
          <w:szCs w:val="24"/>
        </w:rPr>
        <w:t xml:space="preserve">KLD </w:t>
      </w:r>
      <w:r w:rsidR="001D2EDC" w:rsidRPr="002429E2">
        <w:rPr>
          <w:rFonts w:ascii="Times New Roman" w:hAnsi="Times New Roman"/>
          <w:sz w:val="24"/>
          <w:szCs w:val="24"/>
        </w:rPr>
        <w:t xml:space="preserve"> provides separate measures for CSR commitment and concern which allows us to measure the </w:t>
      </w:r>
      <w:r w:rsidR="001D2EDC" w:rsidRPr="002429E2">
        <w:rPr>
          <w:rFonts w:ascii="Times New Roman" w:hAnsi="Times New Roman"/>
          <w:i/>
          <w:iCs/>
          <w:sz w:val="24"/>
          <w:szCs w:val="24"/>
        </w:rPr>
        <w:t>incremental</w:t>
      </w:r>
      <w:r w:rsidR="001D2EDC" w:rsidRPr="002429E2">
        <w:rPr>
          <w:rFonts w:ascii="Times New Roman" w:hAnsi="Times New Roman"/>
          <w:sz w:val="24"/>
          <w:szCs w:val="24"/>
        </w:rPr>
        <w:t xml:space="preserve"> CSR performance in our study. In order to be sustainable, managers need to adequately respond to stakeholders’ needs and expectations; as a result, the actual CSR commitment and efforts are </w:t>
      </w:r>
      <w:r w:rsidR="00975621">
        <w:rPr>
          <w:rFonts w:ascii="Times New Roman" w:hAnsi="Times New Roman"/>
          <w:sz w:val="24"/>
          <w:szCs w:val="24"/>
        </w:rPr>
        <w:t>likely to be</w:t>
      </w:r>
      <w:r w:rsidR="001D2EDC" w:rsidRPr="002429E2">
        <w:rPr>
          <w:rFonts w:ascii="Times New Roman" w:hAnsi="Times New Roman"/>
          <w:sz w:val="24"/>
          <w:szCs w:val="24"/>
        </w:rPr>
        <w:t xml:space="preserve"> highly correlated with CSR concern.</w:t>
      </w:r>
      <w:r w:rsidR="001D2EDC">
        <w:rPr>
          <w:rFonts w:cs="Calibri"/>
          <w:color w:val="1F497D"/>
        </w:rPr>
        <w:t xml:space="preserve"> </w:t>
      </w:r>
      <w:r w:rsidR="001D2EDC">
        <w:rPr>
          <w:rFonts w:ascii="Times New Roman" w:hAnsi="Times New Roman"/>
          <w:sz w:val="24"/>
          <w:szCs w:val="24"/>
        </w:rPr>
        <w:t xml:space="preserve">Given ASSET4 only measures the overall CSR </w:t>
      </w:r>
      <w:r w:rsidR="002429E2">
        <w:rPr>
          <w:rFonts w:ascii="Times New Roman" w:hAnsi="Times New Roman"/>
          <w:sz w:val="24"/>
          <w:szCs w:val="24"/>
        </w:rPr>
        <w:t>efforts/commitment</w:t>
      </w:r>
      <w:r w:rsidR="001D2EDC">
        <w:rPr>
          <w:rFonts w:ascii="Times New Roman" w:hAnsi="Times New Roman"/>
          <w:sz w:val="24"/>
          <w:szCs w:val="24"/>
        </w:rPr>
        <w:t xml:space="preserve"> rather than the incremental CSR strength, </w:t>
      </w:r>
      <w:r w:rsidR="00200613">
        <w:rPr>
          <w:rFonts w:ascii="Times New Roman" w:hAnsi="Times New Roman"/>
          <w:sz w:val="24"/>
          <w:szCs w:val="24"/>
        </w:rPr>
        <w:t>w</w:t>
      </w:r>
      <w:r w:rsidR="00672C80">
        <w:rPr>
          <w:rFonts w:ascii="Times New Roman" w:hAnsi="Times New Roman"/>
          <w:sz w:val="24"/>
          <w:szCs w:val="24"/>
        </w:rPr>
        <w:t>e</w:t>
      </w:r>
      <w:r w:rsidR="006D0D8C">
        <w:rPr>
          <w:rFonts w:ascii="Times New Roman" w:hAnsi="Times New Roman"/>
          <w:sz w:val="24"/>
          <w:szCs w:val="24"/>
        </w:rPr>
        <w:t xml:space="preserve"> only</w:t>
      </w:r>
      <w:r w:rsidR="00672C80">
        <w:rPr>
          <w:rFonts w:ascii="Times New Roman" w:hAnsi="Times New Roman"/>
          <w:sz w:val="24"/>
          <w:szCs w:val="24"/>
        </w:rPr>
        <w:t xml:space="preserve"> conduct our robustness test using </w:t>
      </w:r>
      <w:r w:rsidR="001D2EDC">
        <w:rPr>
          <w:rFonts w:ascii="Times New Roman" w:hAnsi="Times New Roman"/>
          <w:sz w:val="24"/>
          <w:szCs w:val="24"/>
        </w:rPr>
        <w:t>ASSET4 measure for</w:t>
      </w:r>
      <w:r w:rsidR="00672C80">
        <w:rPr>
          <w:rFonts w:ascii="Times New Roman" w:hAnsi="Times New Roman"/>
          <w:sz w:val="24"/>
          <w:szCs w:val="24"/>
        </w:rPr>
        <w:t xml:space="preserve"> industries with generally high CSR demand (i.e. high-concern industries)</w:t>
      </w:r>
      <w:r w:rsidR="00200613">
        <w:rPr>
          <w:rFonts w:ascii="Times New Roman" w:hAnsi="Times New Roman"/>
          <w:sz w:val="24"/>
          <w:szCs w:val="24"/>
        </w:rPr>
        <w:t xml:space="preserve"> in which CSR efforts are likely to be more important</w:t>
      </w:r>
      <w:r w:rsidR="006D0D8C">
        <w:rPr>
          <w:rFonts w:ascii="Times New Roman" w:hAnsi="Times New Roman"/>
          <w:sz w:val="24"/>
          <w:szCs w:val="24"/>
        </w:rPr>
        <w:t xml:space="preserve"> and therefore valued more by auditors</w:t>
      </w:r>
      <w:r w:rsidR="00200613">
        <w:rPr>
          <w:rFonts w:ascii="Times New Roman" w:hAnsi="Times New Roman"/>
          <w:sz w:val="24"/>
          <w:szCs w:val="24"/>
        </w:rPr>
        <w:t xml:space="preserve">. </w:t>
      </w:r>
      <w:r w:rsidR="00672C80">
        <w:rPr>
          <w:rFonts w:ascii="Times New Roman" w:hAnsi="Times New Roman"/>
          <w:sz w:val="24"/>
          <w:szCs w:val="24"/>
        </w:rPr>
        <w:t xml:space="preserve"> </w:t>
      </w:r>
      <w:r w:rsidR="0080495C" w:rsidRPr="000A5E66">
        <w:rPr>
          <w:rFonts w:ascii="Times New Roman" w:hAnsi="Times New Roman"/>
          <w:sz w:val="24"/>
          <w:szCs w:val="24"/>
        </w:rPr>
        <w:t xml:space="preserve">Due to the limited coverage of ASSET4 ESG data, </w:t>
      </w:r>
      <w:r w:rsidR="00602A54" w:rsidRPr="000A5E66">
        <w:rPr>
          <w:rFonts w:ascii="Times New Roman" w:hAnsi="Times New Roman"/>
          <w:sz w:val="24"/>
          <w:szCs w:val="24"/>
        </w:rPr>
        <w:t>our</w:t>
      </w:r>
      <w:r w:rsidR="004C4BC8">
        <w:rPr>
          <w:rFonts w:ascii="Times New Roman" w:hAnsi="Times New Roman"/>
          <w:sz w:val="24"/>
          <w:szCs w:val="24"/>
        </w:rPr>
        <w:t xml:space="preserve"> merged</w:t>
      </w:r>
      <w:r w:rsidR="00602A54" w:rsidRPr="000A5E66">
        <w:rPr>
          <w:rFonts w:ascii="Times New Roman" w:hAnsi="Times New Roman"/>
          <w:sz w:val="24"/>
          <w:szCs w:val="24"/>
        </w:rPr>
        <w:t xml:space="preserve"> sample size drops to </w:t>
      </w:r>
      <w:r w:rsidR="00672C80">
        <w:rPr>
          <w:rFonts w:ascii="Times New Roman" w:hAnsi="Times New Roman"/>
          <w:sz w:val="24"/>
          <w:szCs w:val="24"/>
        </w:rPr>
        <w:t>2,890</w:t>
      </w:r>
      <w:r w:rsidR="00602A54" w:rsidRPr="000A5E66">
        <w:rPr>
          <w:rFonts w:ascii="Times New Roman" w:hAnsi="Times New Roman"/>
          <w:sz w:val="24"/>
          <w:szCs w:val="24"/>
        </w:rPr>
        <w:t xml:space="preserve"> observations.</w:t>
      </w:r>
      <w:r w:rsidR="001D2EDC">
        <w:rPr>
          <w:rStyle w:val="FootnoteReference"/>
          <w:rFonts w:ascii="Times New Roman" w:hAnsi="Times New Roman"/>
          <w:sz w:val="24"/>
          <w:szCs w:val="24"/>
        </w:rPr>
        <w:footnoteReference w:id="35"/>
      </w:r>
      <w:r w:rsidR="00086669" w:rsidRPr="000A5E66">
        <w:rPr>
          <w:rFonts w:ascii="Times New Roman" w:hAnsi="Times New Roman"/>
          <w:sz w:val="24"/>
          <w:szCs w:val="24"/>
        </w:rPr>
        <w:t xml:space="preserve"> </w:t>
      </w:r>
      <w:r w:rsidR="00350BFD">
        <w:rPr>
          <w:rFonts w:ascii="Times New Roman" w:hAnsi="Times New Roman"/>
          <w:sz w:val="24"/>
          <w:szCs w:val="24"/>
        </w:rPr>
        <w:t xml:space="preserve"> </w:t>
      </w:r>
      <w:r w:rsidR="004C4BC8">
        <w:rPr>
          <w:rFonts w:ascii="Times New Roman" w:hAnsi="Times New Roman"/>
          <w:sz w:val="24"/>
          <w:szCs w:val="24"/>
        </w:rPr>
        <w:t xml:space="preserve">For </w:t>
      </w:r>
      <w:r w:rsidR="00FE5D49">
        <w:rPr>
          <w:rFonts w:ascii="Times New Roman" w:hAnsi="Times New Roman"/>
          <w:sz w:val="24"/>
          <w:szCs w:val="24"/>
        </w:rPr>
        <w:t xml:space="preserve">the 342 observations in </w:t>
      </w:r>
      <w:r w:rsidR="004C4BC8">
        <w:rPr>
          <w:rFonts w:ascii="Times New Roman" w:hAnsi="Times New Roman"/>
          <w:sz w:val="24"/>
          <w:szCs w:val="24"/>
        </w:rPr>
        <w:t>high concern industries</w:t>
      </w:r>
      <w:r w:rsidR="00FE5D49">
        <w:rPr>
          <w:rFonts w:ascii="Times New Roman" w:hAnsi="Times New Roman"/>
          <w:sz w:val="24"/>
          <w:szCs w:val="24"/>
        </w:rPr>
        <w:t xml:space="preserve"> (i.e. utility and chemical production </w:t>
      </w:r>
      <w:r w:rsidR="00982129">
        <w:rPr>
          <w:rFonts w:ascii="Times New Roman" w:hAnsi="Times New Roman"/>
          <w:sz w:val="24"/>
          <w:szCs w:val="24"/>
        </w:rPr>
        <w:t xml:space="preserve">industries </w:t>
      </w:r>
      <w:r w:rsidR="00FE5D49">
        <w:rPr>
          <w:rFonts w:ascii="Times New Roman" w:hAnsi="Times New Roman"/>
          <w:sz w:val="24"/>
          <w:szCs w:val="24"/>
        </w:rPr>
        <w:t>etc.)</w:t>
      </w:r>
      <w:r w:rsidR="004C4BC8">
        <w:rPr>
          <w:rFonts w:ascii="Times New Roman" w:hAnsi="Times New Roman"/>
          <w:sz w:val="24"/>
          <w:szCs w:val="24"/>
        </w:rPr>
        <w:t xml:space="preserve">, the nine categories of the new CSR measure have a mean </w:t>
      </w:r>
      <w:r w:rsidR="0031286F">
        <w:rPr>
          <w:rFonts w:ascii="Times New Roman" w:hAnsi="Times New Roman"/>
          <w:sz w:val="24"/>
          <w:szCs w:val="24"/>
        </w:rPr>
        <w:t xml:space="preserve">value </w:t>
      </w:r>
      <w:r w:rsidR="004C4BC8">
        <w:rPr>
          <w:rFonts w:ascii="Times New Roman" w:hAnsi="Times New Roman"/>
          <w:sz w:val="24"/>
          <w:szCs w:val="24"/>
        </w:rPr>
        <w:t>ranging from 0.363 to 0.624</w:t>
      </w:r>
      <w:r w:rsidR="00FE5D49">
        <w:rPr>
          <w:rFonts w:ascii="Times New Roman" w:hAnsi="Times New Roman"/>
          <w:sz w:val="24"/>
          <w:szCs w:val="24"/>
        </w:rPr>
        <w:t>, where each category has a score between 0 and 1.</w:t>
      </w:r>
      <w:r w:rsidR="00086669" w:rsidRPr="000A5E66">
        <w:rPr>
          <w:rFonts w:ascii="Times New Roman" w:hAnsi="Times New Roman"/>
          <w:sz w:val="24"/>
          <w:szCs w:val="24"/>
        </w:rPr>
        <w:t xml:space="preserve"> </w:t>
      </w:r>
      <w:r w:rsidR="00350BFD">
        <w:rPr>
          <w:rFonts w:ascii="Times New Roman" w:hAnsi="Times New Roman"/>
          <w:sz w:val="24"/>
          <w:szCs w:val="24"/>
        </w:rPr>
        <w:t xml:space="preserve"> </w:t>
      </w:r>
      <w:r w:rsidR="009606C8" w:rsidRPr="000A5E66">
        <w:rPr>
          <w:rFonts w:ascii="Times New Roman" w:hAnsi="Times New Roman"/>
          <w:sz w:val="24"/>
          <w:szCs w:val="24"/>
        </w:rPr>
        <w:t>The</w:t>
      </w:r>
      <w:r w:rsidR="000A5E66">
        <w:rPr>
          <w:rFonts w:ascii="Times New Roman" w:hAnsi="Times New Roman"/>
          <w:sz w:val="24"/>
          <w:szCs w:val="24"/>
        </w:rPr>
        <w:t xml:space="preserve"> </w:t>
      </w:r>
      <w:r w:rsidR="002204F4" w:rsidRPr="000A5E66">
        <w:rPr>
          <w:rFonts w:ascii="Times New Roman" w:hAnsi="Times New Roman"/>
          <w:sz w:val="24"/>
          <w:szCs w:val="24"/>
        </w:rPr>
        <w:t>regression</w:t>
      </w:r>
      <w:r w:rsidR="00251A4A">
        <w:rPr>
          <w:rFonts w:ascii="Times New Roman" w:hAnsi="Times New Roman"/>
          <w:sz w:val="24"/>
          <w:szCs w:val="24"/>
        </w:rPr>
        <w:t xml:space="preserve"> result</w:t>
      </w:r>
      <w:r w:rsidR="002204F4" w:rsidRPr="000A5E66">
        <w:rPr>
          <w:rFonts w:ascii="Times New Roman" w:hAnsi="Times New Roman"/>
          <w:sz w:val="24"/>
          <w:szCs w:val="24"/>
        </w:rPr>
        <w:t xml:space="preserve"> </w:t>
      </w:r>
      <w:r w:rsidR="009606C8" w:rsidRPr="000A5E66">
        <w:rPr>
          <w:rFonts w:ascii="Times New Roman" w:hAnsi="Times New Roman"/>
          <w:sz w:val="24"/>
          <w:szCs w:val="24"/>
        </w:rPr>
        <w:t xml:space="preserve">is </w:t>
      </w:r>
      <w:r w:rsidR="002204F4" w:rsidRPr="000A5E66">
        <w:rPr>
          <w:rFonts w:ascii="Times New Roman" w:hAnsi="Times New Roman"/>
          <w:sz w:val="24"/>
          <w:szCs w:val="24"/>
        </w:rPr>
        <w:t>similar to that in the left</w:t>
      </w:r>
      <w:r w:rsidR="00FE5D49">
        <w:rPr>
          <w:rFonts w:ascii="Times New Roman" w:hAnsi="Times New Roman"/>
          <w:sz w:val="24"/>
          <w:szCs w:val="24"/>
        </w:rPr>
        <w:t>most</w:t>
      </w:r>
      <w:r w:rsidR="002204F4" w:rsidRPr="000A5E66">
        <w:rPr>
          <w:rFonts w:ascii="Times New Roman" w:hAnsi="Times New Roman"/>
          <w:sz w:val="24"/>
          <w:szCs w:val="24"/>
        </w:rPr>
        <w:t xml:space="preserve"> panel of </w:t>
      </w:r>
      <w:r w:rsidR="00086669" w:rsidRPr="000A5E66">
        <w:rPr>
          <w:rFonts w:ascii="Times New Roman" w:hAnsi="Times New Roman"/>
          <w:sz w:val="24"/>
          <w:szCs w:val="24"/>
        </w:rPr>
        <w:t xml:space="preserve">Table </w:t>
      </w:r>
      <w:r w:rsidR="00FE5D49">
        <w:rPr>
          <w:rFonts w:ascii="Times New Roman" w:hAnsi="Times New Roman"/>
          <w:sz w:val="24"/>
          <w:szCs w:val="24"/>
        </w:rPr>
        <w:t>3</w:t>
      </w:r>
      <w:r w:rsidR="002204F4" w:rsidRPr="000A5E66">
        <w:rPr>
          <w:rFonts w:ascii="Times New Roman" w:hAnsi="Times New Roman"/>
          <w:sz w:val="24"/>
          <w:szCs w:val="24"/>
        </w:rPr>
        <w:t xml:space="preserve"> </w:t>
      </w:r>
      <w:r w:rsidR="000A5E66" w:rsidRPr="000A5E66">
        <w:rPr>
          <w:rFonts w:ascii="Times New Roman" w:hAnsi="Times New Roman"/>
          <w:sz w:val="24"/>
          <w:szCs w:val="24"/>
        </w:rPr>
        <w:t xml:space="preserve">with </w:t>
      </w:r>
      <w:r w:rsidR="00982129">
        <w:rPr>
          <w:rFonts w:ascii="Times New Roman" w:hAnsi="Times New Roman"/>
          <w:i/>
          <w:sz w:val="24"/>
          <w:szCs w:val="24"/>
        </w:rPr>
        <w:t>TOT</w:t>
      </w:r>
      <w:r w:rsidR="00FE5D49">
        <w:rPr>
          <w:rFonts w:ascii="Times New Roman" w:hAnsi="Times New Roman"/>
          <w:i/>
          <w:sz w:val="24"/>
          <w:szCs w:val="24"/>
        </w:rPr>
        <w:t>_ENSO</w:t>
      </w:r>
      <w:r w:rsidR="00982129">
        <w:rPr>
          <w:rFonts w:ascii="Times New Roman" w:hAnsi="Times New Roman"/>
          <w:i/>
          <w:sz w:val="24"/>
          <w:szCs w:val="24"/>
        </w:rPr>
        <w:t>_ADJ</w:t>
      </w:r>
      <w:r w:rsidR="002204F4" w:rsidRPr="000A5E66">
        <w:rPr>
          <w:rFonts w:ascii="Times New Roman" w:hAnsi="Times New Roman"/>
          <w:sz w:val="24"/>
          <w:szCs w:val="24"/>
        </w:rPr>
        <w:t xml:space="preserve"> as the main variable of interest. </w:t>
      </w:r>
      <w:r w:rsidR="00350BFD">
        <w:rPr>
          <w:rFonts w:ascii="Times New Roman" w:hAnsi="Times New Roman"/>
          <w:sz w:val="24"/>
          <w:szCs w:val="24"/>
        </w:rPr>
        <w:t xml:space="preserve"> </w:t>
      </w:r>
      <w:r w:rsidR="002D0270">
        <w:rPr>
          <w:rFonts w:ascii="Times New Roman" w:hAnsi="Times New Roman"/>
          <w:sz w:val="24"/>
          <w:szCs w:val="24"/>
        </w:rPr>
        <w:t xml:space="preserve">Our </w:t>
      </w:r>
      <w:proofErr w:type="spellStart"/>
      <w:r w:rsidR="002D0270">
        <w:rPr>
          <w:rFonts w:ascii="Times New Roman" w:hAnsi="Times New Roman"/>
          <w:sz w:val="24"/>
          <w:szCs w:val="24"/>
        </w:rPr>
        <w:t>un</w:t>
      </w:r>
      <w:r w:rsidR="002204F4" w:rsidRPr="000A5E66">
        <w:rPr>
          <w:rFonts w:ascii="Times New Roman" w:hAnsi="Times New Roman"/>
          <w:sz w:val="24"/>
          <w:szCs w:val="24"/>
        </w:rPr>
        <w:t>tabulated</w:t>
      </w:r>
      <w:proofErr w:type="spellEnd"/>
      <w:r w:rsidR="002204F4" w:rsidRPr="000A5E66">
        <w:rPr>
          <w:rFonts w:ascii="Times New Roman" w:hAnsi="Times New Roman"/>
          <w:sz w:val="24"/>
          <w:szCs w:val="24"/>
        </w:rPr>
        <w:t xml:space="preserve"> results </w:t>
      </w:r>
      <w:r w:rsidR="00975621">
        <w:rPr>
          <w:rFonts w:ascii="Times New Roman" w:hAnsi="Times New Roman"/>
          <w:sz w:val="24"/>
          <w:szCs w:val="24"/>
        </w:rPr>
        <w:t>show</w:t>
      </w:r>
      <w:r w:rsidR="00975621" w:rsidRPr="000A5E66">
        <w:rPr>
          <w:rFonts w:ascii="Times New Roman" w:hAnsi="Times New Roman"/>
          <w:sz w:val="24"/>
          <w:szCs w:val="24"/>
        </w:rPr>
        <w:t xml:space="preserve"> </w:t>
      </w:r>
      <w:r w:rsidR="002204F4" w:rsidRPr="000A5E66">
        <w:rPr>
          <w:rFonts w:ascii="Times New Roman" w:hAnsi="Times New Roman"/>
          <w:sz w:val="24"/>
          <w:szCs w:val="24"/>
        </w:rPr>
        <w:t>that</w:t>
      </w:r>
      <w:r w:rsidR="009B4571" w:rsidRPr="000A5E66">
        <w:rPr>
          <w:rFonts w:ascii="Times New Roman" w:hAnsi="Times New Roman"/>
          <w:sz w:val="24"/>
          <w:szCs w:val="24"/>
        </w:rPr>
        <w:t xml:space="preserve"> </w:t>
      </w:r>
      <w:r w:rsidR="002204F4" w:rsidRPr="000A5E66">
        <w:rPr>
          <w:rFonts w:ascii="Times New Roman" w:hAnsi="Times New Roman"/>
          <w:sz w:val="24"/>
          <w:szCs w:val="24"/>
        </w:rPr>
        <w:t xml:space="preserve">audit fees </w:t>
      </w:r>
      <w:r w:rsidR="00982129">
        <w:rPr>
          <w:rFonts w:ascii="Times New Roman" w:hAnsi="Times New Roman"/>
          <w:sz w:val="24"/>
          <w:szCs w:val="24"/>
        </w:rPr>
        <w:t>are negatively associated with</w:t>
      </w:r>
      <w:r w:rsidR="002204F4" w:rsidRPr="000A5E66">
        <w:rPr>
          <w:rFonts w:ascii="Times New Roman" w:hAnsi="Times New Roman"/>
          <w:sz w:val="24"/>
          <w:szCs w:val="24"/>
        </w:rPr>
        <w:t xml:space="preserve"> </w:t>
      </w:r>
      <w:r w:rsidR="009B4571" w:rsidRPr="000A5E66">
        <w:rPr>
          <w:rFonts w:ascii="Times New Roman" w:hAnsi="Times New Roman"/>
          <w:sz w:val="24"/>
          <w:szCs w:val="24"/>
        </w:rPr>
        <w:t>EN/SO ratings</w:t>
      </w:r>
      <w:r w:rsidR="002204F4" w:rsidRPr="000A5E66">
        <w:rPr>
          <w:rFonts w:ascii="Times New Roman" w:hAnsi="Times New Roman"/>
          <w:sz w:val="24"/>
          <w:szCs w:val="24"/>
        </w:rPr>
        <w:t xml:space="preserve"> (</w:t>
      </w:r>
      <w:r w:rsidR="009B4571" w:rsidRPr="000A5E66">
        <w:rPr>
          <w:rFonts w:ascii="Times New Roman" w:hAnsi="Times New Roman"/>
          <w:sz w:val="24"/>
          <w:szCs w:val="24"/>
        </w:rPr>
        <w:t xml:space="preserve">coefficient on </w:t>
      </w:r>
      <w:r w:rsidR="00982129">
        <w:rPr>
          <w:rFonts w:ascii="Times New Roman" w:hAnsi="Times New Roman"/>
          <w:i/>
          <w:sz w:val="24"/>
          <w:szCs w:val="24"/>
        </w:rPr>
        <w:t>TOT_ENSO_ADJ</w:t>
      </w:r>
      <w:r w:rsidR="00982129" w:rsidRPr="000A5E66">
        <w:rPr>
          <w:rFonts w:ascii="Times New Roman" w:hAnsi="Times New Roman"/>
          <w:sz w:val="24"/>
          <w:szCs w:val="24"/>
        </w:rPr>
        <w:t xml:space="preserve"> </w:t>
      </w:r>
      <w:r w:rsidR="009B4571" w:rsidRPr="000A5E66">
        <w:rPr>
          <w:rFonts w:ascii="Times New Roman" w:hAnsi="Times New Roman"/>
          <w:sz w:val="24"/>
          <w:szCs w:val="24"/>
        </w:rPr>
        <w:t xml:space="preserve">= </w:t>
      </w:r>
      <w:r w:rsidR="00982129">
        <w:rPr>
          <w:rFonts w:ascii="Times New Roman" w:hAnsi="Times New Roman"/>
          <w:sz w:val="24"/>
          <w:szCs w:val="24"/>
        </w:rPr>
        <w:t>-0.045</w:t>
      </w:r>
      <w:r w:rsidR="002204F4" w:rsidRPr="000A5E66">
        <w:rPr>
          <w:rFonts w:ascii="Times New Roman" w:hAnsi="Times New Roman"/>
          <w:sz w:val="24"/>
          <w:szCs w:val="24"/>
        </w:rPr>
        <w:t xml:space="preserve">, </w:t>
      </w:r>
      <w:r w:rsidR="002204F4" w:rsidRPr="000A5E66">
        <w:rPr>
          <w:rFonts w:ascii="Times New Roman" w:hAnsi="Times New Roman"/>
          <w:i/>
          <w:sz w:val="24"/>
          <w:szCs w:val="24"/>
        </w:rPr>
        <w:t>p</w:t>
      </w:r>
      <w:r w:rsidR="002204F4" w:rsidRPr="000A5E66">
        <w:rPr>
          <w:rFonts w:ascii="Times New Roman" w:hAnsi="Times New Roman"/>
          <w:sz w:val="24"/>
          <w:szCs w:val="24"/>
        </w:rPr>
        <w:t>&lt; 0.01)</w:t>
      </w:r>
      <w:r w:rsidR="004E56CB">
        <w:rPr>
          <w:rFonts w:ascii="Times New Roman" w:hAnsi="Times New Roman"/>
          <w:sz w:val="24"/>
          <w:szCs w:val="24"/>
        </w:rPr>
        <w:t xml:space="preserve">.  This finding </w:t>
      </w:r>
      <w:r w:rsidR="00975621">
        <w:rPr>
          <w:rFonts w:ascii="Times New Roman" w:hAnsi="Times New Roman"/>
          <w:sz w:val="24"/>
          <w:szCs w:val="24"/>
        </w:rPr>
        <w:t xml:space="preserve">provides further evidence </w:t>
      </w:r>
      <w:r w:rsidR="00982129">
        <w:rPr>
          <w:rFonts w:ascii="Times New Roman" w:hAnsi="Times New Roman"/>
          <w:sz w:val="24"/>
          <w:szCs w:val="24"/>
        </w:rPr>
        <w:t xml:space="preserve">that auditors charge lower fees for </w:t>
      </w:r>
      <w:r w:rsidR="003A2EEB">
        <w:rPr>
          <w:rFonts w:ascii="Times New Roman" w:hAnsi="Times New Roman"/>
          <w:sz w:val="24"/>
          <w:szCs w:val="24"/>
        </w:rPr>
        <w:t>better</w:t>
      </w:r>
      <w:r w:rsidR="00982129">
        <w:rPr>
          <w:rFonts w:ascii="Times New Roman" w:hAnsi="Times New Roman"/>
          <w:sz w:val="24"/>
          <w:szCs w:val="24"/>
        </w:rPr>
        <w:t xml:space="preserve"> CSR performers in industries</w:t>
      </w:r>
      <w:r w:rsidR="004E56CB">
        <w:rPr>
          <w:rFonts w:ascii="Times New Roman" w:hAnsi="Times New Roman"/>
          <w:sz w:val="24"/>
          <w:szCs w:val="24"/>
        </w:rPr>
        <w:t xml:space="preserve"> with higher CSR concerns.</w:t>
      </w:r>
      <w:r w:rsidR="002204F4" w:rsidRPr="000A5E66">
        <w:rPr>
          <w:rFonts w:ascii="Times New Roman" w:hAnsi="Times New Roman"/>
          <w:sz w:val="24"/>
          <w:szCs w:val="24"/>
        </w:rPr>
        <w:t xml:space="preserve"> </w:t>
      </w:r>
      <w:r w:rsidR="006D4606">
        <w:rPr>
          <w:rFonts w:ascii="Times New Roman" w:hAnsi="Times New Roman"/>
          <w:sz w:val="24"/>
          <w:szCs w:val="24"/>
        </w:rPr>
        <w:t xml:space="preserve"> </w:t>
      </w:r>
    </w:p>
    <w:p w:rsidR="006E12B3" w:rsidRDefault="006E12B3" w:rsidP="00A767E9">
      <w:pPr>
        <w:pStyle w:val="ListParagraph"/>
        <w:spacing w:line="480" w:lineRule="auto"/>
        <w:ind w:left="0"/>
        <w:rPr>
          <w:rFonts w:ascii="Times New Roman" w:hAnsi="Times New Roman"/>
          <w:sz w:val="24"/>
          <w:szCs w:val="24"/>
        </w:rPr>
      </w:pPr>
    </w:p>
    <w:p w:rsidR="006E12B3" w:rsidRPr="00016B92" w:rsidRDefault="00016B92" w:rsidP="006E12B3">
      <w:pPr>
        <w:pStyle w:val="ListParagraph"/>
        <w:tabs>
          <w:tab w:val="left" w:pos="540"/>
        </w:tabs>
        <w:spacing w:line="480" w:lineRule="auto"/>
        <w:ind w:left="0"/>
        <w:rPr>
          <w:rFonts w:ascii="Times New Roman" w:hAnsi="Times New Roman"/>
          <w:i/>
          <w:sz w:val="24"/>
          <w:szCs w:val="24"/>
        </w:rPr>
      </w:pPr>
      <w:r>
        <w:rPr>
          <w:rFonts w:ascii="Times New Roman" w:hAnsi="Times New Roman"/>
          <w:i/>
          <w:sz w:val="24"/>
          <w:szCs w:val="24"/>
        </w:rPr>
        <w:tab/>
        <w:t xml:space="preserve">4.5.3 </w:t>
      </w:r>
      <w:r w:rsidR="006E12B3" w:rsidRPr="00016B92">
        <w:rPr>
          <w:rFonts w:ascii="Times New Roman" w:hAnsi="Times New Roman"/>
          <w:i/>
          <w:sz w:val="24"/>
          <w:szCs w:val="24"/>
        </w:rPr>
        <w:t xml:space="preserve">Controlling for </w:t>
      </w:r>
      <w:r w:rsidR="00BC255C" w:rsidRPr="00016B92">
        <w:rPr>
          <w:rFonts w:ascii="Times New Roman" w:hAnsi="Times New Roman"/>
          <w:i/>
          <w:sz w:val="24"/>
          <w:szCs w:val="24"/>
        </w:rPr>
        <w:t>firm</w:t>
      </w:r>
      <w:r w:rsidR="006E12B3" w:rsidRPr="00016B92">
        <w:rPr>
          <w:rFonts w:ascii="Times New Roman" w:hAnsi="Times New Roman"/>
          <w:i/>
          <w:sz w:val="24"/>
          <w:szCs w:val="24"/>
        </w:rPr>
        <w:t xml:space="preserve"> reputation </w:t>
      </w:r>
      <w:r w:rsidR="00BC255C" w:rsidRPr="00016B92">
        <w:rPr>
          <w:rFonts w:ascii="Times New Roman" w:hAnsi="Times New Roman"/>
          <w:i/>
          <w:sz w:val="24"/>
          <w:szCs w:val="24"/>
        </w:rPr>
        <w:t>and corporate governance</w:t>
      </w:r>
    </w:p>
    <w:p w:rsidR="00384A39" w:rsidRDefault="00AB4978" w:rsidP="00384A39">
      <w:pPr>
        <w:pStyle w:val="ListParagraph"/>
        <w:tabs>
          <w:tab w:val="left" w:pos="720"/>
        </w:tabs>
        <w:spacing w:line="480" w:lineRule="auto"/>
        <w:ind w:left="0"/>
        <w:rPr>
          <w:rFonts w:ascii="Times New Roman" w:hAnsi="Times New Roman"/>
          <w:sz w:val="24"/>
          <w:szCs w:val="24"/>
        </w:rPr>
      </w:pPr>
      <w:r>
        <w:rPr>
          <w:rFonts w:ascii="Times New Roman" w:hAnsi="Times New Roman"/>
          <w:sz w:val="24"/>
          <w:szCs w:val="24"/>
        </w:rPr>
        <w:tab/>
      </w:r>
      <w:r w:rsidR="000A5B02">
        <w:rPr>
          <w:rFonts w:ascii="Times New Roman" w:hAnsi="Times New Roman"/>
          <w:sz w:val="24"/>
          <w:szCs w:val="24"/>
        </w:rPr>
        <w:t>Prior studies (Carcello et al., 2002; Abbott et al., 2003) find that companies with stronger corporate governance pay higher audit fees, since better-governed firms care more about financial reporting quality thus are willing to purchase more audit services.  Following this literature, a more recent study by Cao et al. (2012) find</w:t>
      </w:r>
      <w:r w:rsidR="00014F67">
        <w:rPr>
          <w:rFonts w:ascii="Times New Roman" w:hAnsi="Times New Roman"/>
          <w:sz w:val="24"/>
          <w:szCs w:val="24"/>
        </w:rPr>
        <w:t>s</w:t>
      </w:r>
      <w:r w:rsidR="000A5B02">
        <w:rPr>
          <w:rFonts w:ascii="Times New Roman" w:hAnsi="Times New Roman"/>
          <w:sz w:val="24"/>
          <w:szCs w:val="24"/>
        </w:rPr>
        <w:t xml:space="preserve"> that higher-reputation companies have greater incentives to protect their firm reputation and are therefore more willin</w:t>
      </w:r>
      <w:r w:rsidR="00384A39">
        <w:rPr>
          <w:rFonts w:ascii="Times New Roman" w:hAnsi="Times New Roman"/>
          <w:sz w:val="24"/>
          <w:szCs w:val="24"/>
        </w:rPr>
        <w:t>g to pay higher audit fees for better</w:t>
      </w:r>
      <w:r w:rsidR="000A5B02">
        <w:rPr>
          <w:rFonts w:ascii="Times New Roman" w:hAnsi="Times New Roman"/>
          <w:sz w:val="24"/>
          <w:szCs w:val="24"/>
        </w:rPr>
        <w:t xml:space="preserve"> audit services.  </w:t>
      </w:r>
      <w:r w:rsidR="00384A39">
        <w:rPr>
          <w:rFonts w:ascii="Times New Roman" w:hAnsi="Times New Roman"/>
          <w:sz w:val="24"/>
          <w:szCs w:val="24"/>
        </w:rPr>
        <w:t xml:space="preserve">As CSR performance is </w:t>
      </w:r>
      <w:r w:rsidR="00014F67">
        <w:rPr>
          <w:rFonts w:ascii="Times New Roman" w:hAnsi="Times New Roman"/>
          <w:sz w:val="24"/>
          <w:szCs w:val="24"/>
        </w:rPr>
        <w:t>likely to be</w:t>
      </w:r>
      <w:r w:rsidR="00384A39">
        <w:rPr>
          <w:rFonts w:ascii="Times New Roman" w:hAnsi="Times New Roman"/>
          <w:sz w:val="24"/>
          <w:szCs w:val="24"/>
        </w:rPr>
        <w:t xml:space="preserve"> </w:t>
      </w:r>
      <w:r w:rsidR="00014F67">
        <w:rPr>
          <w:rFonts w:ascii="Times New Roman" w:hAnsi="Times New Roman"/>
          <w:sz w:val="24"/>
          <w:szCs w:val="24"/>
        </w:rPr>
        <w:t xml:space="preserve">positively </w:t>
      </w:r>
      <w:r w:rsidR="00384A39">
        <w:rPr>
          <w:rFonts w:ascii="Times New Roman" w:hAnsi="Times New Roman"/>
          <w:sz w:val="24"/>
          <w:szCs w:val="24"/>
        </w:rPr>
        <w:t xml:space="preserve">associated with </w:t>
      </w:r>
      <w:r w:rsidR="00014F67">
        <w:rPr>
          <w:rFonts w:ascii="Times New Roman" w:hAnsi="Times New Roman"/>
          <w:sz w:val="24"/>
          <w:szCs w:val="24"/>
        </w:rPr>
        <w:t xml:space="preserve">both </w:t>
      </w:r>
      <w:r w:rsidR="00384A39">
        <w:rPr>
          <w:rFonts w:ascii="Times New Roman" w:hAnsi="Times New Roman"/>
          <w:sz w:val="24"/>
          <w:szCs w:val="24"/>
        </w:rPr>
        <w:t xml:space="preserve">corporate governance and firm reputation, </w:t>
      </w:r>
      <w:r w:rsidR="00014F67">
        <w:rPr>
          <w:rFonts w:ascii="Times New Roman" w:hAnsi="Times New Roman"/>
          <w:sz w:val="24"/>
          <w:szCs w:val="24"/>
        </w:rPr>
        <w:t xml:space="preserve">our results could potentially be driven by these two factors rather than by CSR itself. Therefore, </w:t>
      </w:r>
      <w:r w:rsidR="00384A39">
        <w:rPr>
          <w:rFonts w:ascii="Times New Roman" w:hAnsi="Times New Roman"/>
          <w:sz w:val="24"/>
          <w:szCs w:val="24"/>
        </w:rPr>
        <w:t xml:space="preserve">we conduct </w:t>
      </w:r>
      <w:r w:rsidR="009A7922">
        <w:rPr>
          <w:rFonts w:ascii="Times New Roman" w:hAnsi="Times New Roman"/>
          <w:sz w:val="24"/>
          <w:szCs w:val="24"/>
        </w:rPr>
        <w:t xml:space="preserve">an </w:t>
      </w:r>
      <w:r w:rsidR="00384A39">
        <w:rPr>
          <w:rFonts w:ascii="Times New Roman" w:hAnsi="Times New Roman"/>
          <w:sz w:val="24"/>
          <w:szCs w:val="24"/>
        </w:rPr>
        <w:t xml:space="preserve">additional test to examine the </w:t>
      </w:r>
      <w:r w:rsidR="00014F67">
        <w:rPr>
          <w:rFonts w:ascii="Times New Roman" w:hAnsi="Times New Roman"/>
          <w:sz w:val="24"/>
          <w:szCs w:val="24"/>
        </w:rPr>
        <w:t>incremental</w:t>
      </w:r>
      <w:r w:rsidR="00384A39">
        <w:rPr>
          <w:rFonts w:ascii="Times New Roman" w:hAnsi="Times New Roman"/>
          <w:sz w:val="24"/>
          <w:szCs w:val="24"/>
        </w:rPr>
        <w:t xml:space="preserve"> effect of CSR performance on audit fees after controlling for </w:t>
      </w:r>
      <w:r w:rsidR="001C6EB6">
        <w:rPr>
          <w:rFonts w:ascii="Times New Roman" w:hAnsi="Times New Roman"/>
          <w:sz w:val="24"/>
          <w:szCs w:val="24"/>
        </w:rPr>
        <w:t xml:space="preserve">both </w:t>
      </w:r>
      <w:r w:rsidR="00384A39">
        <w:rPr>
          <w:rFonts w:ascii="Times New Roman" w:hAnsi="Times New Roman"/>
          <w:sz w:val="24"/>
          <w:szCs w:val="24"/>
        </w:rPr>
        <w:t>corporate governance and reputation.</w:t>
      </w:r>
    </w:p>
    <w:p w:rsidR="006E12B3" w:rsidRPr="006E12B3" w:rsidRDefault="001C6EB6" w:rsidP="000728A6">
      <w:pPr>
        <w:pStyle w:val="ListParagraph"/>
        <w:tabs>
          <w:tab w:val="left" w:pos="720"/>
        </w:tabs>
        <w:spacing w:line="480" w:lineRule="auto"/>
        <w:ind w:left="0"/>
        <w:rPr>
          <w:rFonts w:ascii="Times New Roman" w:hAnsi="Times New Roman"/>
          <w:sz w:val="24"/>
          <w:szCs w:val="24"/>
        </w:rPr>
      </w:pPr>
      <w:r>
        <w:rPr>
          <w:rFonts w:ascii="Times New Roman" w:hAnsi="Times New Roman"/>
          <w:sz w:val="24"/>
          <w:szCs w:val="24"/>
        </w:rPr>
        <w:tab/>
        <w:t xml:space="preserve">In this additional test, we use </w:t>
      </w:r>
      <w:r w:rsidR="00E41BF7">
        <w:rPr>
          <w:rFonts w:ascii="Times New Roman" w:hAnsi="Times New Roman"/>
          <w:sz w:val="24"/>
          <w:szCs w:val="24"/>
        </w:rPr>
        <w:t xml:space="preserve">the </w:t>
      </w:r>
      <w:r w:rsidR="00701309">
        <w:rPr>
          <w:rFonts w:ascii="Times New Roman" w:hAnsi="Times New Roman"/>
          <w:sz w:val="24"/>
          <w:szCs w:val="24"/>
        </w:rPr>
        <w:t xml:space="preserve">Corporate </w:t>
      </w:r>
      <w:r w:rsidR="00E41BF7">
        <w:rPr>
          <w:rFonts w:ascii="Times New Roman" w:hAnsi="Times New Roman"/>
          <w:sz w:val="24"/>
          <w:szCs w:val="24"/>
        </w:rPr>
        <w:t xml:space="preserve">Reputation </w:t>
      </w:r>
      <w:r w:rsidR="00701309">
        <w:rPr>
          <w:rFonts w:ascii="Times New Roman" w:hAnsi="Times New Roman"/>
          <w:sz w:val="24"/>
          <w:szCs w:val="24"/>
        </w:rPr>
        <w:t>Score</w:t>
      </w:r>
      <w:r w:rsidR="00E41BF7">
        <w:rPr>
          <w:rFonts w:ascii="Times New Roman" w:hAnsi="Times New Roman"/>
          <w:sz w:val="24"/>
          <w:szCs w:val="24"/>
        </w:rPr>
        <w:t xml:space="preserve"> provided by</w:t>
      </w:r>
      <w:r w:rsidR="000728A6">
        <w:rPr>
          <w:rFonts w:ascii="Times New Roman" w:hAnsi="Times New Roman"/>
          <w:sz w:val="24"/>
          <w:szCs w:val="24"/>
        </w:rPr>
        <w:t xml:space="preserve"> </w:t>
      </w:r>
      <w:r w:rsidR="00AD200E" w:rsidRPr="00AD200E">
        <w:rPr>
          <w:rFonts w:ascii="Times New Roman" w:hAnsi="Times New Roman"/>
          <w:sz w:val="24"/>
          <w:szCs w:val="24"/>
        </w:rPr>
        <w:t>Newsweek</w:t>
      </w:r>
      <w:r w:rsidR="00E41BF7">
        <w:rPr>
          <w:rFonts w:ascii="Times New Roman" w:hAnsi="Times New Roman"/>
          <w:sz w:val="24"/>
          <w:szCs w:val="24"/>
        </w:rPr>
        <w:t xml:space="preserve"> for</w:t>
      </w:r>
      <w:r w:rsidR="00AD200E" w:rsidRPr="00AD200E">
        <w:rPr>
          <w:rFonts w:ascii="Times New Roman" w:hAnsi="Times New Roman"/>
          <w:sz w:val="24"/>
          <w:szCs w:val="24"/>
        </w:rPr>
        <w:t xml:space="preserve"> America's 500 largest corporations</w:t>
      </w:r>
      <w:r w:rsidR="00CD4022">
        <w:rPr>
          <w:rFonts w:ascii="Times New Roman" w:hAnsi="Times New Roman"/>
          <w:sz w:val="24"/>
          <w:szCs w:val="24"/>
        </w:rPr>
        <w:t xml:space="preserve"> (firms o</w:t>
      </w:r>
      <w:r w:rsidR="007A296D">
        <w:rPr>
          <w:rFonts w:ascii="Times New Roman" w:hAnsi="Times New Roman"/>
          <w:sz w:val="24"/>
          <w:szCs w:val="24"/>
        </w:rPr>
        <w:t>ff</w:t>
      </w:r>
      <w:r w:rsidR="00CD4022">
        <w:rPr>
          <w:rFonts w:ascii="Times New Roman" w:hAnsi="Times New Roman"/>
          <w:sz w:val="24"/>
          <w:szCs w:val="24"/>
        </w:rPr>
        <w:t xml:space="preserve"> the list are ranked 501)</w:t>
      </w:r>
      <w:r>
        <w:rPr>
          <w:rFonts w:ascii="Times New Roman" w:hAnsi="Times New Roman"/>
          <w:sz w:val="24"/>
          <w:szCs w:val="24"/>
        </w:rPr>
        <w:t xml:space="preserve"> to proxy for firm reputation</w:t>
      </w:r>
      <w:r w:rsidR="00AD200E">
        <w:rPr>
          <w:rFonts w:ascii="Times New Roman" w:hAnsi="Times New Roman"/>
          <w:sz w:val="24"/>
          <w:szCs w:val="24"/>
        </w:rPr>
        <w:t xml:space="preserve">, </w:t>
      </w:r>
      <w:r w:rsidR="000728A6">
        <w:rPr>
          <w:rFonts w:ascii="Times New Roman" w:hAnsi="Times New Roman"/>
          <w:sz w:val="24"/>
          <w:szCs w:val="24"/>
        </w:rPr>
        <w:t xml:space="preserve">and </w:t>
      </w:r>
      <w:r w:rsidR="00315B89">
        <w:rPr>
          <w:rFonts w:ascii="Times New Roman" w:hAnsi="Times New Roman"/>
          <w:sz w:val="24"/>
          <w:szCs w:val="24"/>
        </w:rPr>
        <w:t xml:space="preserve">use </w:t>
      </w:r>
      <w:r w:rsidR="00014F67">
        <w:rPr>
          <w:rFonts w:ascii="Times New Roman" w:hAnsi="Times New Roman"/>
          <w:sz w:val="24"/>
          <w:szCs w:val="24"/>
        </w:rPr>
        <w:t xml:space="preserve">the </w:t>
      </w:r>
      <w:r w:rsidR="00315B89">
        <w:rPr>
          <w:rFonts w:ascii="Times New Roman" w:hAnsi="Times New Roman"/>
          <w:sz w:val="24"/>
          <w:szCs w:val="24"/>
        </w:rPr>
        <w:t>firms’</w:t>
      </w:r>
      <w:r>
        <w:rPr>
          <w:rFonts w:ascii="Times New Roman" w:hAnsi="Times New Roman"/>
          <w:sz w:val="24"/>
          <w:szCs w:val="24"/>
        </w:rPr>
        <w:t xml:space="preserve"> C</w:t>
      </w:r>
      <w:r w:rsidR="007A296D">
        <w:rPr>
          <w:rFonts w:ascii="Times New Roman" w:hAnsi="Times New Roman"/>
          <w:sz w:val="24"/>
          <w:szCs w:val="24"/>
        </w:rPr>
        <w:t xml:space="preserve">orporate </w:t>
      </w:r>
      <w:r>
        <w:rPr>
          <w:rFonts w:ascii="Times New Roman" w:hAnsi="Times New Roman"/>
          <w:sz w:val="24"/>
          <w:szCs w:val="24"/>
        </w:rPr>
        <w:t>G</w:t>
      </w:r>
      <w:r w:rsidR="00AD200E">
        <w:rPr>
          <w:rFonts w:ascii="Times New Roman" w:hAnsi="Times New Roman"/>
          <w:sz w:val="24"/>
          <w:szCs w:val="24"/>
        </w:rPr>
        <w:t xml:space="preserve">overnance </w:t>
      </w:r>
      <w:r>
        <w:rPr>
          <w:rFonts w:ascii="Times New Roman" w:hAnsi="Times New Roman"/>
          <w:sz w:val="24"/>
          <w:szCs w:val="24"/>
        </w:rPr>
        <w:t>P</w:t>
      </w:r>
      <w:r w:rsidR="007A296D">
        <w:rPr>
          <w:rFonts w:ascii="Times New Roman" w:hAnsi="Times New Roman"/>
          <w:sz w:val="24"/>
          <w:szCs w:val="24"/>
        </w:rPr>
        <w:t xml:space="preserve">erformance </w:t>
      </w:r>
      <w:r>
        <w:rPr>
          <w:rFonts w:ascii="Times New Roman" w:hAnsi="Times New Roman"/>
          <w:sz w:val="24"/>
          <w:szCs w:val="24"/>
        </w:rPr>
        <w:t>S</w:t>
      </w:r>
      <w:r w:rsidR="00701309">
        <w:rPr>
          <w:rFonts w:ascii="Times New Roman" w:hAnsi="Times New Roman"/>
          <w:sz w:val="24"/>
          <w:szCs w:val="24"/>
        </w:rPr>
        <w:t xml:space="preserve">core obtained </w:t>
      </w:r>
      <w:r w:rsidR="007A296D">
        <w:rPr>
          <w:rFonts w:ascii="Times New Roman" w:hAnsi="Times New Roman"/>
          <w:sz w:val="24"/>
          <w:szCs w:val="24"/>
        </w:rPr>
        <w:t xml:space="preserve">from KLD database (i.e. </w:t>
      </w:r>
      <w:r w:rsidR="007A296D" w:rsidRPr="007A296D">
        <w:rPr>
          <w:rFonts w:ascii="Times New Roman" w:hAnsi="Times New Roman"/>
          <w:i/>
          <w:sz w:val="24"/>
          <w:szCs w:val="24"/>
        </w:rPr>
        <w:t>CSR_STR_GOV- CSR_CON_GOV</w:t>
      </w:r>
      <w:r w:rsidR="00315B89">
        <w:rPr>
          <w:rFonts w:ascii="Times New Roman" w:hAnsi="Times New Roman"/>
          <w:sz w:val="24"/>
          <w:szCs w:val="24"/>
        </w:rPr>
        <w:t xml:space="preserve">) to control for corporate governance. </w:t>
      </w:r>
      <w:r w:rsidR="00014F67">
        <w:rPr>
          <w:rFonts w:ascii="Times New Roman" w:hAnsi="Times New Roman"/>
          <w:sz w:val="24"/>
          <w:szCs w:val="24"/>
        </w:rPr>
        <w:t>Consistent with prior studies, our results (u</w:t>
      </w:r>
      <w:r w:rsidR="00315B89">
        <w:rPr>
          <w:rFonts w:ascii="Times New Roman" w:hAnsi="Times New Roman"/>
          <w:sz w:val="24"/>
          <w:szCs w:val="24"/>
        </w:rPr>
        <w:t>ntabulated</w:t>
      </w:r>
      <w:r w:rsidR="00014F67">
        <w:rPr>
          <w:rFonts w:ascii="Times New Roman" w:hAnsi="Times New Roman"/>
          <w:sz w:val="24"/>
          <w:szCs w:val="24"/>
        </w:rPr>
        <w:t>)</w:t>
      </w:r>
      <w:r w:rsidR="00315B89">
        <w:rPr>
          <w:rFonts w:ascii="Times New Roman" w:hAnsi="Times New Roman"/>
          <w:sz w:val="24"/>
          <w:szCs w:val="24"/>
        </w:rPr>
        <w:t xml:space="preserve"> </w:t>
      </w:r>
      <w:r w:rsidR="00014F67">
        <w:rPr>
          <w:rFonts w:ascii="Times New Roman" w:hAnsi="Times New Roman"/>
          <w:sz w:val="24"/>
          <w:szCs w:val="24"/>
        </w:rPr>
        <w:t>show</w:t>
      </w:r>
      <w:r w:rsidR="00AD200E">
        <w:rPr>
          <w:rFonts w:ascii="Times New Roman" w:hAnsi="Times New Roman"/>
          <w:sz w:val="24"/>
          <w:szCs w:val="24"/>
        </w:rPr>
        <w:t xml:space="preserve"> that </w:t>
      </w:r>
      <w:r w:rsidR="000728A6">
        <w:rPr>
          <w:rFonts w:ascii="Times New Roman" w:hAnsi="Times New Roman"/>
          <w:sz w:val="24"/>
          <w:szCs w:val="24"/>
        </w:rPr>
        <w:t>audit fee exhibit</w:t>
      </w:r>
      <w:r w:rsidR="00014F67">
        <w:rPr>
          <w:rFonts w:ascii="Times New Roman" w:hAnsi="Times New Roman"/>
          <w:sz w:val="24"/>
          <w:szCs w:val="24"/>
        </w:rPr>
        <w:t>s</w:t>
      </w:r>
      <w:r w:rsidR="000728A6">
        <w:rPr>
          <w:rFonts w:ascii="Times New Roman" w:hAnsi="Times New Roman"/>
          <w:sz w:val="24"/>
          <w:szCs w:val="24"/>
        </w:rPr>
        <w:t xml:space="preserve"> a </w:t>
      </w:r>
      <w:r w:rsidR="00701309">
        <w:rPr>
          <w:rFonts w:ascii="Times New Roman" w:hAnsi="Times New Roman"/>
          <w:sz w:val="24"/>
          <w:szCs w:val="24"/>
        </w:rPr>
        <w:t>positive</w:t>
      </w:r>
      <w:r w:rsidR="000728A6">
        <w:rPr>
          <w:rFonts w:ascii="Times New Roman" w:hAnsi="Times New Roman"/>
          <w:sz w:val="24"/>
          <w:szCs w:val="24"/>
        </w:rPr>
        <w:t xml:space="preserve"> and significant association with </w:t>
      </w:r>
      <w:r w:rsidR="00701309">
        <w:rPr>
          <w:rFonts w:ascii="Times New Roman" w:hAnsi="Times New Roman"/>
          <w:sz w:val="24"/>
          <w:szCs w:val="24"/>
        </w:rPr>
        <w:t xml:space="preserve">corporate </w:t>
      </w:r>
      <w:r w:rsidR="00CD4022">
        <w:rPr>
          <w:rFonts w:ascii="Times New Roman" w:hAnsi="Times New Roman"/>
          <w:sz w:val="24"/>
          <w:szCs w:val="24"/>
        </w:rPr>
        <w:t>reputation</w:t>
      </w:r>
      <w:r w:rsidR="00701309">
        <w:rPr>
          <w:rFonts w:ascii="Times New Roman" w:hAnsi="Times New Roman"/>
          <w:sz w:val="24"/>
          <w:szCs w:val="24"/>
        </w:rPr>
        <w:t xml:space="preserve"> score</w:t>
      </w:r>
      <w:r w:rsidR="007A296D">
        <w:rPr>
          <w:rFonts w:ascii="Times New Roman" w:hAnsi="Times New Roman"/>
          <w:sz w:val="24"/>
          <w:szCs w:val="24"/>
        </w:rPr>
        <w:t xml:space="preserve">.  </w:t>
      </w:r>
      <w:r w:rsidR="00701309">
        <w:rPr>
          <w:rFonts w:ascii="Times New Roman" w:hAnsi="Times New Roman"/>
          <w:sz w:val="24"/>
          <w:szCs w:val="24"/>
        </w:rPr>
        <w:t>On the other hand, a</w:t>
      </w:r>
      <w:r w:rsidR="007A296D">
        <w:rPr>
          <w:rFonts w:ascii="Times New Roman" w:hAnsi="Times New Roman"/>
          <w:sz w:val="24"/>
          <w:szCs w:val="24"/>
        </w:rPr>
        <w:t xml:space="preserve">udit fee </w:t>
      </w:r>
      <w:r w:rsidR="00014F67">
        <w:rPr>
          <w:rFonts w:ascii="Times New Roman" w:hAnsi="Times New Roman"/>
          <w:sz w:val="24"/>
          <w:szCs w:val="24"/>
        </w:rPr>
        <w:t>is</w:t>
      </w:r>
      <w:r w:rsidR="007A296D">
        <w:rPr>
          <w:rFonts w:ascii="Times New Roman" w:hAnsi="Times New Roman"/>
          <w:sz w:val="24"/>
          <w:szCs w:val="24"/>
        </w:rPr>
        <w:t xml:space="preserve"> negatively associated with corporate governance performance, </w:t>
      </w:r>
      <w:r w:rsidR="00014F67">
        <w:rPr>
          <w:rFonts w:ascii="Times New Roman" w:hAnsi="Times New Roman"/>
          <w:sz w:val="24"/>
          <w:szCs w:val="24"/>
        </w:rPr>
        <w:t>which is in contrast to the findings of</w:t>
      </w:r>
      <w:r w:rsidR="007A296D">
        <w:rPr>
          <w:rFonts w:ascii="Times New Roman" w:hAnsi="Times New Roman"/>
          <w:sz w:val="24"/>
          <w:szCs w:val="24"/>
        </w:rPr>
        <w:t xml:space="preserve"> prior studies</w:t>
      </w:r>
      <w:r w:rsidR="009B27F3">
        <w:rPr>
          <w:rFonts w:ascii="Times New Roman" w:hAnsi="Times New Roman"/>
          <w:sz w:val="24"/>
          <w:szCs w:val="24"/>
        </w:rPr>
        <w:t>.</w:t>
      </w:r>
      <w:r w:rsidR="00701309">
        <w:rPr>
          <w:rStyle w:val="FootnoteReference"/>
          <w:rFonts w:ascii="Times New Roman" w:hAnsi="Times New Roman"/>
          <w:sz w:val="24"/>
          <w:szCs w:val="24"/>
        </w:rPr>
        <w:footnoteReference w:id="36"/>
      </w:r>
      <w:r w:rsidR="000728A6">
        <w:rPr>
          <w:rFonts w:ascii="Times New Roman" w:hAnsi="Times New Roman"/>
          <w:sz w:val="24"/>
          <w:szCs w:val="24"/>
        </w:rPr>
        <w:t xml:space="preserve"> </w:t>
      </w:r>
      <w:r w:rsidR="009B27F3">
        <w:rPr>
          <w:rFonts w:ascii="Times New Roman" w:hAnsi="Times New Roman"/>
          <w:sz w:val="24"/>
          <w:szCs w:val="24"/>
        </w:rPr>
        <w:t xml:space="preserve"> </w:t>
      </w:r>
      <w:r w:rsidR="00014F67">
        <w:rPr>
          <w:rFonts w:ascii="Times New Roman" w:hAnsi="Times New Roman"/>
          <w:sz w:val="24"/>
          <w:szCs w:val="24"/>
        </w:rPr>
        <w:t>However</w:t>
      </w:r>
      <w:r w:rsidR="000728A6">
        <w:rPr>
          <w:rFonts w:ascii="Times New Roman" w:hAnsi="Times New Roman"/>
          <w:sz w:val="24"/>
          <w:szCs w:val="24"/>
        </w:rPr>
        <w:t xml:space="preserve">, </w:t>
      </w:r>
      <w:r w:rsidR="00AD200E">
        <w:rPr>
          <w:rFonts w:ascii="Times New Roman" w:hAnsi="Times New Roman"/>
          <w:sz w:val="24"/>
          <w:szCs w:val="24"/>
        </w:rPr>
        <w:t xml:space="preserve">our main results in Table 3 and 4 remain qualitatively unchanged after controlling for </w:t>
      </w:r>
      <w:r w:rsidR="00E35486">
        <w:rPr>
          <w:rFonts w:ascii="Times New Roman" w:hAnsi="Times New Roman"/>
          <w:sz w:val="24"/>
          <w:szCs w:val="24"/>
        </w:rPr>
        <w:lastRenderedPageBreak/>
        <w:t xml:space="preserve">both </w:t>
      </w:r>
      <w:r w:rsidR="00AD200E">
        <w:rPr>
          <w:rFonts w:ascii="Times New Roman" w:hAnsi="Times New Roman"/>
          <w:sz w:val="24"/>
          <w:szCs w:val="24"/>
        </w:rPr>
        <w:t xml:space="preserve">firm reputation and </w:t>
      </w:r>
      <w:r w:rsidR="00315B89">
        <w:rPr>
          <w:rFonts w:ascii="Times New Roman" w:hAnsi="Times New Roman"/>
          <w:sz w:val="24"/>
          <w:szCs w:val="24"/>
        </w:rPr>
        <w:t xml:space="preserve">corporate </w:t>
      </w:r>
      <w:r w:rsidR="00AD200E">
        <w:rPr>
          <w:rFonts w:ascii="Times New Roman" w:hAnsi="Times New Roman"/>
          <w:sz w:val="24"/>
          <w:szCs w:val="24"/>
        </w:rPr>
        <w:t>governance</w:t>
      </w:r>
      <w:r w:rsidR="00701309">
        <w:rPr>
          <w:rFonts w:ascii="Times New Roman" w:hAnsi="Times New Roman"/>
          <w:sz w:val="24"/>
          <w:szCs w:val="24"/>
        </w:rPr>
        <w:t xml:space="preserve"> variables</w:t>
      </w:r>
      <w:r w:rsidR="009B27F3">
        <w:rPr>
          <w:rFonts w:ascii="Times New Roman" w:hAnsi="Times New Roman"/>
          <w:sz w:val="24"/>
          <w:szCs w:val="24"/>
        </w:rPr>
        <w:t xml:space="preserve">, </w:t>
      </w:r>
      <w:r w:rsidR="00014F67">
        <w:rPr>
          <w:rFonts w:ascii="Times New Roman" w:hAnsi="Times New Roman"/>
          <w:sz w:val="24"/>
          <w:szCs w:val="24"/>
        </w:rPr>
        <w:t xml:space="preserve">both jointly and individually, </w:t>
      </w:r>
      <w:r w:rsidR="009B27F3">
        <w:rPr>
          <w:rFonts w:ascii="Times New Roman" w:hAnsi="Times New Roman"/>
          <w:sz w:val="24"/>
          <w:szCs w:val="24"/>
        </w:rPr>
        <w:t>which support the conjecture that CSR performance (CSR concern) has a negative (positive) effect on audit fees and going concern opinions incremental to the effects of firm reputation and corporate governance</w:t>
      </w:r>
      <w:r w:rsidR="00AD200E">
        <w:rPr>
          <w:rFonts w:ascii="Times New Roman" w:hAnsi="Times New Roman"/>
          <w:sz w:val="24"/>
          <w:szCs w:val="24"/>
        </w:rPr>
        <w:t xml:space="preserve">. </w:t>
      </w:r>
    </w:p>
    <w:p w:rsidR="00455D8D" w:rsidRDefault="00455D8D" w:rsidP="00A767E9">
      <w:pPr>
        <w:pStyle w:val="ListParagraph"/>
        <w:spacing w:line="480" w:lineRule="auto"/>
        <w:ind w:left="0"/>
        <w:rPr>
          <w:rFonts w:ascii="Times New Roman" w:hAnsi="Times New Roman"/>
          <w:b/>
          <w:sz w:val="24"/>
          <w:szCs w:val="24"/>
        </w:rPr>
      </w:pPr>
    </w:p>
    <w:p w:rsidR="00462485" w:rsidRPr="00016B92" w:rsidRDefault="00016B92" w:rsidP="00016B92">
      <w:pPr>
        <w:pStyle w:val="ListParagraph"/>
        <w:spacing w:line="480" w:lineRule="auto"/>
        <w:ind w:left="0" w:firstLine="720"/>
        <w:rPr>
          <w:rFonts w:ascii="Times New Roman" w:hAnsi="Times New Roman"/>
          <w:i/>
          <w:sz w:val="24"/>
          <w:szCs w:val="24"/>
        </w:rPr>
      </w:pPr>
      <w:r>
        <w:rPr>
          <w:rFonts w:ascii="Times New Roman" w:hAnsi="Times New Roman"/>
          <w:i/>
          <w:sz w:val="24"/>
          <w:szCs w:val="24"/>
        </w:rPr>
        <w:t xml:space="preserve">4.5.4 </w:t>
      </w:r>
      <w:r w:rsidR="00DA2FC0" w:rsidRPr="00016B92">
        <w:rPr>
          <w:rFonts w:ascii="Times New Roman" w:hAnsi="Times New Roman"/>
          <w:i/>
          <w:sz w:val="24"/>
          <w:szCs w:val="24"/>
        </w:rPr>
        <w:t>Change specification of audit fee model</w:t>
      </w:r>
    </w:p>
    <w:p w:rsidR="00090E4F" w:rsidRDefault="00462485" w:rsidP="00090E4F">
      <w:pPr>
        <w:pStyle w:val="ListParagraph"/>
        <w:spacing w:line="480" w:lineRule="auto"/>
        <w:ind w:left="0"/>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Some factors may be correlated with both CSR performance and client risk, such as management characteristics and business strategy (Bentley et al.</w:t>
      </w:r>
      <w:r w:rsidR="003051A8">
        <w:rPr>
          <w:rFonts w:ascii="Times New Roman" w:hAnsi="Times New Roman"/>
          <w:sz w:val="24"/>
          <w:szCs w:val="24"/>
        </w:rPr>
        <w:t>,</w:t>
      </w:r>
      <w:r>
        <w:rPr>
          <w:rFonts w:ascii="Times New Roman" w:hAnsi="Times New Roman"/>
          <w:sz w:val="24"/>
          <w:szCs w:val="24"/>
        </w:rPr>
        <w:t xml:space="preserve"> 2011)</w:t>
      </w:r>
      <w:r w:rsidR="003051A8">
        <w:rPr>
          <w:rFonts w:ascii="Times New Roman" w:hAnsi="Times New Roman"/>
          <w:sz w:val="24"/>
          <w:szCs w:val="24"/>
        </w:rPr>
        <w:t xml:space="preserve">. </w:t>
      </w:r>
      <w:r w:rsidR="00350BFD">
        <w:rPr>
          <w:rFonts w:ascii="Times New Roman" w:hAnsi="Times New Roman"/>
          <w:sz w:val="24"/>
          <w:szCs w:val="24"/>
        </w:rPr>
        <w:t xml:space="preserve"> </w:t>
      </w:r>
      <w:r w:rsidR="003051A8">
        <w:rPr>
          <w:rFonts w:ascii="Times New Roman" w:hAnsi="Times New Roman"/>
          <w:sz w:val="24"/>
          <w:szCs w:val="24"/>
        </w:rPr>
        <w:t xml:space="preserve">Such factors </w:t>
      </w:r>
      <w:r>
        <w:rPr>
          <w:rFonts w:ascii="Times New Roman" w:hAnsi="Times New Roman"/>
          <w:sz w:val="24"/>
          <w:szCs w:val="24"/>
        </w:rPr>
        <w:t xml:space="preserve">cannot be easily measured and are </w:t>
      </w:r>
      <w:r w:rsidR="003051A8">
        <w:rPr>
          <w:rFonts w:ascii="Times New Roman" w:hAnsi="Times New Roman"/>
          <w:sz w:val="24"/>
          <w:szCs w:val="24"/>
        </w:rPr>
        <w:t xml:space="preserve">thus </w:t>
      </w:r>
      <w:r>
        <w:rPr>
          <w:rFonts w:ascii="Times New Roman" w:hAnsi="Times New Roman"/>
          <w:sz w:val="24"/>
          <w:szCs w:val="24"/>
        </w:rPr>
        <w:t xml:space="preserve">not included in the main analyses.  </w:t>
      </w:r>
      <w:r w:rsidR="003051A8">
        <w:rPr>
          <w:rFonts w:ascii="Times New Roman" w:hAnsi="Times New Roman"/>
          <w:sz w:val="24"/>
          <w:szCs w:val="24"/>
        </w:rPr>
        <w:t xml:space="preserve">As </w:t>
      </w:r>
      <w:r>
        <w:rPr>
          <w:rFonts w:ascii="Times New Roman" w:hAnsi="Times New Roman"/>
          <w:sz w:val="24"/>
          <w:szCs w:val="24"/>
        </w:rPr>
        <w:t xml:space="preserve">a </w:t>
      </w:r>
      <w:r w:rsidR="00D6076E">
        <w:rPr>
          <w:rFonts w:ascii="Times New Roman" w:hAnsi="Times New Roman"/>
          <w:sz w:val="24"/>
          <w:szCs w:val="24"/>
        </w:rPr>
        <w:t xml:space="preserve">firm’s </w:t>
      </w:r>
      <w:r>
        <w:rPr>
          <w:rFonts w:ascii="Times New Roman" w:hAnsi="Times New Roman"/>
          <w:sz w:val="24"/>
          <w:szCs w:val="24"/>
        </w:rPr>
        <w:t xml:space="preserve">management style and business strategy tend </w:t>
      </w:r>
      <w:r w:rsidR="001D14B2">
        <w:rPr>
          <w:rFonts w:ascii="Times New Roman" w:hAnsi="Times New Roman"/>
          <w:sz w:val="24"/>
          <w:szCs w:val="24"/>
        </w:rPr>
        <w:t xml:space="preserve">to </w:t>
      </w:r>
      <w:r>
        <w:rPr>
          <w:rFonts w:ascii="Times New Roman" w:hAnsi="Times New Roman"/>
          <w:sz w:val="24"/>
          <w:szCs w:val="24"/>
        </w:rPr>
        <w:t xml:space="preserve">persist from year to year, a change specification of </w:t>
      </w:r>
      <w:r w:rsidR="003051A8">
        <w:rPr>
          <w:rFonts w:ascii="Times New Roman" w:hAnsi="Times New Roman"/>
          <w:sz w:val="24"/>
          <w:szCs w:val="24"/>
        </w:rPr>
        <w:t xml:space="preserve">the </w:t>
      </w:r>
      <w:r>
        <w:rPr>
          <w:rFonts w:ascii="Times New Roman" w:hAnsi="Times New Roman"/>
          <w:sz w:val="24"/>
          <w:szCs w:val="24"/>
        </w:rPr>
        <w:t xml:space="preserve">audit fee model </w:t>
      </w:r>
      <w:r w:rsidR="003051A8">
        <w:rPr>
          <w:rFonts w:ascii="Times New Roman" w:hAnsi="Times New Roman"/>
          <w:sz w:val="24"/>
          <w:szCs w:val="24"/>
        </w:rPr>
        <w:t xml:space="preserve">better </w:t>
      </w:r>
      <w:r>
        <w:rPr>
          <w:rFonts w:ascii="Times New Roman" w:hAnsi="Times New Roman"/>
          <w:sz w:val="24"/>
          <w:szCs w:val="24"/>
        </w:rPr>
        <w:t xml:space="preserve">controls for these correlated omitted variables.  </w:t>
      </w:r>
      <w:r w:rsidR="004E0A7A">
        <w:rPr>
          <w:rFonts w:ascii="Times New Roman" w:hAnsi="Times New Roman"/>
          <w:sz w:val="24"/>
          <w:szCs w:val="24"/>
        </w:rPr>
        <w:t xml:space="preserve">As an additional test, </w:t>
      </w:r>
      <w:r>
        <w:rPr>
          <w:rFonts w:ascii="Times New Roman" w:hAnsi="Times New Roman"/>
          <w:sz w:val="24"/>
          <w:szCs w:val="24"/>
        </w:rPr>
        <w:t>we re-estimate equation (1) using the change form of a</w:t>
      </w:r>
      <w:r w:rsidRPr="00A07B78">
        <w:rPr>
          <w:rFonts w:ascii="Times New Roman" w:hAnsi="Times New Roman"/>
          <w:sz w:val="24"/>
          <w:szCs w:val="24"/>
        </w:rPr>
        <w:t xml:space="preserve">ll </w:t>
      </w:r>
      <w:r w:rsidR="003051A8">
        <w:rPr>
          <w:rFonts w:ascii="Times New Roman" w:hAnsi="Times New Roman"/>
          <w:sz w:val="24"/>
          <w:szCs w:val="24"/>
        </w:rPr>
        <w:t xml:space="preserve">of the </w:t>
      </w:r>
      <w:r w:rsidRPr="00A07B78">
        <w:rPr>
          <w:rFonts w:ascii="Times New Roman" w:hAnsi="Times New Roman"/>
          <w:sz w:val="24"/>
          <w:szCs w:val="24"/>
        </w:rPr>
        <w:t>continuous variables</w:t>
      </w:r>
      <w:r>
        <w:rPr>
          <w:rFonts w:ascii="Times New Roman" w:hAnsi="Times New Roman"/>
          <w:sz w:val="24"/>
          <w:szCs w:val="24"/>
        </w:rPr>
        <w:t xml:space="preserve">.  The dependent variable </w:t>
      </w:r>
      <w:r w:rsidR="00975621">
        <w:rPr>
          <w:rFonts w:ascii="Times New Roman" w:hAnsi="Times New Roman"/>
          <w:sz w:val="24"/>
          <w:szCs w:val="24"/>
        </w:rPr>
        <w:t>in this analysis is</w:t>
      </w:r>
      <w:r w:rsidR="004E0A7A">
        <w:rPr>
          <w:rFonts w:ascii="Times New Roman" w:hAnsi="Times New Roman"/>
          <w:sz w:val="24"/>
          <w:szCs w:val="24"/>
        </w:rPr>
        <w:t xml:space="preserve"> </w:t>
      </w:r>
      <w:r w:rsidR="00975621">
        <w:rPr>
          <w:rFonts w:ascii="Times New Roman" w:hAnsi="Times New Roman"/>
          <w:sz w:val="24"/>
          <w:szCs w:val="24"/>
        </w:rPr>
        <w:t>the change in the audit fee (</w:t>
      </w:r>
      <w:r w:rsidR="00975621" w:rsidRPr="00204116">
        <w:rPr>
          <w:rFonts w:ascii="Times New Roman" w:hAnsi="Times New Roman"/>
          <w:i/>
          <w:sz w:val="24"/>
          <w:szCs w:val="24"/>
        </w:rPr>
        <w:t>L</w:t>
      </w:r>
      <w:r w:rsidR="00975621">
        <w:rPr>
          <w:rFonts w:ascii="Times New Roman" w:hAnsi="Times New Roman"/>
          <w:i/>
          <w:sz w:val="24"/>
          <w:szCs w:val="24"/>
        </w:rPr>
        <w:t>N</w:t>
      </w:r>
      <w:r w:rsidR="00975621" w:rsidRPr="00204116">
        <w:rPr>
          <w:rFonts w:ascii="Times New Roman" w:hAnsi="Times New Roman"/>
          <w:i/>
          <w:sz w:val="24"/>
          <w:szCs w:val="24"/>
        </w:rPr>
        <w:t>AUDIT</w:t>
      </w:r>
      <w:r w:rsidR="00975621">
        <w:rPr>
          <w:rFonts w:ascii="Times New Roman" w:hAnsi="Times New Roman"/>
          <w:sz w:val="24"/>
          <w:szCs w:val="24"/>
        </w:rPr>
        <w:t xml:space="preserve">) from year </w:t>
      </w:r>
      <w:r w:rsidR="00975621" w:rsidRPr="002B1125">
        <w:rPr>
          <w:rFonts w:ascii="Times New Roman" w:hAnsi="Times New Roman"/>
          <w:i/>
          <w:sz w:val="24"/>
          <w:szCs w:val="24"/>
        </w:rPr>
        <w:t>t-1</w:t>
      </w:r>
      <w:r w:rsidR="00975621">
        <w:rPr>
          <w:rFonts w:ascii="Times New Roman" w:hAnsi="Times New Roman"/>
          <w:sz w:val="24"/>
          <w:szCs w:val="24"/>
        </w:rPr>
        <w:t xml:space="preserve"> to year </w:t>
      </w:r>
      <w:proofErr w:type="gramStart"/>
      <w:r w:rsidR="00975621" w:rsidRPr="002B1125">
        <w:rPr>
          <w:rFonts w:ascii="Times New Roman" w:hAnsi="Times New Roman"/>
          <w:i/>
          <w:sz w:val="24"/>
          <w:szCs w:val="24"/>
        </w:rPr>
        <w:t>t</w:t>
      </w:r>
      <w:r w:rsidR="00975621">
        <w:rPr>
          <w:rFonts w:ascii="Times New Roman" w:hAnsi="Times New Roman"/>
          <w:sz w:val="24"/>
          <w:szCs w:val="24"/>
        </w:rPr>
        <w:t xml:space="preserve"> ,</w:t>
      </w:r>
      <w:proofErr w:type="gramEnd"/>
      <w:r w:rsidR="00975621">
        <w:rPr>
          <w:rFonts w:ascii="Times New Roman" w:hAnsi="Times New Roman"/>
          <w:sz w:val="24"/>
          <w:szCs w:val="24"/>
        </w:rPr>
        <w:t xml:space="preserve"> denoted by</w:t>
      </w:r>
      <w:r w:rsidR="004E0A7A">
        <w:rPr>
          <w:rFonts w:ascii="Times New Roman" w:hAnsi="Times New Roman"/>
          <w:sz w:val="24"/>
          <w:szCs w:val="24"/>
        </w:rPr>
        <w:t xml:space="preserve"> </w:t>
      </w:r>
      <w:r w:rsidR="000D2AF1" w:rsidRPr="002B1125">
        <w:rPr>
          <w:rFonts w:ascii="MS Reference Sans Serif" w:hAnsi="MS Reference Sans Serif" w:cs="MS Reference Sans Serif"/>
          <w:i/>
          <w:sz w:val="24"/>
          <w:szCs w:val="24"/>
        </w:rPr>
        <w:t>△</w:t>
      </w:r>
      <w:r w:rsidRPr="00204116">
        <w:rPr>
          <w:rFonts w:ascii="Times New Roman" w:hAnsi="Times New Roman"/>
          <w:i/>
          <w:sz w:val="24"/>
          <w:szCs w:val="24"/>
        </w:rPr>
        <w:t>L</w:t>
      </w:r>
      <w:r w:rsidR="001B2D93">
        <w:rPr>
          <w:rFonts w:ascii="Times New Roman" w:hAnsi="Times New Roman"/>
          <w:i/>
          <w:sz w:val="24"/>
          <w:szCs w:val="24"/>
        </w:rPr>
        <w:t>N</w:t>
      </w:r>
      <w:r w:rsidRPr="006964BD">
        <w:rPr>
          <w:rFonts w:ascii="Times New Roman" w:hAnsi="Times New Roman"/>
          <w:i/>
          <w:sz w:val="24"/>
          <w:szCs w:val="24"/>
        </w:rPr>
        <w:t>AUDIT</w:t>
      </w:r>
      <w:r w:rsidR="004E0A7A">
        <w:rPr>
          <w:rFonts w:ascii="Times New Roman" w:hAnsi="Times New Roman"/>
          <w:i/>
          <w:sz w:val="24"/>
          <w:szCs w:val="24"/>
        </w:rPr>
        <w:t xml:space="preserve"> </w:t>
      </w:r>
      <w:r>
        <w:rPr>
          <w:rFonts w:ascii="Times New Roman" w:hAnsi="Times New Roman"/>
          <w:sz w:val="24"/>
          <w:szCs w:val="24"/>
        </w:rPr>
        <w:t xml:space="preserve">. </w:t>
      </w:r>
      <w:r w:rsidR="00350BFD">
        <w:rPr>
          <w:rFonts w:ascii="Times New Roman" w:hAnsi="Times New Roman"/>
          <w:sz w:val="24"/>
          <w:szCs w:val="24"/>
        </w:rPr>
        <w:t xml:space="preserve"> </w:t>
      </w:r>
      <w:r w:rsidR="003F6EF4">
        <w:rPr>
          <w:rFonts w:ascii="Times New Roman" w:hAnsi="Times New Roman"/>
          <w:sz w:val="24"/>
          <w:szCs w:val="24"/>
        </w:rPr>
        <w:t xml:space="preserve">We present the results </w:t>
      </w:r>
      <w:r>
        <w:rPr>
          <w:rFonts w:ascii="Times New Roman" w:hAnsi="Times New Roman"/>
          <w:sz w:val="24"/>
          <w:szCs w:val="24"/>
        </w:rPr>
        <w:t xml:space="preserve">in Table </w:t>
      </w:r>
      <w:r w:rsidR="00144F23">
        <w:rPr>
          <w:rFonts w:ascii="Times New Roman" w:hAnsi="Times New Roman"/>
          <w:sz w:val="24"/>
          <w:szCs w:val="24"/>
        </w:rPr>
        <w:t>6</w:t>
      </w:r>
      <w:r w:rsidR="003F6EF4">
        <w:rPr>
          <w:rFonts w:ascii="Times New Roman" w:hAnsi="Times New Roman"/>
          <w:sz w:val="24"/>
          <w:szCs w:val="24"/>
        </w:rPr>
        <w:t>.</w:t>
      </w:r>
      <w:r>
        <w:rPr>
          <w:rFonts w:ascii="Times New Roman" w:hAnsi="Times New Roman"/>
          <w:sz w:val="24"/>
          <w:szCs w:val="24"/>
        </w:rPr>
        <w:t xml:space="preserve"> </w:t>
      </w:r>
      <w:r w:rsidR="003F6EF4">
        <w:rPr>
          <w:rFonts w:ascii="Times New Roman" w:hAnsi="Times New Roman"/>
          <w:sz w:val="24"/>
          <w:szCs w:val="24"/>
        </w:rPr>
        <w:t>W</w:t>
      </w:r>
      <w:r w:rsidR="00181F94">
        <w:rPr>
          <w:rFonts w:ascii="Times New Roman" w:hAnsi="Times New Roman"/>
          <w:sz w:val="24"/>
          <w:szCs w:val="24"/>
        </w:rPr>
        <w:t xml:space="preserve">e </w:t>
      </w:r>
      <w:r w:rsidR="003F6EF4">
        <w:rPr>
          <w:rFonts w:ascii="Times New Roman" w:hAnsi="Times New Roman"/>
          <w:sz w:val="24"/>
          <w:szCs w:val="24"/>
        </w:rPr>
        <w:t xml:space="preserve">find </w:t>
      </w:r>
      <w:r w:rsidR="00181F94">
        <w:rPr>
          <w:rFonts w:ascii="Times New Roman" w:hAnsi="Times New Roman"/>
          <w:sz w:val="24"/>
          <w:szCs w:val="24"/>
        </w:rPr>
        <w:t xml:space="preserve">significant results for both CSR measures </w:t>
      </w:r>
      <w:r w:rsidR="00975621">
        <w:rPr>
          <w:rFonts w:ascii="Times New Roman" w:hAnsi="Times New Roman"/>
          <w:sz w:val="24"/>
          <w:szCs w:val="24"/>
        </w:rPr>
        <w:t>only in</w:t>
      </w:r>
      <w:r w:rsidR="00181F94">
        <w:rPr>
          <w:rFonts w:ascii="Times New Roman" w:hAnsi="Times New Roman"/>
          <w:sz w:val="24"/>
          <w:szCs w:val="24"/>
        </w:rPr>
        <w:t xml:space="preserve"> the post-SOX period</w:t>
      </w:r>
      <w:r w:rsidR="00971813">
        <w:rPr>
          <w:rFonts w:ascii="Times New Roman" w:hAnsi="Times New Roman"/>
          <w:sz w:val="24"/>
          <w:szCs w:val="24"/>
        </w:rPr>
        <w:t>.</w:t>
      </w:r>
      <w:r w:rsidR="0039484D">
        <w:rPr>
          <w:rFonts w:ascii="Times New Roman" w:hAnsi="Times New Roman"/>
          <w:sz w:val="24"/>
          <w:szCs w:val="24"/>
        </w:rPr>
        <w:t xml:space="preserve"> </w:t>
      </w:r>
      <w:r w:rsidR="00350BFD">
        <w:rPr>
          <w:rFonts w:ascii="Times New Roman" w:hAnsi="Times New Roman"/>
          <w:sz w:val="24"/>
          <w:szCs w:val="24"/>
        </w:rPr>
        <w:t xml:space="preserve"> </w:t>
      </w:r>
      <w:r w:rsidR="00971813">
        <w:rPr>
          <w:rFonts w:ascii="Times New Roman" w:hAnsi="Times New Roman"/>
          <w:sz w:val="24"/>
          <w:szCs w:val="24"/>
        </w:rPr>
        <w:t>T</w:t>
      </w:r>
      <w:r>
        <w:rPr>
          <w:rFonts w:ascii="Times New Roman" w:hAnsi="Times New Roman"/>
          <w:sz w:val="24"/>
          <w:szCs w:val="24"/>
        </w:rPr>
        <w:t xml:space="preserve">he larger </w:t>
      </w:r>
      <w:r w:rsidR="003051A8">
        <w:rPr>
          <w:rFonts w:ascii="Times New Roman" w:hAnsi="Times New Roman"/>
          <w:sz w:val="24"/>
          <w:szCs w:val="24"/>
        </w:rPr>
        <w:t xml:space="preserve">the </w:t>
      </w:r>
      <w:r>
        <w:rPr>
          <w:rFonts w:ascii="Times New Roman" w:hAnsi="Times New Roman"/>
          <w:sz w:val="24"/>
          <w:szCs w:val="24"/>
        </w:rPr>
        <w:t xml:space="preserve">increase in client firms’ net </w:t>
      </w:r>
      <w:r w:rsidR="0039484D">
        <w:rPr>
          <w:rFonts w:ascii="Times New Roman" w:hAnsi="Times New Roman"/>
          <w:sz w:val="24"/>
          <w:szCs w:val="24"/>
        </w:rPr>
        <w:t xml:space="preserve">CSR </w:t>
      </w:r>
      <w:r>
        <w:rPr>
          <w:rFonts w:ascii="Times New Roman" w:hAnsi="Times New Roman"/>
          <w:sz w:val="24"/>
          <w:szCs w:val="24"/>
        </w:rPr>
        <w:t>performance (</w:t>
      </w:r>
      <w:r w:rsidR="000D2AF1" w:rsidRPr="002B1125">
        <w:rPr>
          <w:rFonts w:ascii="MS Reference Sans Serif" w:hAnsi="MS Reference Sans Serif" w:cs="MS Reference Sans Serif"/>
          <w:i/>
          <w:sz w:val="24"/>
          <w:szCs w:val="24"/>
        </w:rPr>
        <w:t>△</w:t>
      </w:r>
      <w:r w:rsidR="00CB5AAB">
        <w:rPr>
          <w:rFonts w:ascii="Times New Roman" w:hAnsi="Times New Roman"/>
          <w:i/>
          <w:sz w:val="24"/>
          <w:szCs w:val="24"/>
        </w:rPr>
        <w:t>CSR_PER</w:t>
      </w:r>
      <w:r>
        <w:rPr>
          <w:rFonts w:ascii="Times New Roman" w:hAnsi="Times New Roman"/>
          <w:sz w:val="24"/>
          <w:szCs w:val="24"/>
        </w:rPr>
        <w:t xml:space="preserve">), the </w:t>
      </w:r>
      <w:r w:rsidR="003051A8">
        <w:rPr>
          <w:rFonts w:ascii="Times New Roman" w:hAnsi="Times New Roman"/>
          <w:sz w:val="24"/>
          <w:szCs w:val="24"/>
        </w:rPr>
        <w:t xml:space="preserve">greater </w:t>
      </w:r>
      <w:r w:rsidR="00975621">
        <w:rPr>
          <w:rFonts w:ascii="Times New Roman" w:hAnsi="Times New Roman"/>
          <w:sz w:val="24"/>
          <w:szCs w:val="24"/>
        </w:rPr>
        <w:t xml:space="preserve">is </w:t>
      </w:r>
      <w:r w:rsidR="003051A8">
        <w:rPr>
          <w:rFonts w:ascii="Times New Roman" w:hAnsi="Times New Roman"/>
          <w:sz w:val="24"/>
          <w:szCs w:val="24"/>
        </w:rPr>
        <w:t xml:space="preserve">the decrease </w:t>
      </w:r>
      <w:r>
        <w:rPr>
          <w:rFonts w:ascii="Times New Roman" w:hAnsi="Times New Roman"/>
          <w:sz w:val="24"/>
          <w:szCs w:val="24"/>
        </w:rPr>
        <w:t xml:space="preserve">in </w:t>
      </w:r>
      <w:r w:rsidR="003051A8">
        <w:rPr>
          <w:rFonts w:ascii="Times New Roman" w:hAnsi="Times New Roman"/>
          <w:sz w:val="24"/>
          <w:szCs w:val="24"/>
        </w:rPr>
        <w:t xml:space="preserve">the </w:t>
      </w:r>
      <w:r>
        <w:rPr>
          <w:rFonts w:ascii="Times New Roman" w:hAnsi="Times New Roman"/>
          <w:sz w:val="24"/>
          <w:szCs w:val="24"/>
        </w:rPr>
        <w:t xml:space="preserve">audit fees charged </w:t>
      </w:r>
      <w:r w:rsidR="00181F94">
        <w:rPr>
          <w:rFonts w:ascii="Times New Roman" w:hAnsi="Times New Roman"/>
          <w:sz w:val="24"/>
          <w:szCs w:val="24"/>
        </w:rPr>
        <w:t>by auditors</w:t>
      </w:r>
      <w:r w:rsidR="0039484D">
        <w:rPr>
          <w:rFonts w:ascii="Times New Roman" w:hAnsi="Times New Roman"/>
          <w:sz w:val="24"/>
          <w:szCs w:val="24"/>
        </w:rPr>
        <w:t xml:space="preserve"> (</w:t>
      </w:r>
      <w:r>
        <w:rPr>
          <w:rFonts w:ascii="Times New Roman" w:hAnsi="Times New Roman"/>
          <w:sz w:val="24"/>
          <w:szCs w:val="24"/>
        </w:rPr>
        <w:t>-0.0</w:t>
      </w:r>
      <w:r w:rsidR="003D1F46">
        <w:rPr>
          <w:rFonts w:ascii="Times New Roman" w:hAnsi="Times New Roman"/>
          <w:sz w:val="24"/>
          <w:szCs w:val="24"/>
        </w:rPr>
        <w:t>08</w:t>
      </w:r>
      <w:r>
        <w:rPr>
          <w:rFonts w:ascii="Times New Roman" w:hAnsi="Times New Roman"/>
          <w:sz w:val="24"/>
          <w:szCs w:val="24"/>
        </w:rPr>
        <w:t xml:space="preserve">, </w:t>
      </w:r>
      <w:r w:rsidRPr="00F1743A">
        <w:rPr>
          <w:rFonts w:ascii="Times New Roman" w:hAnsi="Times New Roman"/>
          <w:i/>
          <w:sz w:val="24"/>
          <w:szCs w:val="24"/>
        </w:rPr>
        <w:t>p</w:t>
      </w:r>
      <w:r>
        <w:rPr>
          <w:rFonts w:ascii="Times New Roman" w:hAnsi="Times New Roman"/>
          <w:sz w:val="24"/>
          <w:szCs w:val="24"/>
        </w:rPr>
        <w:t xml:space="preserve"> &lt;0.0</w:t>
      </w:r>
      <w:r w:rsidR="003D1F46">
        <w:rPr>
          <w:rFonts w:ascii="Times New Roman" w:hAnsi="Times New Roman"/>
          <w:sz w:val="24"/>
          <w:szCs w:val="24"/>
        </w:rPr>
        <w:t>1</w:t>
      </w:r>
      <w:r w:rsidR="0039484D">
        <w:rPr>
          <w:rFonts w:ascii="Times New Roman" w:hAnsi="Times New Roman"/>
          <w:sz w:val="24"/>
          <w:szCs w:val="24"/>
        </w:rPr>
        <w:t>)</w:t>
      </w:r>
      <w:r>
        <w:rPr>
          <w:rFonts w:ascii="Times New Roman" w:hAnsi="Times New Roman"/>
          <w:sz w:val="24"/>
          <w:szCs w:val="24"/>
        </w:rPr>
        <w:t>.  Similarly</w:t>
      </w:r>
      <w:r w:rsidR="003B630B">
        <w:rPr>
          <w:rFonts w:ascii="Times New Roman" w:hAnsi="Times New Roman"/>
          <w:sz w:val="24"/>
          <w:szCs w:val="24"/>
        </w:rPr>
        <w:t>,</w:t>
      </w:r>
      <w:r>
        <w:rPr>
          <w:rFonts w:ascii="Times New Roman" w:hAnsi="Times New Roman"/>
          <w:sz w:val="24"/>
          <w:szCs w:val="24"/>
        </w:rPr>
        <w:t xml:space="preserve"> we </w:t>
      </w:r>
      <w:r w:rsidR="00181F94">
        <w:rPr>
          <w:rFonts w:ascii="Times New Roman" w:hAnsi="Times New Roman"/>
          <w:sz w:val="24"/>
          <w:szCs w:val="24"/>
        </w:rPr>
        <w:t xml:space="preserve">also </w:t>
      </w:r>
      <w:r>
        <w:rPr>
          <w:rFonts w:ascii="Times New Roman" w:hAnsi="Times New Roman"/>
          <w:sz w:val="24"/>
          <w:szCs w:val="24"/>
        </w:rPr>
        <w:t xml:space="preserve">find a positive association between change </w:t>
      </w:r>
      <w:r w:rsidR="003B630B">
        <w:rPr>
          <w:rFonts w:ascii="Times New Roman" w:hAnsi="Times New Roman"/>
          <w:sz w:val="24"/>
          <w:szCs w:val="24"/>
        </w:rPr>
        <w:t xml:space="preserve">in </w:t>
      </w:r>
      <w:r>
        <w:rPr>
          <w:rFonts w:ascii="Times New Roman" w:hAnsi="Times New Roman"/>
          <w:sz w:val="24"/>
          <w:szCs w:val="24"/>
        </w:rPr>
        <w:t xml:space="preserve">audit fees and </w:t>
      </w:r>
      <w:r w:rsidR="009F0B34">
        <w:rPr>
          <w:rFonts w:ascii="Times New Roman" w:hAnsi="Times New Roman"/>
          <w:sz w:val="24"/>
          <w:szCs w:val="24"/>
        </w:rPr>
        <w:t xml:space="preserve">CSR concern </w:t>
      </w:r>
      <w:r w:rsidR="0086137E">
        <w:rPr>
          <w:rFonts w:ascii="Times New Roman" w:hAnsi="Times New Roman"/>
          <w:sz w:val="24"/>
          <w:szCs w:val="24"/>
        </w:rPr>
        <w:t>(</w:t>
      </w:r>
      <w:r>
        <w:rPr>
          <w:rFonts w:ascii="Times New Roman" w:hAnsi="Times New Roman"/>
          <w:sz w:val="24"/>
          <w:szCs w:val="24"/>
        </w:rPr>
        <w:t>0.</w:t>
      </w:r>
      <w:r w:rsidR="003D1F46">
        <w:rPr>
          <w:rFonts w:ascii="Times New Roman" w:hAnsi="Times New Roman"/>
          <w:sz w:val="24"/>
          <w:szCs w:val="24"/>
        </w:rPr>
        <w:t>011</w:t>
      </w:r>
      <w:r>
        <w:rPr>
          <w:rFonts w:ascii="Times New Roman" w:hAnsi="Times New Roman"/>
          <w:sz w:val="24"/>
          <w:szCs w:val="24"/>
        </w:rPr>
        <w:t xml:space="preserve">, </w:t>
      </w:r>
      <w:r w:rsidRPr="00F1743A">
        <w:rPr>
          <w:rFonts w:ascii="Times New Roman" w:hAnsi="Times New Roman"/>
          <w:i/>
          <w:sz w:val="24"/>
          <w:szCs w:val="24"/>
        </w:rPr>
        <w:t>p</w:t>
      </w:r>
      <w:r>
        <w:rPr>
          <w:rFonts w:ascii="Times New Roman" w:hAnsi="Times New Roman"/>
          <w:sz w:val="24"/>
          <w:szCs w:val="24"/>
        </w:rPr>
        <w:t xml:space="preserve"> &lt;0.</w:t>
      </w:r>
      <w:r w:rsidR="001A4C6B">
        <w:rPr>
          <w:rFonts w:ascii="Times New Roman" w:hAnsi="Times New Roman"/>
          <w:sz w:val="24"/>
          <w:szCs w:val="24"/>
        </w:rPr>
        <w:t>05</w:t>
      </w:r>
      <w:r w:rsidR="0086137E">
        <w:rPr>
          <w:rFonts w:ascii="Times New Roman" w:hAnsi="Times New Roman"/>
          <w:sz w:val="24"/>
          <w:szCs w:val="24"/>
        </w:rPr>
        <w:t>)</w:t>
      </w:r>
      <w:r w:rsidR="003D1F46">
        <w:rPr>
          <w:rFonts w:ascii="Times New Roman" w:hAnsi="Times New Roman"/>
          <w:sz w:val="24"/>
          <w:szCs w:val="24"/>
        </w:rPr>
        <w:t xml:space="preserve"> </w:t>
      </w:r>
      <w:r w:rsidR="00C5789E">
        <w:rPr>
          <w:rFonts w:ascii="Times New Roman" w:hAnsi="Times New Roman"/>
          <w:sz w:val="24"/>
          <w:szCs w:val="24"/>
        </w:rPr>
        <w:t xml:space="preserve">for the </w:t>
      </w:r>
      <w:r>
        <w:rPr>
          <w:rFonts w:ascii="Times New Roman" w:hAnsi="Times New Roman"/>
          <w:sz w:val="24"/>
          <w:szCs w:val="24"/>
        </w:rPr>
        <w:t>post-SOX period</w:t>
      </w:r>
      <w:r w:rsidR="0086137E">
        <w:rPr>
          <w:rFonts w:ascii="Times New Roman" w:hAnsi="Times New Roman"/>
          <w:sz w:val="24"/>
          <w:szCs w:val="24"/>
        </w:rPr>
        <w:t xml:space="preserve">. </w:t>
      </w:r>
      <w:r>
        <w:rPr>
          <w:rFonts w:ascii="Times New Roman" w:hAnsi="Times New Roman"/>
          <w:sz w:val="24"/>
          <w:szCs w:val="24"/>
        </w:rPr>
        <w:t xml:space="preserve">This stronger version of </w:t>
      </w:r>
      <w:r w:rsidR="003B630B">
        <w:rPr>
          <w:rFonts w:ascii="Times New Roman" w:hAnsi="Times New Roman"/>
          <w:sz w:val="24"/>
          <w:szCs w:val="24"/>
        </w:rPr>
        <w:t xml:space="preserve">the </w:t>
      </w:r>
      <w:r>
        <w:rPr>
          <w:rFonts w:ascii="Times New Roman" w:hAnsi="Times New Roman"/>
          <w:sz w:val="24"/>
          <w:szCs w:val="24"/>
        </w:rPr>
        <w:t xml:space="preserve">audit fee model provides further support for H1. </w:t>
      </w:r>
      <w:r w:rsidR="00350BFD">
        <w:rPr>
          <w:rFonts w:ascii="Times New Roman" w:hAnsi="Times New Roman"/>
          <w:sz w:val="24"/>
          <w:szCs w:val="24"/>
        </w:rPr>
        <w:t xml:space="preserve"> </w:t>
      </w:r>
    </w:p>
    <w:p w:rsidR="008A4602" w:rsidRDefault="008A4602" w:rsidP="00A767E9">
      <w:pPr>
        <w:pStyle w:val="ListParagraph"/>
        <w:tabs>
          <w:tab w:val="left" w:pos="540"/>
        </w:tabs>
        <w:spacing w:line="480" w:lineRule="auto"/>
        <w:jc w:val="center"/>
        <w:rPr>
          <w:rFonts w:ascii="Times New Roman" w:hAnsi="Times New Roman"/>
          <w:b/>
          <w:sz w:val="24"/>
          <w:szCs w:val="24"/>
        </w:rPr>
      </w:pPr>
    </w:p>
    <w:p w:rsidR="00462485" w:rsidRDefault="00462485" w:rsidP="00A767E9">
      <w:pPr>
        <w:pStyle w:val="ListParagraph"/>
        <w:tabs>
          <w:tab w:val="left" w:pos="540"/>
        </w:tabs>
        <w:spacing w:line="480" w:lineRule="auto"/>
        <w:jc w:val="center"/>
        <w:rPr>
          <w:rFonts w:ascii="Times New Roman" w:hAnsi="Times New Roman"/>
          <w:b/>
          <w:sz w:val="24"/>
          <w:szCs w:val="24"/>
        </w:rPr>
      </w:pPr>
      <w:r w:rsidRPr="00AD7336">
        <w:rPr>
          <w:rFonts w:ascii="Times New Roman" w:hAnsi="Times New Roman"/>
          <w:b/>
          <w:sz w:val="24"/>
          <w:szCs w:val="24"/>
        </w:rPr>
        <w:t xml:space="preserve">[Insert Table </w:t>
      </w:r>
      <w:r w:rsidR="00144F23">
        <w:rPr>
          <w:rFonts w:ascii="Times New Roman" w:hAnsi="Times New Roman"/>
          <w:b/>
          <w:sz w:val="24"/>
          <w:szCs w:val="24"/>
        </w:rPr>
        <w:t>6</w:t>
      </w:r>
      <w:r w:rsidR="00144F23" w:rsidRPr="00AD7336">
        <w:rPr>
          <w:rFonts w:ascii="Times New Roman" w:hAnsi="Times New Roman"/>
          <w:b/>
          <w:sz w:val="24"/>
          <w:szCs w:val="24"/>
        </w:rPr>
        <w:t xml:space="preserve"> </w:t>
      </w:r>
      <w:r w:rsidRPr="00AD7336">
        <w:rPr>
          <w:rFonts w:ascii="Times New Roman" w:hAnsi="Times New Roman"/>
          <w:b/>
          <w:sz w:val="24"/>
          <w:szCs w:val="24"/>
        </w:rPr>
        <w:t xml:space="preserve">about </w:t>
      </w:r>
      <w:r w:rsidR="00D6076E">
        <w:rPr>
          <w:rFonts w:ascii="Times New Roman" w:hAnsi="Times New Roman"/>
          <w:b/>
          <w:sz w:val="24"/>
          <w:szCs w:val="24"/>
        </w:rPr>
        <w:t>h</w:t>
      </w:r>
      <w:r w:rsidRPr="00AD7336">
        <w:rPr>
          <w:rFonts w:ascii="Times New Roman" w:hAnsi="Times New Roman"/>
          <w:b/>
          <w:sz w:val="24"/>
          <w:szCs w:val="24"/>
        </w:rPr>
        <w:t>ere]</w:t>
      </w:r>
    </w:p>
    <w:p w:rsidR="001A4C6B" w:rsidRDefault="001A4C6B" w:rsidP="00A767E9">
      <w:pPr>
        <w:pStyle w:val="ListParagraph"/>
        <w:tabs>
          <w:tab w:val="left" w:pos="540"/>
        </w:tabs>
        <w:spacing w:line="480" w:lineRule="auto"/>
        <w:jc w:val="center"/>
        <w:rPr>
          <w:rFonts w:ascii="Times New Roman" w:hAnsi="Times New Roman"/>
          <w:b/>
          <w:sz w:val="24"/>
          <w:szCs w:val="24"/>
        </w:rPr>
      </w:pPr>
    </w:p>
    <w:p w:rsidR="00462485" w:rsidRPr="00016B92" w:rsidRDefault="00016B92" w:rsidP="0021632E">
      <w:pPr>
        <w:pStyle w:val="ListParagraph"/>
        <w:tabs>
          <w:tab w:val="left" w:pos="540"/>
        </w:tabs>
        <w:spacing w:line="480" w:lineRule="auto"/>
        <w:ind w:left="0"/>
        <w:rPr>
          <w:rFonts w:ascii="Times New Roman" w:hAnsi="Times New Roman"/>
          <w:i/>
          <w:sz w:val="24"/>
          <w:szCs w:val="24"/>
        </w:rPr>
      </w:pPr>
      <w:r>
        <w:rPr>
          <w:rFonts w:ascii="Times New Roman" w:hAnsi="Times New Roman"/>
          <w:i/>
          <w:sz w:val="24"/>
          <w:szCs w:val="24"/>
        </w:rPr>
        <w:tab/>
        <w:t xml:space="preserve">4.5.5 </w:t>
      </w:r>
      <w:r w:rsidR="00A85F8A" w:rsidRPr="00016B92">
        <w:rPr>
          <w:rFonts w:ascii="Times New Roman" w:hAnsi="Times New Roman"/>
          <w:i/>
          <w:sz w:val="24"/>
          <w:szCs w:val="24"/>
        </w:rPr>
        <w:t>Effect of</w:t>
      </w:r>
      <w:r w:rsidR="00462485" w:rsidRPr="00016B92">
        <w:rPr>
          <w:rFonts w:ascii="Times New Roman" w:hAnsi="Times New Roman"/>
          <w:i/>
          <w:sz w:val="24"/>
          <w:szCs w:val="24"/>
        </w:rPr>
        <w:t xml:space="preserve"> CSR </w:t>
      </w:r>
      <w:r w:rsidR="00077AF3" w:rsidRPr="00016B92">
        <w:rPr>
          <w:rFonts w:ascii="Times New Roman" w:hAnsi="Times New Roman"/>
          <w:i/>
          <w:sz w:val="24"/>
          <w:szCs w:val="24"/>
        </w:rPr>
        <w:t>self-</w:t>
      </w:r>
      <w:r w:rsidR="00B20871" w:rsidRPr="00016B92">
        <w:rPr>
          <w:rFonts w:ascii="Times New Roman" w:hAnsi="Times New Roman"/>
          <w:i/>
          <w:sz w:val="24"/>
          <w:szCs w:val="24"/>
        </w:rPr>
        <w:t>r</w:t>
      </w:r>
      <w:r w:rsidR="005A0D5B" w:rsidRPr="00016B92">
        <w:rPr>
          <w:rFonts w:ascii="Times New Roman" w:hAnsi="Times New Roman"/>
          <w:i/>
          <w:sz w:val="24"/>
          <w:szCs w:val="24"/>
        </w:rPr>
        <w:t>eport</w:t>
      </w:r>
      <w:r w:rsidR="00077AF3" w:rsidRPr="00016B92">
        <w:rPr>
          <w:rFonts w:ascii="Times New Roman" w:hAnsi="Times New Roman"/>
          <w:i/>
          <w:sz w:val="24"/>
          <w:szCs w:val="24"/>
        </w:rPr>
        <w:t>ing</w:t>
      </w:r>
    </w:p>
    <w:p w:rsidR="00B81081" w:rsidRDefault="005A0D5B" w:rsidP="009040EB">
      <w:pPr>
        <w:pStyle w:val="ListParagraph"/>
        <w:tabs>
          <w:tab w:val="left" w:pos="720"/>
        </w:tabs>
        <w:spacing w:line="480" w:lineRule="auto"/>
        <w:ind w:left="0" w:rightChars="100" w:right="220" w:firstLine="720"/>
        <w:rPr>
          <w:rFonts w:ascii="Times New Roman" w:hAnsi="Times New Roman"/>
          <w:sz w:val="24"/>
          <w:szCs w:val="24"/>
        </w:rPr>
      </w:pPr>
      <w:r>
        <w:rPr>
          <w:rFonts w:ascii="Times New Roman" w:hAnsi="Times New Roman"/>
          <w:sz w:val="24"/>
          <w:szCs w:val="24"/>
        </w:rPr>
        <w:lastRenderedPageBreak/>
        <w:t>CSR report</w:t>
      </w:r>
      <w:r w:rsidR="00E87D63">
        <w:rPr>
          <w:rFonts w:ascii="Times New Roman" w:hAnsi="Times New Roman"/>
          <w:sz w:val="24"/>
          <w:szCs w:val="24"/>
        </w:rPr>
        <w:t>s</w:t>
      </w:r>
      <w:r w:rsidR="009040EB">
        <w:rPr>
          <w:rFonts w:ascii="Times New Roman" w:hAnsi="Times New Roman"/>
          <w:sz w:val="24"/>
          <w:szCs w:val="24"/>
        </w:rPr>
        <w:t xml:space="preserve"> </w:t>
      </w:r>
      <w:r>
        <w:rPr>
          <w:rFonts w:ascii="Times New Roman" w:hAnsi="Times New Roman"/>
          <w:sz w:val="24"/>
          <w:szCs w:val="24"/>
        </w:rPr>
        <w:t>issue</w:t>
      </w:r>
      <w:r w:rsidR="00E87D63">
        <w:rPr>
          <w:rFonts w:ascii="Times New Roman" w:hAnsi="Times New Roman"/>
          <w:sz w:val="24"/>
          <w:szCs w:val="24"/>
        </w:rPr>
        <w:t xml:space="preserve">d </w:t>
      </w:r>
      <w:r w:rsidR="0038660A">
        <w:rPr>
          <w:rFonts w:ascii="Times New Roman" w:hAnsi="Times New Roman"/>
          <w:sz w:val="24"/>
          <w:szCs w:val="24"/>
        </w:rPr>
        <w:t xml:space="preserve">voluntarily </w:t>
      </w:r>
      <w:r w:rsidR="00E87D63">
        <w:rPr>
          <w:rFonts w:ascii="Times New Roman" w:hAnsi="Times New Roman"/>
          <w:sz w:val="24"/>
          <w:szCs w:val="24"/>
        </w:rPr>
        <w:t xml:space="preserve">by the firms </w:t>
      </w:r>
      <w:r w:rsidR="00462485">
        <w:rPr>
          <w:rFonts w:ascii="Times New Roman" w:hAnsi="Times New Roman"/>
          <w:sz w:val="24"/>
          <w:szCs w:val="24"/>
        </w:rPr>
        <w:t xml:space="preserve">provide </w:t>
      </w:r>
      <w:r w:rsidR="00C338A5">
        <w:rPr>
          <w:rFonts w:ascii="Times New Roman" w:hAnsi="Times New Roman"/>
          <w:sz w:val="24"/>
          <w:szCs w:val="24"/>
        </w:rPr>
        <w:t xml:space="preserve">an additional </w:t>
      </w:r>
      <w:r w:rsidR="00462485">
        <w:rPr>
          <w:rFonts w:ascii="Times New Roman" w:hAnsi="Times New Roman"/>
          <w:sz w:val="24"/>
          <w:szCs w:val="24"/>
        </w:rPr>
        <w:t>source of information for auditors to assess</w:t>
      </w:r>
      <w:r w:rsidR="00E87D63">
        <w:rPr>
          <w:rFonts w:ascii="Times New Roman" w:hAnsi="Times New Roman"/>
          <w:sz w:val="24"/>
          <w:szCs w:val="24"/>
        </w:rPr>
        <w:t xml:space="preserve"> </w:t>
      </w:r>
      <w:r w:rsidR="00AF7C4B">
        <w:rPr>
          <w:rFonts w:ascii="Times New Roman" w:hAnsi="Times New Roman"/>
          <w:sz w:val="24"/>
          <w:szCs w:val="24"/>
        </w:rPr>
        <w:t xml:space="preserve">client </w:t>
      </w:r>
      <w:r w:rsidR="00E87D63">
        <w:rPr>
          <w:rFonts w:ascii="Times New Roman" w:hAnsi="Times New Roman"/>
          <w:sz w:val="24"/>
          <w:szCs w:val="24"/>
        </w:rPr>
        <w:t xml:space="preserve">firms’ </w:t>
      </w:r>
      <w:r w:rsidR="00462485">
        <w:rPr>
          <w:rFonts w:ascii="Times New Roman" w:hAnsi="Times New Roman"/>
          <w:sz w:val="24"/>
          <w:szCs w:val="24"/>
        </w:rPr>
        <w:t>CSR performance</w:t>
      </w:r>
      <w:r w:rsidR="00B34B21">
        <w:rPr>
          <w:rFonts w:ascii="Times New Roman" w:hAnsi="Times New Roman"/>
          <w:sz w:val="24"/>
          <w:szCs w:val="24"/>
        </w:rPr>
        <w:t>.</w:t>
      </w:r>
      <w:r w:rsidR="00462485">
        <w:rPr>
          <w:rFonts w:ascii="Times New Roman" w:hAnsi="Times New Roman"/>
          <w:sz w:val="24"/>
          <w:szCs w:val="24"/>
        </w:rPr>
        <w:t xml:space="preserve">  </w:t>
      </w:r>
      <w:r w:rsidR="00574B0D">
        <w:rPr>
          <w:rFonts w:ascii="Times New Roman" w:hAnsi="Times New Roman"/>
          <w:sz w:val="24"/>
          <w:szCs w:val="24"/>
        </w:rPr>
        <w:t>However, prior study (Dhal</w:t>
      </w:r>
      <w:r w:rsidR="0038660A">
        <w:rPr>
          <w:rFonts w:ascii="Times New Roman" w:hAnsi="Times New Roman"/>
          <w:sz w:val="24"/>
          <w:szCs w:val="24"/>
        </w:rPr>
        <w:t xml:space="preserve">iwal et al., 2011) </w:t>
      </w:r>
      <w:r w:rsidR="003F6EF4">
        <w:rPr>
          <w:rFonts w:ascii="Times New Roman" w:hAnsi="Times New Roman"/>
          <w:sz w:val="24"/>
          <w:szCs w:val="24"/>
        </w:rPr>
        <w:t>finds</w:t>
      </w:r>
      <w:r w:rsidR="0038660A">
        <w:rPr>
          <w:rFonts w:ascii="Times New Roman" w:hAnsi="Times New Roman"/>
          <w:sz w:val="24"/>
          <w:szCs w:val="24"/>
        </w:rPr>
        <w:t xml:space="preserve"> that in the U.S.</w:t>
      </w:r>
      <w:r w:rsidR="00574B0D">
        <w:rPr>
          <w:rFonts w:ascii="Times New Roman" w:hAnsi="Times New Roman"/>
          <w:sz w:val="24"/>
          <w:szCs w:val="24"/>
        </w:rPr>
        <w:t xml:space="preserve"> self-reported CSR disclosure</w:t>
      </w:r>
      <w:r w:rsidR="0038660A">
        <w:rPr>
          <w:rFonts w:ascii="Times New Roman" w:hAnsi="Times New Roman"/>
          <w:sz w:val="24"/>
          <w:szCs w:val="24"/>
        </w:rPr>
        <w:t>s</w:t>
      </w:r>
      <w:r w:rsidR="009040EB">
        <w:rPr>
          <w:rFonts w:ascii="Times New Roman" w:hAnsi="Times New Roman"/>
          <w:sz w:val="24"/>
          <w:szCs w:val="24"/>
        </w:rPr>
        <w:t xml:space="preserve"> </w:t>
      </w:r>
      <w:r w:rsidR="00B81081">
        <w:rPr>
          <w:rFonts w:ascii="Times New Roman" w:hAnsi="Times New Roman"/>
          <w:sz w:val="24"/>
          <w:szCs w:val="24"/>
        </w:rPr>
        <w:t>may not be</w:t>
      </w:r>
      <w:r w:rsidR="0038660A">
        <w:rPr>
          <w:rFonts w:ascii="Times New Roman" w:hAnsi="Times New Roman"/>
          <w:sz w:val="24"/>
          <w:szCs w:val="24"/>
        </w:rPr>
        <w:t xml:space="preserve"> very informative</w:t>
      </w:r>
      <w:r w:rsidR="005667D4">
        <w:rPr>
          <w:rFonts w:ascii="Times New Roman" w:hAnsi="Times New Roman"/>
          <w:sz w:val="24"/>
          <w:szCs w:val="24"/>
        </w:rPr>
        <w:t xml:space="preserve"> per se</w:t>
      </w:r>
      <w:r w:rsidR="003F6EF4">
        <w:rPr>
          <w:rFonts w:ascii="Times New Roman" w:hAnsi="Times New Roman"/>
          <w:sz w:val="24"/>
          <w:szCs w:val="24"/>
        </w:rPr>
        <w:t>. This finding might be the result of the lack of credibility arising from the absence</w:t>
      </w:r>
      <w:r w:rsidR="0038660A">
        <w:rPr>
          <w:rFonts w:ascii="Times New Roman" w:hAnsi="Times New Roman"/>
          <w:sz w:val="24"/>
          <w:szCs w:val="24"/>
        </w:rPr>
        <w:t xml:space="preserve"> </w:t>
      </w:r>
      <w:r w:rsidR="004F095D">
        <w:rPr>
          <w:rFonts w:ascii="Times New Roman" w:hAnsi="Times New Roman"/>
          <w:sz w:val="24"/>
          <w:szCs w:val="24"/>
        </w:rPr>
        <w:t>of</w:t>
      </w:r>
      <w:r w:rsidR="00E07459">
        <w:rPr>
          <w:rFonts w:ascii="Times New Roman" w:hAnsi="Times New Roman"/>
          <w:sz w:val="24"/>
          <w:szCs w:val="24"/>
        </w:rPr>
        <w:t xml:space="preserve"> </w:t>
      </w:r>
      <w:r w:rsidR="00574B0D">
        <w:rPr>
          <w:rFonts w:ascii="Times New Roman" w:hAnsi="Times New Roman"/>
          <w:sz w:val="24"/>
          <w:szCs w:val="24"/>
        </w:rPr>
        <w:t>disclosure guidelines and regulatory enforcement</w:t>
      </w:r>
      <w:r w:rsidR="0038660A">
        <w:rPr>
          <w:rFonts w:ascii="Times New Roman" w:hAnsi="Times New Roman"/>
          <w:sz w:val="24"/>
          <w:szCs w:val="24"/>
        </w:rPr>
        <w:t xml:space="preserve"> on these </w:t>
      </w:r>
      <w:r w:rsidR="00B81081">
        <w:rPr>
          <w:rFonts w:ascii="Times New Roman" w:hAnsi="Times New Roman"/>
          <w:sz w:val="24"/>
          <w:szCs w:val="24"/>
        </w:rPr>
        <w:t xml:space="preserve">disclosures </w:t>
      </w:r>
      <w:r w:rsidR="003F6EF4">
        <w:rPr>
          <w:rFonts w:ascii="Times New Roman" w:hAnsi="Times New Roman"/>
          <w:sz w:val="24"/>
          <w:szCs w:val="24"/>
        </w:rPr>
        <w:t xml:space="preserve">that are purely voluntary. </w:t>
      </w:r>
      <w:r w:rsidR="00B34B21">
        <w:rPr>
          <w:rFonts w:ascii="Times New Roman" w:hAnsi="Times New Roman"/>
          <w:sz w:val="24"/>
          <w:szCs w:val="24"/>
        </w:rPr>
        <w:t xml:space="preserve">Dhaliwal et al. (2011) </w:t>
      </w:r>
      <w:r w:rsidR="003F6EF4">
        <w:rPr>
          <w:rFonts w:ascii="Times New Roman" w:hAnsi="Times New Roman"/>
          <w:sz w:val="24"/>
          <w:szCs w:val="24"/>
        </w:rPr>
        <w:t xml:space="preserve">also </w:t>
      </w:r>
      <w:r w:rsidR="00B34B21">
        <w:rPr>
          <w:rFonts w:ascii="Times New Roman" w:hAnsi="Times New Roman"/>
          <w:sz w:val="24"/>
          <w:szCs w:val="24"/>
        </w:rPr>
        <w:t xml:space="preserve">show that </w:t>
      </w:r>
      <w:r w:rsidR="003F6EF4">
        <w:rPr>
          <w:rFonts w:ascii="Times New Roman" w:hAnsi="Times New Roman"/>
          <w:sz w:val="24"/>
          <w:szCs w:val="24"/>
        </w:rPr>
        <w:t xml:space="preserve">the </w:t>
      </w:r>
      <w:r w:rsidR="0038660A">
        <w:rPr>
          <w:rFonts w:ascii="Times New Roman" w:hAnsi="Times New Roman"/>
          <w:sz w:val="24"/>
          <w:szCs w:val="24"/>
        </w:rPr>
        <w:t>voluntarily issued CSR report</w:t>
      </w:r>
      <w:r w:rsidR="00203B35">
        <w:rPr>
          <w:rFonts w:ascii="Times New Roman" w:hAnsi="Times New Roman"/>
          <w:sz w:val="24"/>
          <w:szCs w:val="24"/>
        </w:rPr>
        <w:t>s</w:t>
      </w:r>
      <w:r w:rsidR="0038660A">
        <w:rPr>
          <w:rFonts w:ascii="Times New Roman" w:hAnsi="Times New Roman"/>
          <w:sz w:val="24"/>
          <w:szCs w:val="24"/>
        </w:rPr>
        <w:t xml:space="preserve"> </w:t>
      </w:r>
      <w:r w:rsidR="00203B35">
        <w:rPr>
          <w:rFonts w:ascii="Times New Roman" w:hAnsi="Times New Roman"/>
          <w:sz w:val="24"/>
          <w:szCs w:val="24"/>
        </w:rPr>
        <w:t xml:space="preserve">are </w:t>
      </w:r>
      <w:r w:rsidR="0038660A">
        <w:rPr>
          <w:rFonts w:ascii="Times New Roman" w:hAnsi="Times New Roman"/>
          <w:sz w:val="24"/>
          <w:szCs w:val="24"/>
        </w:rPr>
        <w:t xml:space="preserve">often triggered by certain factors such as </w:t>
      </w:r>
      <w:r w:rsidR="003F6EF4">
        <w:rPr>
          <w:rFonts w:ascii="Times New Roman" w:hAnsi="Times New Roman"/>
          <w:sz w:val="24"/>
          <w:szCs w:val="24"/>
        </w:rPr>
        <w:t xml:space="preserve">the </w:t>
      </w:r>
      <w:r w:rsidR="0038660A">
        <w:rPr>
          <w:rFonts w:ascii="Times New Roman" w:hAnsi="Times New Roman"/>
          <w:sz w:val="24"/>
          <w:szCs w:val="24"/>
        </w:rPr>
        <w:t>rising cost of capital. As a result, i</w:t>
      </w:r>
      <w:r w:rsidR="009040EB">
        <w:rPr>
          <w:rFonts w:ascii="Times New Roman" w:hAnsi="Times New Roman"/>
          <w:sz w:val="24"/>
          <w:szCs w:val="24"/>
        </w:rPr>
        <w:t xml:space="preserve">nvestors and analysts are </w:t>
      </w:r>
      <w:r w:rsidR="00B34B21">
        <w:rPr>
          <w:rFonts w:ascii="Times New Roman" w:hAnsi="Times New Roman"/>
          <w:sz w:val="24"/>
          <w:szCs w:val="24"/>
        </w:rPr>
        <w:t>un</w:t>
      </w:r>
      <w:r w:rsidR="009040EB">
        <w:rPr>
          <w:rFonts w:ascii="Times New Roman" w:hAnsi="Times New Roman"/>
          <w:sz w:val="24"/>
          <w:szCs w:val="24"/>
        </w:rPr>
        <w:t>li</w:t>
      </w:r>
      <w:r w:rsidR="0038660A">
        <w:rPr>
          <w:rFonts w:ascii="Times New Roman" w:hAnsi="Times New Roman"/>
          <w:sz w:val="24"/>
          <w:szCs w:val="24"/>
        </w:rPr>
        <w:t>kely to</w:t>
      </w:r>
      <w:r w:rsidR="00B34B21">
        <w:rPr>
          <w:rFonts w:ascii="Times New Roman" w:hAnsi="Times New Roman"/>
          <w:sz w:val="24"/>
          <w:szCs w:val="24"/>
        </w:rPr>
        <w:t xml:space="preserve"> </w:t>
      </w:r>
      <w:r w:rsidR="005667D4">
        <w:rPr>
          <w:rFonts w:ascii="Times New Roman" w:hAnsi="Times New Roman"/>
          <w:sz w:val="24"/>
          <w:szCs w:val="24"/>
        </w:rPr>
        <w:t>make decision</w:t>
      </w:r>
      <w:r w:rsidR="00203B35">
        <w:rPr>
          <w:rFonts w:ascii="Times New Roman" w:hAnsi="Times New Roman"/>
          <w:sz w:val="24"/>
          <w:szCs w:val="24"/>
        </w:rPr>
        <w:t>s</w:t>
      </w:r>
      <w:r w:rsidR="005667D4">
        <w:rPr>
          <w:rFonts w:ascii="Times New Roman" w:hAnsi="Times New Roman"/>
          <w:sz w:val="24"/>
          <w:szCs w:val="24"/>
        </w:rPr>
        <w:t xml:space="preserve"> solely based on voluntarily issued CSR reports, unless </w:t>
      </w:r>
      <w:r w:rsidR="00203B35">
        <w:rPr>
          <w:rFonts w:ascii="Times New Roman" w:hAnsi="Times New Roman"/>
          <w:sz w:val="24"/>
          <w:szCs w:val="24"/>
        </w:rPr>
        <w:t xml:space="preserve">such </w:t>
      </w:r>
      <w:r w:rsidR="005667D4">
        <w:rPr>
          <w:rFonts w:ascii="Times New Roman" w:hAnsi="Times New Roman"/>
          <w:sz w:val="24"/>
          <w:szCs w:val="24"/>
        </w:rPr>
        <w:t>report</w:t>
      </w:r>
      <w:r w:rsidR="00203B35">
        <w:rPr>
          <w:rFonts w:ascii="Times New Roman" w:hAnsi="Times New Roman"/>
          <w:sz w:val="24"/>
          <w:szCs w:val="24"/>
        </w:rPr>
        <w:t>s</w:t>
      </w:r>
      <w:r w:rsidR="005667D4">
        <w:rPr>
          <w:rFonts w:ascii="Times New Roman" w:hAnsi="Times New Roman"/>
          <w:sz w:val="24"/>
          <w:szCs w:val="24"/>
        </w:rPr>
        <w:t xml:space="preserve"> </w:t>
      </w:r>
      <w:r w:rsidR="00203B35">
        <w:rPr>
          <w:rFonts w:ascii="Times New Roman" w:hAnsi="Times New Roman"/>
          <w:sz w:val="24"/>
          <w:szCs w:val="24"/>
        </w:rPr>
        <w:t>are</w:t>
      </w:r>
      <w:r w:rsidR="005667D4">
        <w:rPr>
          <w:rFonts w:ascii="Times New Roman" w:hAnsi="Times New Roman"/>
          <w:sz w:val="24"/>
          <w:szCs w:val="24"/>
        </w:rPr>
        <w:t xml:space="preserve"> backed by </w:t>
      </w:r>
      <w:r w:rsidR="003F6EF4">
        <w:rPr>
          <w:rFonts w:ascii="Times New Roman" w:hAnsi="Times New Roman"/>
          <w:sz w:val="24"/>
          <w:szCs w:val="24"/>
        </w:rPr>
        <w:t xml:space="preserve">demonstrably </w:t>
      </w:r>
      <w:r w:rsidR="005667D4">
        <w:rPr>
          <w:rFonts w:ascii="Times New Roman" w:hAnsi="Times New Roman"/>
          <w:sz w:val="24"/>
          <w:szCs w:val="24"/>
        </w:rPr>
        <w:t>superior CSR performance</w:t>
      </w:r>
      <w:r w:rsidR="00CB75F1">
        <w:rPr>
          <w:rFonts w:ascii="Times New Roman" w:hAnsi="Times New Roman"/>
          <w:sz w:val="24"/>
          <w:szCs w:val="24"/>
        </w:rPr>
        <w:t xml:space="preserve">. </w:t>
      </w:r>
    </w:p>
    <w:p w:rsidR="00083B4D" w:rsidRDefault="003F6EF4" w:rsidP="009040EB">
      <w:pPr>
        <w:pStyle w:val="ListParagraph"/>
        <w:tabs>
          <w:tab w:val="left" w:pos="720"/>
        </w:tabs>
        <w:spacing w:line="480" w:lineRule="auto"/>
        <w:ind w:left="0" w:rightChars="100" w:right="220" w:firstLine="720"/>
        <w:rPr>
          <w:rFonts w:ascii="Times New Roman" w:hAnsi="Times New Roman"/>
          <w:sz w:val="24"/>
          <w:szCs w:val="24"/>
        </w:rPr>
      </w:pPr>
      <w:r>
        <w:rPr>
          <w:rFonts w:ascii="Times New Roman" w:hAnsi="Times New Roman"/>
          <w:sz w:val="24"/>
          <w:szCs w:val="24"/>
        </w:rPr>
        <w:t>There is no study that examines the effect of self-reported CSR disclosures on</w:t>
      </w:r>
      <w:r w:rsidR="00CB75F1">
        <w:rPr>
          <w:rFonts w:ascii="Times New Roman" w:hAnsi="Times New Roman"/>
          <w:sz w:val="24"/>
          <w:szCs w:val="24"/>
        </w:rPr>
        <w:t xml:space="preserve"> auditors</w:t>
      </w:r>
      <w:r>
        <w:rPr>
          <w:rFonts w:ascii="Times New Roman" w:hAnsi="Times New Roman"/>
          <w:sz w:val="24"/>
          <w:szCs w:val="24"/>
        </w:rPr>
        <w:t>’ decisions.</w:t>
      </w:r>
      <w:r w:rsidR="00CB75F1">
        <w:rPr>
          <w:rFonts w:ascii="Times New Roman" w:hAnsi="Times New Roman"/>
          <w:sz w:val="24"/>
          <w:szCs w:val="24"/>
        </w:rPr>
        <w:t xml:space="preserve"> </w:t>
      </w:r>
      <w:r>
        <w:rPr>
          <w:rFonts w:ascii="Times New Roman" w:hAnsi="Times New Roman"/>
          <w:sz w:val="24"/>
          <w:szCs w:val="24"/>
        </w:rPr>
        <w:t>W</w:t>
      </w:r>
      <w:r w:rsidR="00462485">
        <w:rPr>
          <w:rFonts w:ascii="Times New Roman" w:hAnsi="Times New Roman"/>
          <w:sz w:val="24"/>
          <w:szCs w:val="24"/>
        </w:rPr>
        <w:t xml:space="preserve">e </w:t>
      </w:r>
      <w:r w:rsidR="00083B4D">
        <w:rPr>
          <w:rFonts w:ascii="Times New Roman" w:hAnsi="Times New Roman"/>
          <w:sz w:val="24"/>
          <w:szCs w:val="24"/>
        </w:rPr>
        <w:t>explore</w:t>
      </w:r>
      <w:r w:rsidR="00E87D63">
        <w:rPr>
          <w:rFonts w:ascii="Times New Roman" w:hAnsi="Times New Roman"/>
          <w:sz w:val="24"/>
          <w:szCs w:val="24"/>
        </w:rPr>
        <w:t xml:space="preserve"> the </w:t>
      </w:r>
      <w:r w:rsidR="005667D4">
        <w:rPr>
          <w:rFonts w:ascii="Times New Roman" w:hAnsi="Times New Roman"/>
          <w:sz w:val="24"/>
          <w:szCs w:val="24"/>
        </w:rPr>
        <w:t xml:space="preserve">impact </w:t>
      </w:r>
      <w:r w:rsidR="00E87D63">
        <w:rPr>
          <w:rFonts w:ascii="Times New Roman" w:hAnsi="Times New Roman"/>
          <w:sz w:val="24"/>
          <w:szCs w:val="24"/>
        </w:rPr>
        <w:t xml:space="preserve">of </w:t>
      </w:r>
      <w:r w:rsidR="003961CD">
        <w:rPr>
          <w:rFonts w:ascii="Times New Roman" w:hAnsi="Times New Roman"/>
          <w:sz w:val="24"/>
          <w:szCs w:val="24"/>
        </w:rPr>
        <w:t>CSR self-reporting</w:t>
      </w:r>
      <w:r w:rsidR="00E87D63">
        <w:rPr>
          <w:rFonts w:ascii="Times New Roman" w:hAnsi="Times New Roman"/>
          <w:sz w:val="24"/>
          <w:szCs w:val="24"/>
        </w:rPr>
        <w:t xml:space="preserve"> </w:t>
      </w:r>
      <w:r w:rsidR="005667D4">
        <w:rPr>
          <w:rFonts w:ascii="Times New Roman" w:hAnsi="Times New Roman"/>
          <w:sz w:val="24"/>
          <w:szCs w:val="24"/>
        </w:rPr>
        <w:t xml:space="preserve">on auditors’ decision making </w:t>
      </w:r>
      <w:r w:rsidR="00E87D63">
        <w:rPr>
          <w:rFonts w:ascii="Times New Roman" w:hAnsi="Times New Roman"/>
          <w:sz w:val="24"/>
          <w:szCs w:val="24"/>
        </w:rPr>
        <w:t xml:space="preserve">by including </w:t>
      </w:r>
      <w:r w:rsidR="00462485">
        <w:rPr>
          <w:rFonts w:ascii="Times New Roman" w:hAnsi="Times New Roman"/>
          <w:sz w:val="24"/>
          <w:szCs w:val="24"/>
        </w:rPr>
        <w:t xml:space="preserve">an indicator variable </w:t>
      </w:r>
      <w:r>
        <w:rPr>
          <w:rFonts w:ascii="Times New Roman" w:hAnsi="Times New Roman"/>
          <w:sz w:val="24"/>
          <w:szCs w:val="24"/>
        </w:rPr>
        <w:t>to denote</w:t>
      </w:r>
      <w:r w:rsidR="00462485">
        <w:rPr>
          <w:rFonts w:ascii="Times New Roman" w:hAnsi="Times New Roman"/>
          <w:sz w:val="24"/>
          <w:szCs w:val="24"/>
        </w:rPr>
        <w:t xml:space="preserve"> </w:t>
      </w:r>
      <w:r w:rsidR="00965FB7">
        <w:rPr>
          <w:rFonts w:ascii="Times New Roman" w:hAnsi="Times New Roman"/>
          <w:sz w:val="24"/>
          <w:szCs w:val="24"/>
        </w:rPr>
        <w:t xml:space="preserve">CSR report </w:t>
      </w:r>
      <w:r w:rsidR="003961CD">
        <w:rPr>
          <w:rFonts w:ascii="Times New Roman" w:hAnsi="Times New Roman"/>
          <w:sz w:val="24"/>
          <w:szCs w:val="24"/>
        </w:rPr>
        <w:t>issu</w:t>
      </w:r>
      <w:r>
        <w:rPr>
          <w:rFonts w:ascii="Times New Roman" w:hAnsi="Times New Roman"/>
          <w:sz w:val="24"/>
          <w:szCs w:val="24"/>
        </w:rPr>
        <w:t>ance</w:t>
      </w:r>
      <w:r w:rsidR="003961CD">
        <w:rPr>
          <w:rFonts w:ascii="Times New Roman" w:hAnsi="Times New Roman"/>
          <w:sz w:val="24"/>
          <w:szCs w:val="24"/>
        </w:rPr>
        <w:t xml:space="preserve"> </w:t>
      </w:r>
      <w:r w:rsidR="00462485">
        <w:rPr>
          <w:rFonts w:ascii="Times New Roman" w:hAnsi="Times New Roman"/>
          <w:sz w:val="24"/>
          <w:szCs w:val="24"/>
        </w:rPr>
        <w:t>(</w:t>
      </w:r>
      <w:r w:rsidR="003961CD">
        <w:rPr>
          <w:rFonts w:ascii="Times New Roman" w:hAnsi="Times New Roman"/>
          <w:i/>
          <w:sz w:val="24"/>
          <w:szCs w:val="24"/>
        </w:rPr>
        <w:t xml:space="preserve">REPORT </w:t>
      </w:r>
      <w:r w:rsidR="00965FB7">
        <w:rPr>
          <w:rFonts w:ascii="Times New Roman" w:hAnsi="Times New Roman"/>
          <w:sz w:val="24"/>
          <w:szCs w:val="24"/>
        </w:rPr>
        <w:t xml:space="preserve">=1 </w:t>
      </w:r>
      <w:r w:rsidR="00462485">
        <w:rPr>
          <w:rFonts w:ascii="Times New Roman" w:hAnsi="Times New Roman"/>
          <w:sz w:val="24"/>
          <w:szCs w:val="24"/>
        </w:rPr>
        <w:t>if a firm</w:t>
      </w:r>
      <w:r w:rsidR="003961CD">
        <w:rPr>
          <w:rFonts w:ascii="Times New Roman" w:hAnsi="Times New Roman"/>
          <w:sz w:val="24"/>
          <w:szCs w:val="24"/>
        </w:rPr>
        <w:t xml:space="preserve"> issues</w:t>
      </w:r>
      <w:r w:rsidR="00810BF7">
        <w:rPr>
          <w:rFonts w:ascii="Times New Roman" w:hAnsi="Times New Roman"/>
          <w:sz w:val="24"/>
          <w:szCs w:val="24"/>
        </w:rPr>
        <w:t xml:space="preserve"> </w:t>
      </w:r>
      <w:r w:rsidR="00CB75F1">
        <w:rPr>
          <w:rFonts w:ascii="Times New Roman" w:hAnsi="Times New Roman"/>
          <w:sz w:val="24"/>
          <w:szCs w:val="24"/>
        </w:rPr>
        <w:t>a</w:t>
      </w:r>
      <w:r w:rsidR="009040EB">
        <w:rPr>
          <w:rFonts w:ascii="Times New Roman" w:hAnsi="Times New Roman"/>
          <w:sz w:val="24"/>
          <w:szCs w:val="24"/>
        </w:rPr>
        <w:t xml:space="preserve"> </w:t>
      </w:r>
      <w:r w:rsidR="0097084E">
        <w:rPr>
          <w:rFonts w:ascii="Times New Roman" w:hAnsi="Times New Roman"/>
          <w:sz w:val="24"/>
          <w:szCs w:val="24"/>
        </w:rPr>
        <w:t>stand-alone</w:t>
      </w:r>
      <w:r w:rsidR="009040EB">
        <w:rPr>
          <w:rFonts w:ascii="Times New Roman" w:hAnsi="Times New Roman"/>
          <w:sz w:val="24"/>
          <w:szCs w:val="24"/>
        </w:rPr>
        <w:t xml:space="preserve"> </w:t>
      </w:r>
      <w:r w:rsidR="00810BF7">
        <w:rPr>
          <w:rFonts w:ascii="Times New Roman" w:hAnsi="Times New Roman"/>
          <w:sz w:val="24"/>
          <w:szCs w:val="24"/>
        </w:rPr>
        <w:t xml:space="preserve">CSR report </w:t>
      </w:r>
      <w:r w:rsidR="00462485">
        <w:rPr>
          <w:rFonts w:ascii="Times New Roman" w:hAnsi="Times New Roman"/>
          <w:sz w:val="24"/>
          <w:szCs w:val="24"/>
        </w:rPr>
        <w:t xml:space="preserve">in a given year, </w:t>
      </w:r>
      <w:r w:rsidR="003B630B">
        <w:rPr>
          <w:rFonts w:ascii="Times New Roman" w:hAnsi="Times New Roman"/>
          <w:sz w:val="24"/>
          <w:szCs w:val="24"/>
        </w:rPr>
        <w:t xml:space="preserve">and </w:t>
      </w:r>
      <w:r w:rsidR="00462485">
        <w:rPr>
          <w:rFonts w:ascii="Times New Roman" w:hAnsi="Times New Roman"/>
          <w:sz w:val="24"/>
          <w:szCs w:val="24"/>
        </w:rPr>
        <w:t>0 otherwise) in the audit fee</w:t>
      </w:r>
      <w:r>
        <w:rPr>
          <w:rFonts w:ascii="Times New Roman" w:hAnsi="Times New Roman"/>
          <w:sz w:val="24"/>
          <w:szCs w:val="24"/>
        </w:rPr>
        <w:t xml:space="preserve"> </w:t>
      </w:r>
      <w:r w:rsidR="00462485">
        <w:rPr>
          <w:rFonts w:ascii="Times New Roman" w:hAnsi="Times New Roman"/>
          <w:sz w:val="24"/>
          <w:szCs w:val="24"/>
        </w:rPr>
        <w:t>model</w:t>
      </w:r>
      <w:r w:rsidR="00CB75F1">
        <w:rPr>
          <w:rFonts w:ascii="Times New Roman" w:hAnsi="Times New Roman"/>
          <w:sz w:val="24"/>
          <w:szCs w:val="24"/>
        </w:rPr>
        <w:t xml:space="preserve">. We </w:t>
      </w:r>
      <w:r w:rsidR="0048673F">
        <w:rPr>
          <w:rFonts w:ascii="Times New Roman" w:hAnsi="Times New Roman"/>
          <w:sz w:val="24"/>
          <w:szCs w:val="24"/>
        </w:rPr>
        <w:t xml:space="preserve">further </w:t>
      </w:r>
      <w:r>
        <w:rPr>
          <w:rFonts w:ascii="Times New Roman" w:hAnsi="Times New Roman"/>
          <w:sz w:val="24"/>
          <w:szCs w:val="24"/>
        </w:rPr>
        <w:t>include an</w:t>
      </w:r>
      <w:r w:rsidR="00CB75F1">
        <w:rPr>
          <w:rFonts w:ascii="Times New Roman" w:hAnsi="Times New Roman"/>
          <w:sz w:val="24"/>
          <w:szCs w:val="24"/>
        </w:rPr>
        <w:t xml:space="preserve"> </w:t>
      </w:r>
      <w:r w:rsidR="00924ADB">
        <w:rPr>
          <w:rFonts w:ascii="Times New Roman" w:hAnsi="Times New Roman"/>
          <w:sz w:val="24"/>
          <w:szCs w:val="24"/>
        </w:rPr>
        <w:t>interact</w:t>
      </w:r>
      <w:r>
        <w:rPr>
          <w:rFonts w:ascii="Times New Roman" w:hAnsi="Times New Roman"/>
          <w:sz w:val="24"/>
          <w:szCs w:val="24"/>
        </w:rPr>
        <w:t>ion term between</w:t>
      </w:r>
      <w:r w:rsidR="00CB75F1">
        <w:rPr>
          <w:rFonts w:ascii="Times New Roman" w:hAnsi="Times New Roman"/>
          <w:sz w:val="24"/>
          <w:szCs w:val="24"/>
        </w:rPr>
        <w:t xml:space="preserve"> the CSR report variable </w:t>
      </w:r>
      <w:r w:rsidR="00924ADB">
        <w:rPr>
          <w:rFonts w:ascii="Times New Roman" w:hAnsi="Times New Roman"/>
          <w:sz w:val="24"/>
          <w:szCs w:val="24"/>
        </w:rPr>
        <w:t xml:space="preserve">with our CSR measures, </w:t>
      </w:r>
      <w:r w:rsidR="00924ADB" w:rsidRPr="00924ADB">
        <w:rPr>
          <w:rFonts w:ascii="Times New Roman" w:hAnsi="Times New Roman"/>
          <w:i/>
          <w:sz w:val="24"/>
          <w:szCs w:val="24"/>
        </w:rPr>
        <w:t>CSR_PER</w:t>
      </w:r>
      <w:r w:rsidR="00924ADB">
        <w:rPr>
          <w:rFonts w:ascii="Times New Roman" w:hAnsi="Times New Roman"/>
          <w:sz w:val="24"/>
          <w:szCs w:val="24"/>
        </w:rPr>
        <w:t xml:space="preserve"> and </w:t>
      </w:r>
      <w:r w:rsidR="00924ADB" w:rsidRPr="00924ADB">
        <w:rPr>
          <w:rFonts w:ascii="Times New Roman" w:hAnsi="Times New Roman"/>
          <w:i/>
          <w:sz w:val="24"/>
          <w:szCs w:val="24"/>
        </w:rPr>
        <w:t>CSR_CON</w:t>
      </w:r>
      <w:r w:rsidR="00924ADB">
        <w:rPr>
          <w:rFonts w:ascii="Times New Roman" w:hAnsi="Times New Roman"/>
          <w:sz w:val="24"/>
          <w:szCs w:val="24"/>
        </w:rPr>
        <w:t xml:space="preserve"> respectively</w:t>
      </w:r>
      <w:r w:rsidR="00462485">
        <w:rPr>
          <w:rFonts w:ascii="Times New Roman" w:hAnsi="Times New Roman"/>
          <w:sz w:val="24"/>
          <w:szCs w:val="24"/>
        </w:rPr>
        <w:t xml:space="preserve">.  </w:t>
      </w:r>
      <w:r w:rsidR="00083B4D">
        <w:rPr>
          <w:rFonts w:ascii="Times New Roman" w:hAnsi="Times New Roman"/>
          <w:sz w:val="24"/>
          <w:szCs w:val="24"/>
        </w:rPr>
        <w:t xml:space="preserve">We report our findings in Table 7.  </w:t>
      </w:r>
    </w:p>
    <w:p w:rsidR="009040EB" w:rsidRPr="005639A0" w:rsidRDefault="00462485" w:rsidP="009040EB">
      <w:pPr>
        <w:pStyle w:val="ListParagraph"/>
        <w:tabs>
          <w:tab w:val="left" w:pos="720"/>
        </w:tabs>
        <w:spacing w:line="480" w:lineRule="auto"/>
        <w:ind w:left="0" w:rightChars="100" w:right="220" w:firstLine="720"/>
        <w:rPr>
          <w:rFonts w:ascii="Times New Roman" w:hAnsi="Times New Roman"/>
          <w:sz w:val="24"/>
          <w:szCs w:val="24"/>
        </w:rPr>
      </w:pPr>
      <w:r>
        <w:rPr>
          <w:rFonts w:ascii="Times New Roman" w:hAnsi="Times New Roman"/>
          <w:sz w:val="24"/>
          <w:szCs w:val="24"/>
        </w:rPr>
        <w:t xml:space="preserve">We find </w:t>
      </w:r>
      <w:r w:rsidR="004231CF">
        <w:rPr>
          <w:rFonts w:ascii="Times New Roman" w:hAnsi="Times New Roman"/>
          <w:sz w:val="24"/>
          <w:szCs w:val="24"/>
        </w:rPr>
        <w:t xml:space="preserve">that </w:t>
      </w:r>
      <w:r>
        <w:rPr>
          <w:rFonts w:ascii="Times New Roman" w:hAnsi="Times New Roman"/>
          <w:sz w:val="24"/>
          <w:szCs w:val="24"/>
        </w:rPr>
        <w:t xml:space="preserve">the negative (positive) effect of CSR performance (CSR concern) </w:t>
      </w:r>
      <w:r w:rsidR="004231CF">
        <w:rPr>
          <w:rFonts w:ascii="Times New Roman" w:hAnsi="Times New Roman"/>
          <w:sz w:val="24"/>
          <w:szCs w:val="24"/>
        </w:rPr>
        <w:t xml:space="preserve">on audit fees </w:t>
      </w:r>
      <w:r>
        <w:rPr>
          <w:rFonts w:ascii="Times New Roman" w:hAnsi="Times New Roman"/>
          <w:sz w:val="24"/>
          <w:szCs w:val="24"/>
        </w:rPr>
        <w:t xml:space="preserve">remains significant after controlling </w:t>
      </w:r>
      <w:r w:rsidR="003B630B">
        <w:rPr>
          <w:rFonts w:ascii="Times New Roman" w:hAnsi="Times New Roman"/>
          <w:sz w:val="24"/>
          <w:szCs w:val="24"/>
        </w:rPr>
        <w:t xml:space="preserve">for </w:t>
      </w:r>
      <w:r w:rsidR="00810BF7">
        <w:rPr>
          <w:rFonts w:ascii="Times New Roman" w:hAnsi="Times New Roman"/>
          <w:sz w:val="24"/>
          <w:szCs w:val="24"/>
        </w:rPr>
        <w:t xml:space="preserve">the </w:t>
      </w:r>
      <w:r w:rsidR="004231CF">
        <w:rPr>
          <w:rFonts w:ascii="Times New Roman" w:hAnsi="Times New Roman"/>
          <w:sz w:val="24"/>
          <w:szCs w:val="24"/>
        </w:rPr>
        <w:t xml:space="preserve">effect of </w:t>
      </w:r>
      <w:r>
        <w:rPr>
          <w:rFonts w:ascii="Times New Roman" w:hAnsi="Times New Roman"/>
          <w:sz w:val="24"/>
          <w:szCs w:val="24"/>
        </w:rPr>
        <w:t xml:space="preserve">client firms’ </w:t>
      </w:r>
      <w:r w:rsidR="00810BF7">
        <w:rPr>
          <w:rFonts w:ascii="Times New Roman" w:hAnsi="Times New Roman"/>
          <w:sz w:val="24"/>
          <w:szCs w:val="24"/>
        </w:rPr>
        <w:t xml:space="preserve">CSR </w:t>
      </w:r>
      <w:r w:rsidR="003961CD">
        <w:rPr>
          <w:rFonts w:ascii="Times New Roman" w:hAnsi="Times New Roman"/>
          <w:sz w:val="24"/>
          <w:szCs w:val="24"/>
        </w:rPr>
        <w:t>self-reporting</w:t>
      </w:r>
      <w:r>
        <w:rPr>
          <w:rFonts w:ascii="Times New Roman" w:hAnsi="Times New Roman"/>
          <w:sz w:val="24"/>
          <w:szCs w:val="24"/>
        </w:rPr>
        <w:t xml:space="preserve">. </w:t>
      </w:r>
      <w:r w:rsidR="00350BFD">
        <w:rPr>
          <w:rFonts w:ascii="Times New Roman" w:hAnsi="Times New Roman"/>
          <w:sz w:val="24"/>
          <w:szCs w:val="24"/>
        </w:rPr>
        <w:t xml:space="preserve"> </w:t>
      </w:r>
      <w:r w:rsidR="00E87D63">
        <w:rPr>
          <w:rFonts w:ascii="Times New Roman" w:hAnsi="Times New Roman"/>
          <w:sz w:val="24"/>
          <w:szCs w:val="24"/>
        </w:rPr>
        <w:t>Interesting</w:t>
      </w:r>
      <w:r w:rsidR="00AF7C4B">
        <w:rPr>
          <w:rFonts w:ascii="Times New Roman" w:hAnsi="Times New Roman"/>
          <w:sz w:val="24"/>
          <w:szCs w:val="24"/>
        </w:rPr>
        <w:t>ly</w:t>
      </w:r>
      <w:r w:rsidR="00E87D63">
        <w:rPr>
          <w:rFonts w:ascii="Times New Roman" w:hAnsi="Times New Roman"/>
          <w:sz w:val="24"/>
          <w:szCs w:val="24"/>
        </w:rPr>
        <w:t xml:space="preserve">, we find that in all models, </w:t>
      </w:r>
      <w:r w:rsidR="004231CF">
        <w:rPr>
          <w:rFonts w:ascii="Times New Roman" w:hAnsi="Times New Roman"/>
          <w:sz w:val="24"/>
          <w:szCs w:val="24"/>
        </w:rPr>
        <w:t xml:space="preserve">CSR </w:t>
      </w:r>
      <w:r w:rsidR="003961CD">
        <w:rPr>
          <w:rFonts w:ascii="Times New Roman" w:hAnsi="Times New Roman"/>
          <w:sz w:val="24"/>
          <w:szCs w:val="24"/>
        </w:rPr>
        <w:t>self-</w:t>
      </w:r>
      <w:r w:rsidR="004231CF">
        <w:rPr>
          <w:rFonts w:ascii="Times New Roman" w:hAnsi="Times New Roman"/>
          <w:sz w:val="24"/>
          <w:szCs w:val="24"/>
        </w:rPr>
        <w:t>reporting</w:t>
      </w:r>
      <w:r w:rsidR="00E87D63">
        <w:rPr>
          <w:rFonts w:ascii="Times New Roman" w:hAnsi="Times New Roman"/>
          <w:sz w:val="24"/>
          <w:szCs w:val="24"/>
        </w:rPr>
        <w:t xml:space="preserve"> is </w:t>
      </w:r>
      <w:r w:rsidR="00E87D63" w:rsidRPr="00083B4D">
        <w:rPr>
          <w:rFonts w:ascii="Times New Roman" w:hAnsi="Times New Roman"/>
          <w:i/>
          <w:sz w:val="24"/>
          <w:szCs w:val="24"/>
        </w:rPr>
        <w:t>positively</w:t>
      </w:r>
      <w:r w:rsidR="00E87D63">
        <w:rPr>
          <w:rFonts w:ascii="Times New Roman" w:hAnsi="Times New Roman"/>
          <w:sz w:val="24"/>
          <w:szCs w:val="24"/>
        </w:rPr>
        <w:t xml:space="preserve"> associated with</w:t>
      </w:r>
      <w:r w:rsidR="00AF7C4B">
        <w:rPr>
          <w:rFonts w:ascii="Times New Roman" w:hAnsi="Times New Roman"/>
          <w:sz w:val="24"/>
          <w:szCs w:val="24"/>
        </w:rPr>
        <w:t xml:space="preserve"> </w:t>
      </w:r>
      <w:r w:rsidR="00270D67">
        <w:rPr>
          <w:rFonts w:ascii="Times New Roman" w:hAnsi="Times New Roman"/>
          <w:sz w:val="24"/>
          <w:szCs w:val="24"/>
        </w:rPr>
        <w:t>audit fees</w:t>
      </w:r>
      <w:r w:rsidR="00AF7C4B">
        <w:rPr>
          <w:rFonts w:ascii="Times New Roman" w:hAnsi="Times New Roman"/>
          <w:sz w:val="24"/>
          <w:szCs w:val="24"/>
        </w:rPr>
        <w:t xml:space="preserve">. </w:t>
      </w:r>
      <w:r w:rsidR="00350BFD">
        <w:rPr>
          <w:rFonts w:ascii="Times New Roman" w:hAnsi="Times New Roman"/>
          <w:sz w:val="24"/>
          <w:szCs w:val="24"/>
        </w:rPr>
        <w:t xml:space="preserve"> </w:t>
      </w:r>
      <w:r w:rsidR="00AF7C4B">
        <w:rPr>
          <w:rFonts w:ascii="Times New Roman" w:hAnsi="Times New Roman"/>
          <w:sz w:val="24"/>
          <w:szCs w:val="24"/>
        </w:rPr>
        <w:t>This</w:t>
      </w:r>
      <w:r w:rsidR="00E87D63">
        <w:rPr>
          <w:rFonts w:ascii="Times New Roman" w:hAnsi="Times New Roman"/>
          <w:sz w:val="24"/>
          <w:szCs w:val="24"/>
        </w:rPr>
        <w:t xml:space="preserve"> </w:t>
      </w:r>
      <w:r w:rsidR="00083B4D">
        <w:rPr>
          <w:rFonts w:ascii="Times New Roman" w:hAnsi="Times New Roman"/>
          <w:sz w:val="24"/>
          <w:szCs w:val="24"/>
        </w:rPr>
        <w:t xml:space="preserve">finding </w:t>
      </w:r>
      <w:r w:rsidR="00E87D63">
        <w:rPr>
          <w:rFonts w:ascii="Times New Roman" w:hAnsi="Times New Roman"/>
          <w:sz w:val="24"/>
          <w:szCs w:val="24"/>
        </w:rPr>
        <w:t xml:space="preserve">suggests that firms issuing CSR reports </w:t>
      </w:r>
      <w:r>
        <w:rPr>
          <w:rFonts w:ascii="Times New Roman" w:hAnsi="Times New Roman"/>
          <w:sz w:val="24"/>
          <w:szCs w:val="24"/>
        </w:rPr>
        <w:t xml:space="preserve">are likely to be viewed </w:t>
      </w:r>
      <w:r w:rsidR="00083B4D">
        <w:rPr>
          <w:rFonts w:ascii="Times New Roman" w:hAnsi="Times New Roman"/>
          <w:sz w:val="24"/>
          <w:szCs w:val="24"/>
        </w:rPr>
        <w:t xml:space="preserve">as “aggressive” reporters </w:t>
      </w:r>
      <w:r>
        <w:rPr>
          <w:rFonts w:ascii="Times New Roman" w:hAnsi="Times New Roman"/>
          <w:sz w:val="24"/>
          <w:szCs w:val="24"/>
        </w:rPr>
        <w:t>by auditors</w:t>
      </w:r>
      <w:r w:rsidR="00083B4D">
        <w:rPr>
          <w:rFonts w:ascii="Times New Roman" w:hAnsi="Times New Roman"/>
          <w:sz w:val="24"/>
          <w:szCs w:val="24"/>
        </w:rPr>
        <w:t>, increasing their assessed audit risk</w:t>
      </w:r>
      <w:r>
        <w:rPr>
          <w:rFonts w:ascii="Times New Roman" w:hAnsi="Times New Roman"/>
          <w:sz w:val="24"/>
          <w:szCs w:val="24"/>
        </w:rPr>
        <w:t xml:space="preserve"> </w:t>
      </w:r>
      <w:r w:rsidR="00083B4D">
        <w:rPr>
          <w:rFonts w:ascii="Times New Roman" w:hAnsi="Times New Roman"/>
          <w:sz w:val="24"/>
          <w:szCs w:val="24"/>
        </w:rPr>
        <w:t>therefore</w:t>
      </w:r>
      <w:r w:rsidR="003B630B">
        <w:rPr>
          <w:rFonts w:ascii="Times New Roman" w:hAnsi="Times New Roman"/>
          <w:sz w:val="24"/>
          <w:szCs w:val="24"/>
        </w:rPr>
        <w:t xml:space="preserve"> </w:t>
      </w:r>
      <w:r>
        <w:rPr>
          <w:rFonts w:ascii="Times New Roman" w:hAnsi="Times New Roman"/>
          <w:sz w:val="24"/>
          <w:szCs w:val="24"/>
        </w:rPr>
        <w:t>charged high</w:t>
      </w:r>
      <w:r w:rsidR="003B630B">
        <w:rPr>
          <w:rFonts w:ascii="Times New Roman" w:hAnsi="Times New Roman"/>
          <w:sz w:val="24"/>
          <w:szCs w:val="24"/>
        </w:rPr>
        <w:t>er</w:t>
      </w:r>
      <w:r>
        <w:rPr>
          <w:rFonts w:ascii="Times New Roman" w:hAnsi="Times New Roman"/>
          <w:sz w:val="24"/>
          <w:szCs w:val="24"/>
        </w:rPr>
        <w:t xml:space="preserve"> audit fees.  </w:t>
      </w:r>
      <w:r w:rsidR="00A9703B">
        <w:rPr>
          <w:rFonts w:ascii="Times New Roman" w:hAnsi="Times New Roman"/>
          <w:sz w:val="24"/>
          <w:szCs w:val="24"/>
        </w:rPr>
        <w:t>Furthermore, i</w:t>
      </w:r>
      <w:r w:rsidR="00D37944">
        <w:rPr>
          <w:rFonts w:ascii="Times New Roman" w:hAnsi="Times New Roman"/>
          <w:sz w:val="24"/>
          <w:szCs w:val="24"/>
        </w:rPr>
        <w:t xml:space="preserve">f CSR </w:t>
      </w:r>
      <w:r w:rsidR="00247132">
        <w:rPr>
          <w:rFonts w:ascii="Times New Roman" w:hAnsi="Times New Roman"/>
          <w:sz w:val="24"/>
          <w:szCs w:val="24"/>
        </w:rPr>
        <w:t xml:space="preserve">self-reporting is </w:t>
      </w:r>
      <w:r w:rsidR="0048673F">
        <w:rPr>
          <w:rFonts w:ascii="Times New Roman" w:hAnsi="Times New Roman"/>
          <w:sz w:val="24"/>
          <w:szCs w:val="24"/>
        </w:rPr>
        <w:t>d</w:t>
      </w:r>
      <w:r w:rsidR="00247132">
        <w:rPr>
          <w:rFonts w:ascii="Times New Roman" w:hAnsi="Times New Roman"/>
          <w:sz w:val="24"/>
          <w:szCs w:val="24"/>
        </w:rPr>
        <w:t>riven by high-risk firms</w:t>
      </w:r>
      <w:r w:rsidR="00D37944">
        <w:rPr>
          <w:rFonts w:ascii="Times New Roman" w:hAnsi="Times New Roman"/>
          <w:sz w:val="24"/>
          <w:szCs w:val="24"/>
        </w:rPr>
        <w:t xml:space="preserve">, we should expect </w:t>
      </w:r>
      <w:r w:rsidR="00247132">
        <w:rPr>
          <w:rFonts w:ascii="Times New Roman" w:hAnsi="Times New Roman"/>
          <w:sz w:val="24"/>
          <w:szCs w:val="24"/>
        </w:rPr>
        <w:t xml:space="preserve">CSR self-reporting </w:t>
      </w:r>
      <w:r w:rsidR="00A9703B">
        <w:rPr>
          <w:rFonts w:ascii="Times New Roman" w:hAnsi="Times New Roman"/>
          <w:sz w:val="24"/>
          <w:szCs w:val="24"/>
        </w:rPr>
        <w:t xml:space="preserve">to </w:t>
      </w:r>
      <w:r w:rsidR="00247132">
        <w:rPr>
          <w:rFonts w:ascii="Times New Roman" w:hAnsi="Times New Roman"/>
          <w:sz w:val="24"/>
          <w:szCs w:val="24"/>
        </w:rPr>
        <w:t xml:space="preserve">strengthen </w:t>
      </w:r>
      <w:r w:rsidR="004F095D">
        <w:rPr>
          <w:rFonts w:ascii="Times New Roman" w:hAnsi="Times New Roman"/>
          <w:sz w:val="24"/>
          <w:szCs w:val="24"/>
        </w:rPr>
        <w:t xml:space="preserve">(weaken) </w:t>
      </w:r>
      <w:r w:rsidR="00A9703B">
        <w:rPr>
          <w:rFonts w:ascii="Times New Roman" w:hAnsi="Times New Roman"/>
          <w:sz w:val="24"/>
          <w:szCs w:val="24"/>
        </w:rPr>
        <w:t xml:space="preserve">the fee-increasing </w:t>
      </w:r>
      <w:r w:rsidR="002A0EAA">
        <w:rPr>
          <w:rFonts w:ascii="Times New Roman" w:hAnsi="Times New Roman"/>
          <w:sz w:val="24"/>
          <w:szCs w:val="24"/>
        </w:rPr>
        <w:t xml:space="preserve">(fee-decreasing) </w:t>
      </w:r>
      <w:r w:rsidR="00A9703B">
        <w:rPr>
          <w:rFonts w:ascii="Times New Roman" w:hAnsi="Times New Roman"/>
          <w:sz w:val="24"/>
          <w:szCs w:val="24"/>
        </w:rPr>
        <w:t>effect of CSR concerns</w:t>
      </w:r>
      <w:r w:rsidR="002A0EAA">
        <w:rPr>
          <w:rFonts w:ascii="Times New Roman" w:hAnsi="Times New Roman"/>
          <w:sz w:val="24"/>
          <w:szCs w:val="24"/>
        </w:rPr>
        <w:t xml:space="preserve"> (CSR performance). </w:t>
      </w:r>
      <w:r w:rsidR="00350BFD">
        <w:rPr>
          <w:rFonts w:ascii="Times New Roman" w:hAnsi="Times New Roman"/>
          <w:sz w:val="24"/>
          <w:szCs w:val="24"/>
        </w:rPr>
        <w:t xml:space="preserve"> </w:t>
      </w:r>
      <w:r w:rsidR="00D96372">
        <w:rPr>
          <w:rFonts w:ascii="Times New Roman" w:hAnsi="Times New Roman"/>
          <w:sz w:val="24"/>
          <w:szCs w:val="24"/>
        </w:rPr>
        <w:t>Our result provides weak support to this view</w:t>
      </w:r>
      <w:r w:rsidR="00EC0C57">
        <w:rPr>
          <w:rFonts w:ascii="Times New Roman" w:hAnsi="Times New Roman"/>
          <w:sz w:val="24"/>
          <w:szCs w:val="24"/>
        </w:rPr>
        <w:t xml:space="preserve"> -</w:t>
      </w:r>
      <w:r w:rsidR="00D96372">
        <w:rPr>
          <w:rFonts w:ascii="Times New Roman" w:hAnsi="Times New Roman"/>
          <w:sz w:val="24"/>
          <w:szCs w:val="24"/>
        </w:rPr>
        <w:t xml:space="preserve"> the coefficient </w:t>
      </w:r>
      <w:r w:rsidR="00D96372">
        <w:rPr>
          <w:rFonts w:ascii="Times New Roman" w:hAnsi="Times New Roman"/>
          <w:sz w:val="24"/>
          <w:szCs w:val="24"/>
        </w:rPr>
        <w:lastRenderedPageBreak/>
        <w:t>of</w:t>
      </w:r>
      <w:r w:rsidR="002A0EAA">
        <w:rPr>
          <w:rFonts w:ascii="Times New Roman" w:hAnsi="Times New Roman"/>
          <w:sz w:val="24"/>
          <w:szCs w:val="24"/>
        </w:rPr>
        <w:t xml:space="preserve"> </w:t>
      </w:r>
      <w:r w:rsidR="00247132">
        <w:rPr>
          <w:rFonts w:ascii="Times New Roman" w:hAnsi="Times New Roman"/>
          <w:i/>
          <w:sz w:val="24"/>
          <w:szCs w:val="24"/>
        </w:rPr>
        <w:t>REPORT</w:t>
      </w:r>
      <w:r w:rsidR="00B905F1">
        <w:rPr>
          <w:rFonts w:ascii="Times New Roman" w:hAnsi="Times New Roman"/>
          <w:i/>
          <w:sz w:val="24"/>
          <w:szCs w:val="24"/>
        </w:rPr>
        <w:sym w:font="Symbol" w:char="F0B4"/>
      </w:r>
      <w:r w:rsidR="002A0EAA" w:rsidRPr="002A0EAA">
        <w:rPr>
          <w:rFonts w:ascii="Times New Roman" w:hAnsi="Times New Roman"/>
          <w:i/>
          <w:sz w:val="24"/>
          <w:szCs w:val="24"/>
        </w:rPr>
        <w:t>CSR_PER</w:t>
      </w:r>
      <w:r w:rsidR="002A0EAA">
        <w:rPr>
          <w:rFonts w:ascii="Times New Roman" w:hAnsi="Times New Roman"/>
          <w:sz w:val="24"/>
          <w:szCs w:val="24"/>
        </w:rPr>
        <w:t xml:space="preserve"> is insignificant</w:t>
      </w:r>
      <w:r w:rsidR="004F095D">
        <w:rPr>
          <w:rFonts w:ascii="Times New Roman" w:hAnsi="Times New Roman"/>
          <w:sz w:val="24"/>
          <w:szCs w:val="24"/>
        </w:rPr>
        <w:t xml:space="preserve"> </w:t>
      </w:r>
      <w:r w:rsidR="002A0EAA">
        <w:rPr>
          <w:rFonts w:ascii="Times New Roman" w:hAnsi="Times New Roman"/>
          <w:sz w:val="24"/>
          <w:szCs w:val="24"/>
        </w:rPr>
        <w:t>while t</w:t>
      </w:r>
      <w:r w:rsidR="00D96372">
        <w:rPr>
          <w:rFonts w:ascii="Times New Roman" w:hAnsi="Times New Roman"/>
          <w:sz w:val="24"/>
          <w:szCs w:val="24"/>
        </w:rPr>
        <w:t>he coefficient</w:t>
      </w:r>
      <w:r w:rsidR="002A0EAA">
        <w:rPr>
          <w:rFonts w:ascii="Times New Roman" w:hAnsi="Times New Roman"/>
          <w:sz w:val="24"/>
          <w:szCs w:val="24"/>
        </w:rPr>
        <w:t xml:space="preserve"> </w:t>
      </w:r>
      <w:r w:rsidR="00D96372">
        <w:rPr>
          <w:rFonts w:ascii="Times New Roman" w:hAnsi="Times New Roman"/>
          <w:sz w:val="24"/>
          <w:szCs w:val="24"/>
        </w:rPr>
        <w:t>of</w:t>
      </w:r>
      <w:r w:rsidR="002A0EAA">
        <w:rPr>
          <w:rFonts w:ascii="Times New Roman" w:hAnsi="Times New Roman"/>
          <w:sz w:val="24"/>
          <w:szCs w:val="24"/>
        </w:rPr>
        <w:t xml:space="preserve"> </w:t>
      </w:r>
      <w:r w:rsidR="00247132">
        <w:rPr>
          <w:rFonts w:ascii="Times New Roman" w:hAnsi="Times New Roman"/>
          <w:i/>
          <w:sz w:val="24"/>
          <w:szCs w:val="24"/>
        </w:rPr>
        <w:t>REPORT</w:t>
      </w:r>
      <w:r w:rsidR="00B905F1">
        <w:rPr>
          <w:rFonts w:ascii="Times New Roman" w:hAnsi="Times New Roman"/>
          <w:i/>
          <w:sz w:val="24"/>
          <w:szCs w:val="24"/>
        </w:rPr>
        <w:sym w:font="Symbol" w:char="F0B4"/>
      </w:r>
      <w:r w:rsidR="002A0EAA" w:rsidRPr="002A0EAA">
        <w:rPr>
          <w:rFonts w:ascii="Times New Roman" w:hAnsi="Times New Roman"/>
          <w:i/>
          <w:sz w:val="24"/>
          <w:szCs w:val="24"/>
        </w:rPr>
        <w:t>CSR_CON</w:t>
      </w:r>
      <w:r w:rsidR="002A0EAA">
        <w:rPr>
          <w:rFonts w:ascii="Times New Roman" w:hAnsi="Times New Roman"/>
          <w:sz w:val="24"/>
          <w:szCs w:val="24"/>
        </w:rPr>
        <w:t xml:space="preserve"> is </w:t>
      </w:r>
      <w:r w:rsidR="00247132">
        <w:rPr>
          <w:rFonts w:ascii="Times New Roman" w:hAnsi="Times New Roman"/>
          <w:sz w:val="24"/>
          <w:szCs w:val="24"/>
        </w:rPr>
        <w:t xml:space="preserve">positive </w:t>
      </w:r>
      <w:r w:rsidR="002A0EAA">
        <w:rPr>
          <w:rFonts w:ascii="Times New Roman" w:hAnsi="Times New Roman"/>
          <w:sz w:val="24"/>
          <w:szCs w:val="24"/>
        </w:rPr>
        <w:t xml:space="preserve">and </w:t>
      </w:r>
      <w:r w:rsidR="00D96372">
        <w:rPr>
          <w:rFonts w:ascii="Times New Roman" w:hAnsi="Times New Roman"/>
          <w:sz w:val="24"/>
          <w:szCs w:val="24"/>
        </w:rPr>
        <w:t xml:space="preserve">marginally </w:t>
      </w:r>
      <w:r w:rsidR="002A0EAA">
        <w:rPr>
          <w:rFonts w:ascii="Times New Roman" w:hAnsi="Times New Roman"/>
          <w:sz w:val="24"/>
          <w:szCs w:val="24"/>
        </w:rPr>
        <w:t>significant (0.</w:t>
      </w:r>
      <w:r w:rsidR="00247132">
        <w:rPr>
          <w:rFonts w:ascii="Times New Roman" w:hAnsi="Times New Roman"/>
          <w:sz w:val="24"/>
          <w:szCs w:val="24"/>
        </w:rPr>
        <w:t>020</w:t>
      </w:r>
      <w:r w:rsidR="002A0EAA">
        <w:rPr>
          <w:rFonts w:ascii="Times New Roman" w:hAnsi="Times New Roman"/>
          <w:sz w:val="24"/>
          <w:szCs w:val="24"/>
        </w:rPr>
        <w:t xml:space="preserve">, </w:t>
      </w:r>
      <w:r w:rsidR="002A0EAA" w:rsidRPr="002A0EAA">
        <w:rPr>
          <w:rFonts w:ascii="Times New Roman" w:hAnsi="Times New Roman"/>
          <w:i/>
          <w:sz w:val="24"/>
          <w:szCs w:val="24"/>
        </w:rPr>
        <w:t>p</w:t>
      </w:r>
      <w:r w:rsidR="002A0EAA">
        <w:rPr>
          <w:rFonts w:ascii="Times New Roman" w:hAnsi="Times New Roman"/>
          <w:sz w:val="24"/>
          <w:szCs w:val="24"/>
        </w:rPr>
        <w:t>&lt;0.</w:t>
      </w:r>
      <w:r w:rsidR="00247132">
        <w:rPr>
          <w:rFonts w:ascii="Times New Roman" w:hAnsi="Times New Roman"/>
          <w:sz w:val="24"/>
          <w:szCs w:val="24"/>
        </w:rPr>
        <w:t xml:space="preserve">10 </w:t>
      </w:r>
      <w:r w:rsidR="002A0EAA">
        <w:rPr>
          <w:rFonts w:ascii="Times New Roman" w:hAnsi="Times New Roman"/>
          <w:sz w:val="24"/>
          <w:szCs w:val="24"/>
        </w:rPr>
        <w:t>for post-SOX period; 0.0</w:t>
      </w:r>
      <w:r w:rsidR="00247132">
        <w:rPr>
          <w:rFonts w:ascii="Times New Roman" w:hAnsi="Times New Roman"/>
          <w:sz w:val="24"/>
          <w:szCs w:val="24"/>
        </w:rPr>
        <w:t>13</w:t>
      </w:r>
      <w:r w:rsidR="002A0EAA">
        <w:rPr>
          <w:rFonts w:ascii="Times New Roman" w:hAnsi="Times New Roman"/>
          <w:sz w:val="24"/>
          <w:szCs w:val="24"/>
        </w:rPr>
        <w:t xml:space="preserve">, one-tail </w:t>
      </w:r>
      <w:r w:rsidR="002A0EAA" w:rsidRPr="002A0EAA">
        <w:rPr>
          <w:rFonts w:ascii="Times New Roman" w:hAnsi="Times New Roman"/>
          <w:i/>
          <w:sz w:val="24"/>
          <w:szCs w:val="24"/>
        </w:rPr>
        <w:t>p</w:t>
      </w:r>
      <w:r w:rsidR="002A0EAA">
        <w:rPr>
          <w:rFonts w:ascii="Times New Roman" w:hAnsi="Times New Roman"/>
          <w:sz w:val="24"/>
          <w:szCs w:val="24"/>
        </w:rPr>
        <w:t xml:space="preserve">&lt;0.10 for the </w:t>
      </w:r>
      <w:r w:rsidR="00D96372">
        <w:rPr>
          <w:rFonts w:ascii="Times New Roman" w:hAnsi="Times New Roman"/>
          <w:sz w:val="24"/>
          <w:szCs w:val="24"/>
        </w:rPr>
        <w:t>full</w:t>
      </w:r>
      <w:r w:rsidR="002A0EAA">
        <w:rPr>
          <w:rFonts w:ascii="Times New Roman" w:hAnsi="Times New Roman"/>
          <w:sz w:val="24"/>
          <w:szCs w:val="24"/>
        </w:rPr>
        <w:t xml:space="preserve"> period).</w:t>
      </w:r>
      <w:r w:rsidR="00350BFD">
        <w:rPr>
          <w:rFonts w:ascii="Times New Roman" w:hAnsi="Times New Roman"/>
          <w:sz w:val="24"/>
          <w:szCs w:val="24"/>
        </w:rPr>
        <w:t xml:space="preserve"> </w:t>
      </w:r>
      <w:r w:rsidR="005C0C8D">
        <w:rPr>
          <w:rFonts w:ascii="Times New Roman" w:hAnsi="Times New Roman"/>
          <w:sz w:val="24"/>
          <w:szCs w:val="24"/>
        </w:rPr>
        <w:t xml:space="preserve"> </w:t>
      </w:r>
      <w:r w:rsidR="00083B4D">
        <w:rPr>
          <w:rFonts w:ascii="Times New Roman" w:hAnsi="Times New Roman"/>
          <w:sz w:val="24"/>
          <w:szCs w:val="24"/>
        </w:rPr>
        <w:t>Together, the</w:t>
      </w:r>
      <w:r w:rsidR="005C0C8D">
        <w:rPr>
          <w:rFonts w:ascii="Times New Roman" w:hAnsi="Times New Roman"/>
          <w:sz w:val="24"/>
          <w:szCs w:val="24"/>
        </w:rPr>
        <w:t xml:space="preserve"> main and interaction results</w:t>
      </w:r>
      <w:r w:rsidR="00083B4D">
        <w:rPr>
          <w:rFonts w:ascii="Times New Roman" w:hAnsi="Times New Roman"/>
          <w:sz w:val="24"/>
          <w:szCs w:val="24"/>
        </w:rPr>
        <w:t xml:space="preserve"> are consistent with our expectation</w:t>
      </w:r>
      <w:r w:rsidR="005C0C8D">
        <w:rPr>
          <w:rFonts w:ascii="Times New Roman" w:hAnsi="Times New Roman"/>
          <w:sz w:val="24"/>
          <w:szCs w:val="24"/>
        </w:rPr>
        <w:t xml:space="preserve"> that auditors </w:t>
      </w:r>
      <w:r w:rsidR="00083B4D">
        <w:rPr>
          <w:rFonts w:ascii="Times New Roman" w:hAnsi="Times New Roman"/>
          <w:sz w:val="24"/>
          <w:szCs w:val="24"/>
        </w:rPr>
        <w:t>attribute higher audit risk to</w:t>
      </w:r>
      <w:r w:rsidR="005C0C8D">
        <w:rPr>
          <w:rFonts w:ascii="Times New Roman" w:hAnsi="Times New Roman"/>
          <w:sz w:val="24"/>
          <w:szCs w:val="24"/>
        </w:rPr>
        <w:t xml:space="preserve"> </w:t>
      </w:r>
      <w:r w:rsidR="00083B4D">
        <w:rPr>
          <w:rFonts w:ascii="Times New Roman" w:hAnsi="Times New Roman"/>
          <w:sz w:val="24"/>
          <w:szCs w:val="24"/>
        </w:rPr>
        <w:t xml:space="preserve">the </w:t>
      </w:r>
      <w:r w:rsidR="005C0C8D">
        <w:rPr>
          <w:rFonts w:ascii="Times New Roman" w:hAnsi="Times New Roman"/>
          <w:sz w:val="24"/>
          <w:szCs w:val="24"/>
        </w:rPr>
        <w:t xml:space="preserve">clients who </w:t>
      </w:r>
      <w:r w:rsidR="004F095D">
        <w:rPr>
          <w:rFonts w:ascii="Times New Roman" w:hAnsi="Times New Roman"/>
          <w:sz w:val="24"/>
          <w:szCs w:val="24"/>
        </w:rPr>
        <w:t xml:space="preserve">voluntarily </w:t>
      </w:r>
      <w:r w:rsidR="00160DA2">
        <w:rPr>
          <w:rFonts w:ascii="Times New Roman" w:hAnsi="Times New Roman"/>
          <w:sz w:val="24"/>
          <w:szCs w:val="24"/>
        </w:rPr>
        <w:t>issue</w:t>
      </w:r>
      <w:r w:rsidR="005C0C8D">
        <w:rPr>
          <w:rFonts w:ascii="Times New Roman" w:hAnsi="Times New Roman"/>
          <w:sz w:val="24"/>
          <w:szCs w:val="24"/>
        </w:rPr>
        <w:t xml:space="preserve"> CSR reports </w:t>
      </w:r>
      <w:r w:rsidR="005C0C8D" w:rsidRPr="005639A0">
        <w:rPr>
          <w:rFonts w:ascii="Times New Roman" w:hAnsi="Times New Roman"/>
          <w:sz w:val="24"/>
          <w:szCs w:val="24"/>
        </w:rPr>
        <w:t xml:space="preserve">and charge </w:t>
      </w:r>
      <w:r w:rsidR="003F2A6F" w:rsidRPr="005639A0">
        <w:rPr>
          <w:rFonts w:ascii="Times New Roman" w:hAnsi="Times New Roman"/>
          <w:sz w:val="24"/>
          <w:szCs w:val="24"/>
        </w:rPr>
        <w:t xml:space="preserve">higher </w:t>
      </w:r>
      <w:r w:rsidR="005C0C8D" w:rsidRPr="005639A0">
        <w:rPr>
          <w:rFonts w:ascii="Times New Roman" w:hAnsi="Times New Roman"/>
          <w:sz w:val="24"/>
          <w:szCs w:val="24"/>
        </w:rPr>
        <w:t>fee premiums</w:t>
      </w:r>
      <w:r w:rsidR="00083B4D">
        <w:rPr>
          <w:rFonts w:ascii="Times New Roman" w:hAnsi="Times New Roman"/>
          <w:sz w:val="24"/>
          <w:szCs w:val="24"/>
        </w:rPr>
        <w:t xml:space="preserve">, </w:t>
      </w:r>
      <w:r w:rsidR="00083B4D">
        <w:rPr>
          <w:rFonts w:ascii="Times New Roman" w:hAnsi="Times New Roman"/>
          <w:i/>
          <w:sz w:val="24"/>
          <w:szCs w:val="24"/>
        </w:rPr>
        <w:t>ceteris paribus</w:t>
      </w:r>
      <w:r w:rsidR="00D96372">
        <w:rPr>
          <w:rFonts w:ascii="Times New Roman" w:hAnsi="Times New Roman"/>
          <w:sz w:val="24"/>
          <w:szCs w:val="24"/>
        </w:rPr>
        <w:t>.</w:t>
      </w:r>
      <w:r w:rsidR="00AC2746">
        <w:rPr>
          <w:rStyle w:val="FootnoteReference"/>
          <w:rFonts w:ascii="Times New Roman" w:hAnsi="Times New Roman"/>
          <w:sz w:val="24"/>
          <w:szCs w:val="24"/>
        </w:rPr>
        <w:footnoteReference w:id="37"/>
      </w:r>
      <w:r w:rsidR="00D96372">
        <w:rPr>
          <w:rFonts w:ascii="Times New Roman" w:hAnsi="Times New Roman"/>
          <w:sz w:val="24"/>
          <w:szCs w:val="24"/>
        </w:rPr>
        <w:t xml:space="preserve"> This is also</w:t>
      </w:r>
      <w:r w:rsidR="00247132" w:rsidRPr="005639A0">
        <w:rPr>
          <w:rFonts w:ascii="Times New Roman" w:hAnsi="Times New Roman"/>
          <w:sz w:val="24"/>
          <w:szCs w:val="24"/>
        </w:rPr>
        <w:t xml:space="preserve"> consistent with </w:t>
      </w:r>
      <w:r w:rsidR="00083B4D">
        <w:rPr>
          <w:rFonts w:ascii="Times New Roman" w:hAnsi="Times New Roman"/>
          <w:sz w:val="24"/>
          <w:szCs w:val="24"/>
        </w:rPr>
        <w:t xml:space="preserve">the </w:t>
      </w:r>
      <w:r w:rsidR="00247132" w:rsidRPr="005639A0">
        <w:rPr>
          <w:rFonts w:ascii="Times New Roman" w:hAnsi="Times New Roman"/>
          <w:sz w:val="24"/>
          <w:szCs w:val="24"/>
        </w:rPr>
        <w:t xml:space="preserve">earlier evidence </w:t>
      </w:r>
      <w:r w:rsidR="00D96372">
        <w:rPr>
          <w:rFonts w:ascii="Times New Roman" w:hAnsi="Times New Roman"/>
          <w:sz w:val="24"/>
          <w:szCs w:val="24"/>
        </w:rPr>
        <w:t>in</w:t>
      </w:r>
      <w:r w:rsidR="00247132" w:rsidRPr="005639A0">
        <w:rPr>
          <w:rFonts w:ascii="Times New Roman" w:hAnsi="Times New Roman"/>
          <w:sz w:val="24"/>
          <w:szCs w:val="24"/>
        </w:rPr>
        <w:t xml:space="preserve"> the literature that CSR disclosures are predominantly self-laudatory (Holder-Webb et al., 2008) and trigg</w:t>
      </w:r>
      <w:r w:rsidR="00942608">
        <w:rPr>
          <w:rFonts w:ascii="Times New Roman" w:hAnsi="Times New Roman"/>
          <w:sz w:val="24"/>
          <w:szCs w:val="24"/>
        </w:rPr>
        <w:t>er</w:t>
      </w:r>
      <w:r w:rsidR="00247132" w:rsidRPr="005639A0">
        <w:rPr>
          <w:rFonts w:ascii="Times New Roman" w:hAnsi="Times New Roman"/>
          <w:sz w:val="24"/>
          <w:szCs w:val="24"/>
        </w:rPr>
        <w:t xml:space="preserve">ed by crises (e.g. Nike’s Sweatshop) or </w:t>
      </w:r>
      <w:r w:rsidR="004F095D">
        <w:rPr>
          <w:rFonts w:ascii="Times New Roman" w:hAnsi="Times New Roman"/>
          <w:sz w:val="24"/>
          <w:szCs w:val="24"/>
        </w:rPr>
        <w:t>concerns</w:t>
      </w:r>
      <w:r w:rsidR="00247132" w:rsidRPr="005639A0">
        <w:rPr>
          <w:rFonts w:ascii="Times New Roman" w:hAnsi="Times New Roman"/>
          <w:sz w:val="24"/>
          <w:szCs w:val="24"/>
        </w:rPr>
        <w:t xml:space="preserve"> (e.g. a higher cost of capital).</w:t>
      </w:r>
    </w:p>
    <w:p w:rsidR="00462485" w:rsidRDefault="00677EE1" w:rsidP="002B4D33">
      <w:pPr>
        <w:pStyle w:val="ListParagraph"/>
        <w:tabs>
          <w:tab w:val="left" w:pos="720"/>
        </w:tabs>
        <w:spacing w:line="480" w:lineRule="auto"/>
        <w:ind w:left="0" w:rightChars="100" w:right="220" w:firstLine="720"/>
        <w:jc w:val="center"/>
        <w:rPr>
          <w:rFonts w:ascii="Times New Roman" w:hAnsi="Times New Roman"/>
          <w:b/>
          <w:sz w:val="24"/>
          <w:szCs w:val="24"/>
        </w:rPr>
      </w:pPr>
      <w:r w:rsidRPr="00AD7336">
        <w:rPr>
          <w:rFonts w:ascii="Times New Roman" w:hAnsi="Times New Roman"/>
          <w:b/>
          <w:sz w:val="24"/>
          <w:szCs w:val="24"/>
        </w:rPr>
        <w:t xml:space="preserve"> </w:t>
      </w:r>
      <w:r w:rsidR="00462485" w:rsidRPr="00AD7336">
        <w:rPr>
          <w:rFonts w:ascii="Times New Roman" w:hAnsi="Times New Roman"/>
          <w:b/>
          <w:sz w:val="24"/>
          <w:szCs w:val="24"/>
        </w:rPr>
        <w:t xml:space="preserve">[Insert Table </w:t>
      </w:r>
      <w:r w:rsidR="00144F23">
        <w:rPr>
          <w:rFonts w:ascii="Times New Roman" w:hAnsi="Times New Roman"/>
          <w:b/>
          <w:sz w:val="24"/>
          <w:szCs w:val="24"/>
        </w:rPr>
        <w:t>7</w:t>
      </w:r>
      <w:r w:rsidR="00144F23" w:rsidRPr="00AD7336">
        <w:rPr>
          <w:rFonts w:ascii="Times New Roman" w:hAnsi="Times New Roman"/>
          <w:b/>
          <w:sz w:val="24"/>
          <w:szCs w:val="24"/>
        </w:rPr>
        <w:t xml:space="preserve"> </w:t>
      </w:r>
      <w:r w:rsidR="00462485" w:rsidRPr="00AD7336">
        <w:rPr>
          <w:rFonts w:ascii="Times New Roman" w:hAnsi="Times New Roman"/>
          <w:b/>
          <w:sz w:val="24"/>
          <w:szCs w:val="24"/>
        </w:rPr>
        <w:t xml:space="preserve">about </w:t>
      </w:r>
      <w:r w:rsidR="00D6076E">
        <w:rPr>
          <w:rFonts w:ascii="Times New Roman" w:hAnsi="Times New Roman"/>
          <w:b/>
          <w:sz w:val="24"/>
          <w:szCs w:val="24"/>
        </w:rPr>
        <w:t>h</w:t>
      </w:r>
      <w:r w:rsidR="00462485" w:rsidRPr="00AD7336">
        <w:rPr>
          <w:rFonts w:ascii="Times New Roman" w:hAnsi="Times New Roman"/>
          <w:b/>
          <w:sz w:val="24"/>
          <w:szCs w:val="24"/>
        </w:rPr>
        <w:t>ere]</w:t>
      </w:r>
    </w:p>
    <w:p w:rsidR="000D2AF1" w:rsidRDefault="000D2AF1" w:rsidP="005B7E86">
      <w:pPr>
        <w:pStyle w:val="ListParagraph"/>
        <w:spacing w:line="480" w:lineRule="auto"/>
        <w:ind w:left="0"/>
        <w:rPr>
          <w:rFonts w:ascii="Times New Roman" w:hAnsi="Times New Roman"/>
          <w:b/>
          <w:sz w:val="24"/>
          <w:szCs w:val="24"/>
        </w:rPr>
      </w:pPr>
    </w:p>
    <w:p w:rsidR="00462485" w:rsidRPr="00016B92" w:rsidRDefault="00016B92" w:rsidP="00016B92">
      <w:pPr>
        <w:pStyle w:val="ListParagraph"/>
        <w:spacing w:line="480" w:lineRule="auto"/>
        <w:ind w:left="0" w:firstLine="720"/>
        <w:rPr>
          <w:rFonts w:ascii="Times New Roman" w:hAnsi="Times New Roman"/>
          <w:i/>
          <w:sz w:val="24"/>
          <w:szCs w:val="24"/>
        </w:rPr>
      </w:pPr>
      <w:r>
        <w:rPr>
          <w:rFonts w:ascii="Times New Roman" w:hAnsi="Times New Roman"/>
          <w:i/>
          <w:sz w:val="24"/>
          <w:szCs w:val="24"/>
        </w:rPr>
        <w:t xml:space="preserve">4.5.6 </w:t>
      </w:r>
      <w:r w:rsidR="00225E62" w:rsidRPr="00016B92">
        <w:rPr>
          <w:rFonts w:ascii="Times New Roman" w:hAnsi="Times New Roman"/>
          <w:i/>
          <w:sz w:val="24"/>
          <w:szCs w:val="24"/>
        </w:rPr>
        <w:t>CSR performance and l</w:t>
      </w:r>
      <w:r w:rsidR="00462485" w:rsidRPr="00016B92">
        <w:rPr>
          <w:rFonts w:ascii="Times New Roman" w:hAnsi="Times New Roman"/>
          <w:i/>
          <w:sz w:val="24"/>
          <w:szCs w:val="24"/>
        </w:rPr>
        <w:t xml:space="preserve">itigation </w:t>
      </w:r>
      <w:r w:rsidR="001F434F" w:rsidRPr="00016B92">
        <w:rPr>
          <w:rFonts w:ascii="Times New Roman" w:hAnsi="Times New Roman"/>
          <w:i/>
          <w:sz w:val="24"/>
          <w:szCs w:val="24"/>
        </w:rPr>
        <w:t>risk</w:t>
      </w:r>
    </w:p>
    <w:p w:rsidR="00EF2DA0" w:rsidRDefault="00462485" w:rsidP="00EF2DA0">
      <w:pPr>
        <w:pStyle w:val="ListParagraph"/>
        <w:spacing w:line="480" w:lineRule="auto"/>
        <w:ind w:left="0" w:firstLine="720"/>
        <w:rPr>
          <w:rFonts w:ascii="Times New Roman" w:hAnsi="Times New Roman"/>
          <w:sz w:val="24"/>
          <w:szCs w:val="24"/>
        </w:rPr>
      </w:pPr>
      <w:r>
        <w:rPr>
          <w:rFonts w:ascii="Times New Roman" w:hAnsi="Times New Roman"/>
          <w:sz w:val="24"/>
          <w:szCs w:val="24"/>
        </w:rPr>
        <w:t>Litigation against client firms can impose a cost of financial distress</w:t>
      </w:r>
      <w:r w:rsidR="005A782A">
        <w:rPr>
          <w:rFonts w:ascii="Times New Roman" w:hAnsi="Times New Roman"/>
          <w:sz w:val="24"/>
          <w:szCs w:val="24"/>
        </w:rPr>
        <w:t xml:space="preserve"> on client firms</w:t>
      </w:r>
      <w:r>
        <w:rPr>
          <w:rFonts w:ascii="Times New Roman" w:hAnsi="Times New Roman"/>
          <w:sz w:val="24"/>
          <w:szCs w:val="24"/>
        </w:rPr>
        <w:t xml:space="preserve">, either directly or indirectly (Bhagat et al., 1994). </w:t>
      </w:r>
      <w:r w:rsidR="00350BFD">
        <w:rPr>
          <w:rFonts w:ascii="Times New Roman" w:hAnsi="Times New Roman"/>
          <w:sz w:val="24"/>
          <w:szCs w:val="24"/>
        </w:rPr>
        <w:t xml:space="preserve"> </w:t>
      </w:r>
      <w:r>
        <w:rPr>
          <w:rFonts w:ascii="Times New Roman" w:hAnsi="Times New Roman"/>
          <w:sz w:val="24"/>
          <w:szCs w:val="24"/>
        </w:rPr>
        <w:t>Lawsuits filed against a firm by aggrieved parties are associated</w:t>
      </w:r>
      <w:r w:rsidR="00F9000D">
        <w:rPr>
          <w:rFonts w:ascii="Times New Roman" w:hAnsi="Times New Roman"/>
          <w:sz w:val="24"/>
          <w:szCs w:val="24"/>
        </w:rPr>
        <w:t xml:space="preserve"> </w:t>
      </w:r>
      <w:r>
        <w:rPr>
          <w:rFonts w:ascii="Times New Roman" w:hAnsi="Times New Roman"/>
          <w:sz w:val="24"/>
          <w:szCs w:val="24"/>
        </w:rPr>
        <w:t xml:space="preserve">not only </w:t>
      </w:r>
      <w:r w:rsidR="00083B4D">
        <w:rPr>
          <w:rFonts w:ascii="Times New Roman" w:hAnsi="Times New Roman"/>
          <w:sz w:val="24"/>
          <w:szCs w:val="24"/>
        </w:rPr>
        <w:t xml:space="preserve">with </w:t>
      </w:r>
      <w:r>
        <w:rPr>
          <w:rFonts w:ascii="Times New Roman" w:hAnsi="Times New Roman"/>
          <w:sz w:val="24"/>
          <w:szCs w:val="24"/>
        </w:rPr>
        <w:t>contingent liability</w:t>
      </w:r>
      <w:r w:rsidR="005A782A">
        <w:rPr>
          <w:rFonts w:ascii="Times New Roman" w:hAnsi="Times New Roman"/>
          <w:sz w:val="24"/>
          <w:szCs w:val="24"/>
        </w:rPr>
        <w:t>,</w:t>
      </w:r>
      <w:r>
        <w:rPr>
          <w:rFonts w:ascii="Times New Roman" w:hAnsi="Times New Roman"/>
          <w:sz w:val="24"/>
          <w:szCs w:val="24"/>
        </w:rPr>
        <w:t xml:space="preserve"> which may require substantial future settlement, but also </w:t>
      </w:r>
      <w:r w:rsidR="00EF2DA0">
        <w:rPr>
          <w:rFonts w:ascii="Times New Roman" w:hAnsi="Times New Roman"/>
          <w:sz w:val="24"/>
          <w:szCs w:val="24"/>
        </w:rPr>
        <w:t xml:space="preserve">with </w:t>
      </w:r>
      <w:r>
        <w:rPr>
          <w:rFonts w:ascii="Times New Roman" w:hAnsi="Times New Roman"/>
          <w:sz w:val="24"/>
          <w:szCs w:val="24"/>
        </w:rPr>
        <w:t xml:space="preserve">a significant drop in the value of the firm’s equity. </w:t>
      </w:r>
      <w:r w:rsidR="00350BFD">
        <w:rPr>
          <w:rFonts w:ascii="Times New Roman" w:hAnsi="Times New Roman"/>
          <w:sz w:val="24"/>
          <w:szCs w:val="24"/>
        </w:rPr>
        <w:t xml:space="preserve"> </w:t>
      </w:r>
      <w:r>
        <w:rPr>
          <w:rFonts w:ascii="Times New Roman" w:hAnsi="Times New Roman"/>
          <w:sz w:val="24"/>
          <w:szCs w:val="24"/>
        </w:rPr>
        <w:t xml:space="preserve">The drop in </w:t>
      </w:r>
      <w:r w:rsidR="005A782A">
        <w:rPr>
          <w:rFonts w:ascii="Times New Roman" w:hAnsi="Times New Roman"/>
          <w:sz w:val="24"/>
          <w:szCs w:val="24"/>
        </w:rPr>
        <w:t xml:space="preserve">the stock price of </w:t>
      </w:r>
      <w:r>
        <w:rPr>
          <w:rFonts w:ascii="Times New Roman" w:hAnsi="Times New Roman"/>
          <w:sz w:val="24"/>
          <w:szCs w:val="24"/>
        </w:rPr>
        <w:t xml:space="preserve">defendant firms </w:t>
      </w:r>
      <w:r w:rsidR="00EF2DA0">
        <w:rPr>
          <w:rFonts w:ascii="Times New Roman" w:hAnsi="Times New Roman"/>
          <w:sz w:val="24"/>
          <w:szCs w:val="24"/>
        </w:rPr>
        <w:t>could be attributable to</w:t>
      </w:r>
      <w:r w:rsidR="00DE398C">
        <w:rPr>
          <w:rFonts w:ascii="Times New Roman" w:hAnsi="Times New Roman"/>
          <w:sz w:val="24"/>
          <w:szCs w:val="24"/>
        </w:rPr>
        <w:t xml:space="preserve"> </w:t>
      </w:r>
      <w:r w:rsidR="005A782A">
        <w:rPr>
          <w:rFonts w:ascii="Times New Roman" w:hAnsi="Times New Roman"/>
          <w:sz w:val="24"/>
          <w:szCs w:val="24"/>
        </w:rPr>
        <w:t xml:space="preserve">greater </w:t>
      </w:r>
      <w:r>
        <w:rPr>
          <w:rFonts w:ascii="Times New Roman" w:hAnsi="Times New Roman"/>
          <w:sz w:val="24"/>
          <w:szCs w:val="24"/>
        </w:rPr>
        <w:t xml:space="preserve">difficulty in raising capital, refinancing debt, and the diversion of management attention to defending the lawsuit (Bhagat et al., 1994). </w:t>
      </w:r>
      <w:r w:rsidR="00350BFD">
        <w:rPr>
          <w:rFonts w:ascii="Times New Roman" w:hAnsi="Times New Roman"/>
          <w:sz w:val="24"/>
          <w:szCs w:val="24"/>
        </w:rPr>
        <w:t xml:space="preserve"> </w:t>
      </w:r>
      <w:r>
        <w:rPr>
          <w:rFonts w:ascii="Times New Roman" w:hAnsi="Times New Roman"/>
          <w:sz w:val="24"/>
          <w:szCs w:val="24"/>
        </w:rPr>
        <w:t xml:space="preserve">As a result, audit risk is </w:t>
      </w:r>
      <w:r w:rsidR="00EF2DA0">
        <w:rPr>
          <w:rFonts w:ascii="Times New Roman" w:hAnsi="Times New Roman"/>
          <w:sz w:val="24"/>
          <w:szCs w:val="24"/>
        </w:rPr>
        <w:t xml:space="preserve">also </w:t>
      </w:r>
      <w:r>
        <w:rPr>
          <w:rFonts w:ascii="Times New Roman" w:hAnsi="Times New Roman"/>
          <w:sz w:val="24"/>
          <w:szCs w:val="24"/>
        </w:rPr>
        <w:t xml:space="preserve">likely to be higher.  </w:t>
      </w:r>
    </w:p>
    <w:p w:rsidR="00462485" w:rsidRDefault="00EF2DA0" w:rsidP="00EF2DA0">
      <w:pPr>
        <w:pStyle w:val="ListParagraph"/>
        <w:spacing w:line="480" w:lineRule="auto"/>
        <w:ind w:left="0" w:firstLine="720"/>
        <w:rPr>
          <w:rFonts w:ascii="Times New Roman" w:hAnsi="Times New Roman"/>
          <w:sz w:val="24"/>
          <w:szCs w:val="24"/>
        </w:rPr>
      </w:pPr>
      <w:r>
        <w:rPr>
          <w:rFonts w:ascii="Times New Roman" w:hAnsi="Times New Roman"/>
          <w:sz w:val="24"/>
          <w:szCs w:val="24"/>
        </w:rPr>
        <w:t>One of the arguments that we advanced earlier was that g</w:t>
      </w:r>
      <w:r w:rsidR="00462485">
        <w:rPr>
          <w:rFonts w:ascii="Times New Roman" w:hAnsi="Times New Roman"/>
          <w:sz w:val="24"/>
          <w:szCs w:val="24"/>
        </w:rPr>
        <w:t>ood CSR performance reduce</w:t>
      </w:r>
      <w:r>
        <w:rPr>
          <w:rFonts w:ascii="Times New Roman" w:hAnsi="Times New Roman"/>
          <w:sz w:val="24"/>
          <w:szCs w:val="24"/>
        </w:rPr>
        <w:t>s</w:t>
      </w:r>
      <w:r w:rsidR="00462485">
        <w:rPr>
          <w:rFonts w:ascii="Times New Roman" w:hAnsi="Times New Roman"/>
          <w:sz w:val="24"/>
          <w:szCs w:val="24"/>
        </w:rPr>
        <w:t xml:space="preserve"> the probability and cost of litigation for client firms and thereby decrease the audit risk. </w:t>
      </w:r>
      <w:r w:rsidR="00350BFD">
        <w:rPr>
          <w:rFonts w:ascii="Times New Roman" w:hAnsi="Times New Roman"/>
          <w:sz w:val="24"/>
          <w:szCs w:val="24"/>
        </w:rPr>
        <w:t xml:space="preserve"> </w:t>
      </w:r>
      <w:r w:rsidR="0018124C">
        <w:rPr>
          <w:rFonts w:ascii="Times New Roman" w:hAnsi="Times New Roman"/>
          <w:sz w:val="24"/>
          <w:szCs w:val="24"/>
        </w:rPr>
        <w:t xml:space="preserve">To test </w:t>
      </w:r>
      <w:r w:rsidR="0018124C">
        <w:rPr>
          <w:rFonts w:ascii="Times New Roman" w:hAnsi="Times New Roman"/>
          <w:sz w:val="24"/>
          <w:szCs w:val="24"/>
        </w:rPr>
        <w:lastRenderedPageBreak/>
        <w:t xml:space="preserve">this </w:t>
      </w:r>
      <w:r>
        <w:rPr>
          <w:rFonts w:ascii="Times New Roman" w:hAnsi="Times New Roman"/>
          <w:sz w:val="24"/>
          <w:szCs w:val="24"/>
        </w:rPr>
        <w:t>argument</w:t>
      </w:r>
      <w:r w:rsidR="00462485">
        <w:rPr>
          <w:rFonts w:ascii="Times New Roman" w:hAnsi="Times New Roman"/>
          <w:sz w:val="24"/>
          <w:szCs w:val="24"/>
        </w:rPr>
        <w:t xml:space="preserve">, we </w:t>
      </w:r>
      <w:r w:rsidR="002C572E">
        <w:rPr>
          <w:rFonts w:ascii="Times New Roman" w:hAnsi="Times New Roman"/>
          <w:sz w:val="24"/>
          <w:szCs w:val="24"/>
        </w:rPr>
        <w:t>obtain the firm-litigation data from</w:t>
      </w:r>
      <w:r w:rsidR="00A819D3">
        <w:rPr>
          <w:rFonts w:ascii="Times New Roman" w:hAnsi="Times New Roman"/>
          <w:sz w:val="24"/>
          <w:szCs w:val="24"/>
        </w:rPr>
        <w:t xml:space="preserve"> Legal Party Feed </w:t>
      </w:r>
      <w:r w:rsidR="002C572E">
        <w:rPr>
          <w:rFonts w:ascii="Times New Roman" w:hAnsi="Times New Roman"/>
          <w:sz w:val="24"/>
          <w:szCs w:val="24"/>
        </w:rPr>
        <w:t>provided by the</w:t>
      </w:r>
      <w:r w:rsidR="00A819D3">
        <w:rPr>
          <w:rFonts w:ascii="Times New Roman" w:hAnsi="Times New Roman"/>
          <w:sz w:val="24"/>
          <w:szCs w:val="24"/>
        </w:rPr>
        <w:t xml:space="preserve"> Audit Analytics database</w:t>
      </w:r>
      <w:r w:rsidR="002C572E">
        <w:rPr>
          <w:rFonts w:ascii="Times New Roman" w:hAnsi="Times New Roman"/>
          <w:sz w:val="24"/>
          <w:szCs w:val="24"/>
        </w:rPr>
        <w:t xml:space="preserve"> for the period of 2000-2008 and </w:t>
      </w:r>
      <w:r w:rsidR="00462485">
        <w:rPr>
          <w:rFonts w:ascii="Times New Roman" w:hAnsi="Times New Roman"/>
          <w:sz w:val="24"/>
          <w:szCs w:val="24"/>
        </w:rPr>
        <w:t xml:space="preserve">identify </w:t>
      </w:r>
      <w:r w:rsidR="002C572E">
        <w:rPr>
          <w:rFonts w:ascii="Times New Roman" w:hAnsi="Times New Roman"/>
          <w:sz w:val="24"/>
          <w:szCs w:val="24"/>
        </w:rPr>
        <w:t xml:space="preserve">a total of </w:t>
      </w:r>
      <w:r w:rsidR="00A819D3">
        <w:rPr>
          <w:rFonts w:ascii="Times New Roman" w:hAnsi="Times New Roman"/>
          <w:sz w:val="24"/>
          <w:szCs w:val="24"/>
        </w:rPr>
        <w:t>2,182</w:t>
      </w:r>
      <w:r w:rsidR="005A782A">
        <w:rPr>
          <w:rFonts w:ascii="Times New Roman" w:hAnsi="Times New Roman"/>
          <w:sz w:val="24"/>
          <w:szCs w:val="24"/>
        </w:rPr>
        <w:t xml:space="preserve"> </w:t>
      </w:r>
      <w:r w:rsidR="00462485">
        <w:rPr>
          <w:rFonts w:ascii="Times New Roman" w:hAnsi="Times New Roman"/>
          <w:sz w:val="24"/>
          <w:szCs w:val="24"/>
        </w:rPr>
        <w:t xml:space="preserve">legal cases </w:t>
      </w:r>
      <w:r w:rsidR="002C572E">
        <w:rPr>
          <w:rFonts w:ascii="Times New Roman" w:hAnsi="Times New Roman"/>
          <w:sz w:val="24"/>
          <w:szCs w:val="24"/>
        </w:rPr>
        <w:t xml:space="preserve">in which </w:t>
      </w:r>
      <w:r>
        <w:rPr>
          <w:rFonts w:ascii="Times New Roman" w:hAnsi="Times New Roman"/>
          <w:sz w:val="24"/>
          <w:szCs w:val="24"/>
        </w:rPr>
        <w:t>the</w:t>
      </w:r>
      <w:r w:rsidR="002C572E">
        <w:rPr>
          <w:rFonts w:ascii="Times New Roman" w:hAnsi="Times New Roman"/>
          <w:sz w:val="24"/>
          <w:szCs w:val="24"/>
        </w:rPr>
        <w:t xml:space="preserve"> firm is named as the defendant</w:t>
      </w:r>
      <w:r w:rsidR="00DE398C">
        <w:rPr>
          <w:rFonts w:ascii="Times New Roman" w:hAnsi="Times New Roman"/>
          <w:sz w:val="24"/>
          <w:szCs w:val="24"/>
        </w:rPr>
        <w:t>.</w:t>
      </w:r>
      <w:r w:rsidR="003A76D7">
        <w:rPr>
          <w:rStyle w:val="FootnoteReference"/>
          <w:rFonts w:ascii="Times New Roman" w:hAnsi="Times New Roman"/>
          <w:sz w:val="24"/>
          <w:szCs w:val="24"/>
        </w:rPr>
        <w:footnoteReference w:id="38"/>
      </w:r>
      <w:r w:rsidR="002C572E">
        <w:rPr>
          <w:rFonts w:ascii="Times New Roman" w:hAnsi="Times New Roman"/>
          <w:sz w:val="24"/>
          <w:szCs w:val="24"/>
        </w:rPr>
        <w:t xml:space="preserve"> </w:t>
      </w:r>
      <w:r w:rsidR="00DE398C">
        <w:rPr>
          <w:rFonts w:ascii="Times New Roman" w:hAnsi="Times New Roman"/>
          <w:sz w:val="24"/>
          <w:szCs w:val="24"/>
        </w:rPr>
        <w:t xml:space="preserve">Among </w:t>
      </w:r>
      <w:r w:rsidR="00451755">
        <w:rPr>
          <w:rFonts w:ascii="Times New Roman" w:hAnsi="Times New Roman"/>
          <w:sz w:val="24"/>
          <w:szCs w:val="24"/>
        </w:rPr>
        <w:t>the</w:t>
      </w:r>
      <w:r>
        <w:rPr>
          <w:rFonts w:ascii="Times New Roman" w:hAnsi="Times New Roman"/>
          <w:sz w:val="24"/>
          <w:szCs w:val="24"/>
        </w:rPr>
        <w:t>se</w:t>
      </w:r>
      <w:r w:rsidR="00451755">
        <w:rPr>
          <w:rFonts w:ascii="Times New Roman" w:hAnsi="Times New Roman"/>
          <w:sz w:val="24"/>
          <w:szCs w:val="24"/>
        </w:rPr>
        <w:t xml:space="preserve"> </w:t>
      </w:r>
      <w:r>
        <w:rPr>
          <w:rFonts w:ascii="Times New Roman" w:hAnsi="Times New Roman"/>
          <w:sz w:val="24"/>
          <w:szCs w:val="24"/>
        </w:rPr>
        <w:t xml:space="preserve">identified </w:t>
      </w:r>
      <w:r w:rsidR="00451755">
        <w:rPr>
          <w:rFonts w:ascii="Times New Roman" w:hAnsi="Times New Roman"/>
          <w:sz w:val="24"/>
          <w:szCs w:val="24"/>
        </w:rPr>
        <w:t xml:space="preserve">firm-litigation </w:t>
      </w:r>
      <w:r>
        <w:rPr>
          <w:rFonts w:ascii="Times New Roman" w:hAnsi="Times New Roman"/>
          <w:sz w:val="24"/>
          <w:szCs w:val="24"/>
        </w:rPr>
        <w:t>cases</w:t>
      </w:r>
      <w:r w:rsidR="002C572E">
        <w:rPr>
          <w:rFonts w:ascii="Times New Roman" w:hAnsi="Times New Roman"/>
          <w:sz w:val="24"/>
          <w:szCs w:val="24"/>
        </w:rPr>
        <w:t xml:space="preserve">, </w:t>
      </w:r>
      <w:r w:rsidR="00CA5EF3">
        <w:rPr>
          <w:rFonts w:ascii="Times New Roman" w:hAnsi="Times New Roman"/>
          <w:sz w:val="24"/>
          <w:szCs w:val="24"/>
        </w:rPr>
        <w:t>we identif</w:t>
      </w:r>
      <w:r>
        <w:rPr>
          <w:rFonts w:ascii="Times New Roman" w:hAnsi="Times New Roman"/>
          <w:sz w:val="24"/>
          <w:szCs w:val="24"/>
        </w:rPr>
        <w:t>ied</w:t>
      </w:r>
      <w:r w:rsidR="00CA5EF3">
        <w:rPr>
          <w:rFonts w:ascii="Times New Roman" w:hAnsi="Times New Roman"/>
          <w:sz w:val="24"/>
          <w:szCs w:val="24"/>
        </w:rPr>
        <w:t xml:space="preserve"> 543 auditor-litigation cases in which </w:t>
      </w:r>
      <w:r w:rsidR="00294ABA">
        <w:rPr>
          <w:rFonts w:ascii="Times New Roman" w:hAnsi="Times New Roman"/>
          <w:sz w:val="24"/>
          <w:szCs w:val="24"/>
        </w:rPr>
        <w:t xml:space="preserve">the </w:t>
      </w:r>
      <w:r w:rsidR="002C572E">
        <w:rPr>
          <w:rFonts w:ascii="Times New Roman" w:hAnsi="Times New Roman"/>
          <w:sz w:val="24"/>
          <w:szCs w:val="24"/>
        </w:rPr>
        <w:t>firm</w:t>
      </w:r>
      <w:r w:rsidR="00451755">
        <w:rPr>
          <w:rFonts w:ascii="Times New Roman" w:hAnsi="Times New Roman"/>
          <w:sz w:val="24"/>
          <w:szCs w:val="24"/>
        </w:rPr>
        <w:t>’s</w:t>
      </w:r>
      <w:r w:rsidR="002C572E">
        <w:rPr>
          <w:rFonts w:ascii="Times New Roman" w:hAnsi="Times New Roman"/>
          <w:sz w:val="24"/>
          <w:szCs w:val="24"/>
        </w:rPr>
        <w:t xml:space="preserve"> auditor </w:t>
      </w:r>
      <w:r w:rsidR="00294ABA">
        <w:rPr>
          <w:rFonts w:ascii="Times New Roman" w:hAnsi="Times New Roman"/>
          <w:sz w:val="24"/>
          <w:szCs w:val="24"/>
        </w:rPr>
        <w:t>is</w:t>
      </w:r>
      <w:r w:rsidR="002C572E">
        <w:rPr>
          <w:rFonts w:ascii="Times New Roman" w:hAnsi="Times New Roman"/>
          <w:sz w:val="24"/>
          <w:szCs w:val="24"/>
        </w:rPr>
        <w:t xml:space="preserve"> also named as the </w:t>
      </w:r>
      <w:r w:rsidR="00E97224">
        <w:rPr>
          <w:rFonts w:ascii="Times New Roman" w:hAnsi="Times New Roman"/>
          <w:sz w:val="24"/>
          <w:szCs w:val="24"/>
        </w:rPr>
        <w:t xml:space="preserve">co-defendant.  </w:t>
      </w:r>
      <w:r w:rsidR="00462485">
        <w:rPr>
          <w:rFonts w:ascii="Times New Roman" w:hAnsi="Times New Roman"/>
          <w:sz w:val="24"/>
          <w:szCs w:val="24"/>
        </w:rPr>
        <w:t xml:space="preserve">We then test the following </w:t>
      </w:r>
      <w:r w:rsidR="00CA5EF3">
        <w:rPr>
          <w:rFonts w:ascii="Times New Roman" w:hAnsi="Times New Roman"/>
          <w:sz w:val="24"/>
          <w:szCs w:val="24"/>
        </w:rPr>
        <w:t xml:space="preserve">logistic </w:t>
      </w:r>
      <w:r w:rsidR="00462485">
        <w:rPr>
          <w:rFonts w:ascii="Times New Roman" w:hAnsi="Times New Roman"/>
          <w:sz w:val="24"/>
          <w:szCs w:val="24"/>
        </w:rPr>
        <w:t>model</w:t>
      </w:r>
      <w:r w:rsidR="00DE398C">
        <w:rPr>
          <w:rFonts w:ascii="Times New Roman" w:hAnsi="Times New Roman"/>
          <w:sz w:val="24"/>
          <w:szCs w:val="24"/>
        </w:rPr>
        <w:t xml:space="preserve"> using the likelihood of firm-litigation (dependent variable = </w:t>
      </w:r>
      <w:r w:rsidR="00DE398C" w:rsidRPr="005E64CE">
        <w:rPr>
          <w:rFonts w:ascii="Times New Roman" w:hAnsi="Times New Roman"/>
          <w:i/>
          <w:sz w:val="24"/>
          <w:szCs w:val="24"/>
        </w:rPr>
        <w:t>D_LITIGATION</w:t>
      </w:r>
      <w:r w:rsidR="00DE398C" w:rsidRPr="005E64CE">
        <w:rPr>
          <w:rFonts w:ascii="Times New Roman" w:hAnsi="Times New Roman"/>
          <w:i/>
          <w:sz w:val="24"/>
          <w:szCs w:val="24"/>
          <w:vertAlign w:val="subscript"/>
        </w:rPr>
        <w:t>t</w:t>
      </w:r>
      <w:r w:rsidR="00CA5EF3">
        <w:rPr>
          <w:rFonts w:ascii="Times New Roman" w:hAnsi="Times New Roman"/>
          <w:sz w:val="24"/>
          <w:szCs w:val="24"/>
        </w:rPr>
        <w:t>)</w:t>
      </w:r>
      <w:r w:rsidR="00DE398C">
        <w:rPr>
          <w:rFonts w:ascii="Times New Roman" w:hAnsi="Times New Roman"/>
          <w:sz w:val="24"/>
          <w:szCs w:val="24"/>
        </w:rPr>
        <w:t xml:space="preserve"> or auditor-litigation (dependent variable = </w:t>
      </w:r>
      <w:r w:rsidR="00DE398C" w:rsidRPr="005E64CE">
        <w:rPr>
          <w:rFonts w:ascii="Times New Roman" w:hAnsi="Times New Roman"/>
          <w:i/>
          <w:sz w:val="24"/>
          <w:szCs w:val="24"/>
        </w:rPr>
        <w:t>D_</w:t>
      </w:r>
      <w:r w:rsidR="00DE398C">
        <w:rPr>
          <w:rFonts w:ascii="Times New Roman" w:hAnsi="Times New Roman"/>
          <w:i/>
          <w:sz w:val="24"/>
          <w:szCs w:val="24"/>
        </w:rPr>
        <w:t>AUDITOR_</w:t>
      </w:r>
      <w:r w:rsidR="00DE398C" w:rsidRPr="005E64CE">
        <w:rPr>
          <w:rFonts w:ascii="Times New Roman" w:hAnsi="Times New Roman"/>
          <w:i/>
          <w:sz w:val="24"/>
          <w:szCs w:val="24"/>
        </w:rPr>
        <w:t>LITIGATION</w:t>
      </w:r>
      <w:r w:rsidR="00DE398C" w:rsidRPr="005E64CE">
        <w:rPr>
          <w:rFonts w:ascii="Times New Roman" w:hAnsi="Times New Roman"/>
          <w:i/>
          <w:sz w:val="24"/>
          <w:szCs w:val="24"/>
          <w:vertAlign w:val="subscript"/>
        </w:rPr>
        <w:t>t</w:t>
      </w:r>
      <w:r w:rsidR="00CA5EF3">
        <w:rPr>
          <w:rFonts w:ascii="Times New Roman" w:hAnsi="Times New Roman"/>
          <w:sz w:val="24"/>
          <w:szCs w:val="24"/>
        </w:rPr>
        <w:t>)</w:t>
      </w:r>
      <w:r w:rsidR="00DE398C">
        <w:rPr>
          <w:rFonts w:ascii="Times New Roman" w:hAnsi="Times New Roman"/>
          <w:sz w:val="24"/>
          <w:szCs w:val="24"/>
        </w:rPr>
        <w:t xml:space="preserve"> as the dependent</w:t>
      </w:r>
      <w:r w:rsidR="00CA5EF3">
        <w:rPr>
          <w:rFonts w:ascii="Times New Roman" w:hAnsi="Times New Roman"/>
          <w:sz w:val="24"/>
          <w:szCs w:val="24"/>
        </w:rPr>
        <w:t xml:space="preserve"> variable</w:t>
      </w:r>
      <w:r w:rsidR="005A782A">
        <w:rPr>
          <w:rFonts w:ascii="Times New Roman" w:hAnsi="Times New Roman"/>
          <w:sz w:val="24"/>
          <w:szCs w:val="24"/>
        </w:rPr>
        <w:t>,</w:t>
      </w:r>
      <w:r w:rsidR="00DE398C">
        <w:rPr>
          <w:rFonts w:ascii="Times New Roman" w:hAnsi="Times New Roman"/>
          <w:sz w:val="24"/>
          <w:szCs w:val="24"/>
        </w:rPr>
        <w:t xml:space="preserve"> while </w:t>
      </w:r>
      <w:r w:rsidR="00CA5EF3">
        <w:rPr>
          <w:rFonts w:ascii="Times New Roman" w:hAnsi="Times New Roman"/>
          <w:sz w:val="24"/>
          <w:szCs w:val="24"/>
        </w:rPr>
        <w:t>controlling for</w:t>
      </w:r>
      <w:r w:rsidR="00462485">
        <w:rPr>
          <w:rFonts w:ascii="Times New Roman" w:hAnsi="Times New Roman"/>
          <w:sz w:val="24"/>
          <w:szCs w:val="24"/>
        </w:rPr>
        <w:t xml:space="preserve"> both financial and non-financial </w:t>
      </w:r>
      <w:r w:rsidR="00CA5EF3">
        <w:rPr>
          <w:rFonts w:ascii="Times New Roman" w:hAnsi="Times New Roman"/>
          <w:sz w:val="24"/>
          <w:szCs w:val="24"/>
        </w:rPr>
        <w:t xml:space="preserve">CSR </w:t>
      </w:r>
      <w:r w:rsidR="00462485">
        <w:rPr>
          <w:rFonts w:ascii="Times New Roman" w:hAnsi="Times New Roman"/>
          <w:sz w:val="24"/>
          <w:szCs w:val="24"/>
        </w:rPr>
        <w:t>performance</w:t>
      </w:r>
      <w:r w:rsidR="005A782A">
        <w:rPr>
          <w:rFonts w:ascii="Times New Roman" w:hAnsi="Times New Roman"/>
          <w:sz w:val="24"/>
          <w:szCs w:val="24"/>
        </w:rPr>
        <w:t>.</w:t>
      </w:r>
    </w:p>
    <w:p w:rsidR="00EF2DA0" w:rsidRDefault="00462485" w:rsidP="00AF7C4B">
      <w:pPr>
        <w:pStyle w:val="ListParagraph"/>
        <w:ind w:left="0"/>
        <w:rPr>
          <w:rFonts w:ascii="Times New Roman" w:hAnsi="Times New Roman"/>
          <w:i/>
          <w:sz w:val="24"/>
          <w:szCs w:val="24"/>
        </w:rPr>
      </w:pPr>
      <w:r w:rsidRPr="005E64CE">
        <w:rPr>
          <w:rFonts w:ascii="Times New Roman" w:hAnsi="Times New Roman"/>
          <w:i/>
          <w:sz w:val="24"/>
          <w:szCs w:val="24"/>
        </w:rPr>
        <w:t>D_LITIGATION</w:t>
      </w:r>
      <w:r w:rsidRPr="005E64CE">
        <w:rPr>
          <w:rFonts w:ascii="Times New Roman" w:hAnsi="Times New Roman"/>
          <w:i/>
          <w:sz w:val="24"/>
          <w:szCs w:val="24"/>
          <w:vertAlign w:val="subscript"/>
        </w:rPr>
        <w:t>t</w:t>
      </w:r>
      <w:r>
        <w:rPr>
          <w:rFonts w:ascii="Times New Roman" w:hAnsi="Times New Roman"/>
          <w:sz w:val="24"/>
          <w:szCs w:val="24"/>
        </w:rPr>
        <w:t xml:space="preserve"> (</w:t>
      </w:r>
      <w:r w:rsidRPr="006F03D7">
        <w:rPr>
          <w:rFonts w:ascii="Times New Roman" w:hAnsi="Times New Roman"/>
          <w:i/>
          <w:sz w:val="24"/>
          <w:szCs w:val="24"/>
        </w:rPr>
        <w:t xml:space="preserve">or </w:t>
      </w:r>
      <w:r w:rsidR="00E5143A">
        <w:rPr>
          <w:rFonts w:ascii="Times New Roman" w:hAnsi="Times New Roman"/>
          <w:i/>
          <w:sz w:val="24"/>
          <w:szCs w:val="24"/>
        </w:rPr>
        <w:t>D_AUDITOR</w:t>
      </w:r>
      <w:r w:rsidRPr="005E64CE">
        <w:rPr>
          <w:rFonts w:ascii="Times New Roman" w:hAnsi="Times New Roman"/>
          <w:i/>
          <w:sz w:val="24"/>
          <w:szCs w:val="24"/>
        </w:rPr>
        <w:t>_LITIGATION</w:t>
      </w:r>
      <w:r w:rsidRPr="005E64CE">
        <w:rPr>
          <w:rFonts w:ascii="Times New Roman" w:hAnsi="Times New Roman"/>
          <w:i/>
          <w:sz w:val="24"/>
          <w:szCs w:val="24"/>
          <w:vertAlign w:val="subscript"/>
        </w:rPr>
        <w:t>t</w:t>
      </w:r>
      <w:r>
        <w:rPr>
          <w:rFonts w:ascii="Times New Roman" w:hAnsi="Times New Roman"/>
          <w:sz w:val="24"/>
          <w:szCs w:val="24"/>
        </w:rPr>
        <w:t>)=</w:t>
      </w:r>
      <w:r w:rsidR="00920296">
        <w:rPr>
          <w:rFonts w:ascii="Times New Roman" w:hAnsi="Times New Roman"/>
          <w:sz w:val="24"/>
          <w:szCs w:val="24"/>
        </w:rPr>
        <w:t xml:space="preserve"> </w:t>
      </w:r>
      <w:r w:rsidRPr="007E5F7D">
        <w:rPr>
          <w:rFonts w:ascii="Times New Roman" w:hAnsi="Times New Roman"/>
          <w:i/>
          <w:sz w:val="24"/>
          <w:szCs w:val="24"/>
        </w:rPr>
        <w:t>β</w:t>
      </w:r>
      <w:r w:rsidRPr="007E5F7D">
        <w:rPr>
          <w:rFonts w:ascii="Times New Roman" w:hAnsi="Times New Roman"/>
          <w:i/>
          <w:sz w:val="24"/>
          <w:szCs w:val="24"/>
          <w:vertAlign w:val="subscript"/>
        </w:rPr>
        <w:t>0</w:t>
      </w:r>
      <w:r>
        <w:rPr>
          <w:rFonts w:ascii="Times New Roman" w:hAnsi="Times New Roman"/>
          <w:i/>
          <w:sz w:val="24"/>
          <w:szCs w:val="24"/>
        </w:rPr>
        <w:t>+</w:t>
      </w:r>
      <w:r w:rsidR="00E5143A" w:rsidRPr="007E5F7D" w:rsidDel="00E5143A">
        <w:rPr>
          <w:rFonts w:ascii="Times New Roman" w:hAnsi="Times New Roman"/>
          <w:i/>
          <w:sz w:val="24"/>
          <w:szCs w:val="24"/>
        </w:rPr>
        <w:t xml:space="preserve"> </w:t>
      </w:r>
      <w:r w:rsidRPr="007E5F7D">
        <w:rPr>
          <w:rFonts w:ascii="Times New Roman" w:hAnsi="Times New Roman"/>
          <w:i/>
          <w:sz w:val="24"/>
          <w:szCs w:val="24"/>
        </w:rPr>
        <w:t>β</w:t>
      </w:r>
      <w:r w:rsidR="00E5143A">
        <w:rPr>
          <w:rFonts w:ascii="Times New Roman" w:hAnsi="Times New Roman"/>
          <w:i/>
          <w:sz w:val="24"/>
          <w:szCs w:val="24"/>
          <w:vertAlign w:val="subscript"/>
        </w:rPr>
        <w:t>1</w:t>
      </w:r>
      <w:r>
        <w:rPr>
          <w:rFonts w:ascii="Times New Roman" w:hAnsi="Times New Roman"/>
          <w:i/>
          <w:sz w:val="24"/>
          <w:szCs w:val="24"/>
          <w:vertAlign w:val="subscript"/>
        </w:rPr>
        <w:t xml:space="preserve"> *</w:t>
      </w:r>
      <w:r w:rsidR="00B905F1">
        <w:rPr>
          <w:rFonts w:ascii="Times New Roman" w:hAnsi="Times New Roman"/>
          <w:i/>
          <w:sz w:val="24"/>
          <w:szCs w:val="24"/>
        </w:rPr>
        <w:t>LNAT</w:t>
      </w:r>
      <w:r w:rsidRPr="007E5F7D">
        <w:rPr>
          <w:rFonts w:ascii="Times New Roman" w:hAnsi="Times New Roman"/>
          <w:i/>
          <w:sz w:val="24"/>
          <w:szCs w:val="24"/>
        </w:rPr>
        <w:t xml:space="preserve"> </w:t>
      </w:r>
      <w:r w:rsidRPr="007E5F7D">
        <w:rPr>
          <w:rFonts w:ascii="Times New Roman" w:hAnsi="Times New Roman"/>
          <w:i/>
          <w:sz w:val="24"/>
          <w:szCs w:val="24"/>
          <w:vertAlign w:val="subscript"/>
        </w:rPr>
        <w:t>t-1</w:t>
      </w:r>
      <w:r>
        <w:rPr>
          <w:rFonts w:ascii="Times New Roman" w:hAnsi="Times New Roman"/>
          <w:i/>
          <w:sz w:val="24"/>
          <w:szCs w:val="24"/>
        </w:rPr>
        <w:t xml:space="preserve">+ </w:t>
      </w:r>
      <w:r w:rsidR="00E5143A" w:rsidRPr="007E5F7D">
        <w:rPr>
          <w:rFonts w:ascii="Times New Roman" w:hAnsi="Times New Roman"/>
          <w:i/>
          <w:sz w:val="24"/>
          <w:szCs w:val="24"/>
        </w:rPr>
        <w:t>β</w:t>
      </w:r>
      <w:r w:rsidR="00E5143A">
        <w:rPr>
          <w:rFonts w:ascii="Times New Roman" w:hAnsi="Times New Roman"/>
          <w:i/>
          <w:sz w:val="24"/>
          <w:szCs w:val="24"/>
          <w:vertAlign w:val="subscript"/>
        </w:rPr>
        <w:t>2</w:t>
      </w:r>
      <w:r>
        <w:rPr>
          <w:rFonts w:ascii="Times New Roman" w:hAnsi="Times New Roman"/>
          <w:i/>
          <w:sz w:val="24"/>
          <w:szCs w:val="24"/>
          <w:vertAlign w:val="subscript"/>
        </w:rPr>
        <w:t>*</w:t>
      </w:r>
      <w:r w:rsidRPr="007E5F7D">
        <w:rPr>
          <w:rFonts w:ascii="Times New Roman" w:hAnsi="Times New Roman"/>
          <w:i/>
          <w:sz w:val="24"/>
          <w:szCs w:val="24"/>
        </w:rPr>
        <w:t>RETURN</w:t>
      </w:r>
      <w:r w:rsidRPr="007E5F7D">
        <w:rPr>
          <w:rFonts w:ascii="Times New Roman" w:hAnsi="Times New Roman"/>
          <w:i/>
          <w:sz w:val="24"/>
          <w:szCs w:val="24"/>
          <w:vertAlign w:val="subscript"/>
        </w:rPr>
        <w:t xml:space="preserve"> t-1</w:t>
      </w:r>
      <w:r>
        <w:rPr>
          <w:rFonts w:ascii="Times New Roman" w:hAnsi="Times New Roman"/>
          <w:i/>
          <w:sz w:val="24"/>
          <w:szCs w:val="24"/>
        </w:rPr>
        <w:t xml:space="preserve"> +</w:t>
      </w:r>
      <w:r w:rsidRPr="007E5F7D">
        <w:rPr>
          <w:rFonts w:ascii="Times New Roman" w:hAnsi="Times New Roman"/>
          <w:i/>
          <w:sz w:val="24"/>
          <w:szCs w:val="24"/>
        </w:rPr>
        <w:t xml:space="preserve"> </w:t>
      </w:r>
      <w:r w:rsidR="00E5143A" w:rsidRPr="007E5F7D">
        <w:rPr>
          <w:rFonts w:ascii="Times New Roman" w:hAnsi="Times New Roman"/>
          <w:i/>
          <w:sz w:val="24"/>
          <w:szCs w:val="24"/>
        </w:rPr>
        <w:t>β</w:t>
      </w:r>
      <w:r w:rsidR="00E5143A">
        <w:rPr>
          <w:rFonts w:ascii="Times New Roman" w:hAnsi="Times New Roman"/>
          <w:i/>
          <w:sz w:val="24"/>
          <w:szCs w:val="24"/>
          <w:vertAlign w:val="subscript"/>
        </w:rPr>
        <w:t>3</w:t>
      </w:r>
      <w:r>
        <w:rPr>
          <w:rFonts w:ascii="Times New Roman" w:hAnsi="Times New Roman"/>
          <w:i/>
          <w:sz w:val="24"/>
          <w:szCs w:val="24"/>
          <w:vertAlign w:val="subscript"/>
        </w:rPr>
        <w:t>*</w:t>
      </w:r>
      <w:r w:rsidRPr="007E5F7D">
        <w:rPr>
          <w:rFonts w:ascii="Times New Roman" w:hAnsi="Times New Roman"/>
          <w:i/>
          <w:sz w:val="24"/>
          <w:szCs w:val="24"/>
        </w:rPr>
        <w:t>ROA</w:t>
      </w:r>
      <w:r w:rsidRPr="007E5F7D">
        <w:rPr>
          <w:rFonts w:ascii="Times New Roman" w:hAnsi="Times New Roman"/>
          <w:i/>
          <w:sz w:val="24"/>
          <w:szCs w:val="24"/>
          <w:vertAlign w:val="subscript"/>
        </w:rPr>
        <w:t xml:space="preserve"> t-1</w:t>
      </w:r>
      <w:r w:rsidR="00E5143A">
        <w:rPr>
          <w:rFonts w:ascii="Times New Roman" w:hAnsi="Times New Roman"/>
          <w:i/>
          <w:sz w:val="24"/>
          <w:szCs w:val="24"/>
          <w:vertAlign w:val="subscript"/>
        </w:rPr>
        <w:t xml:space="preserve"> </w:t>
      </w:r>
      <w:r>
        <w:rPr>
          <w:rFonts w:ascii="Times New Roman" w:hAnsi="Times New Roman"/>
          <w:i/>
          <w:sz w:val="24"/>
          <w:szCs w:val="24"/>
        </w:rPr>
        <w:t>+</w:t>
      </w:r>
      <w:r w:rsidRPr="007E5F7D">
        <w:rPr>
          <w:rFonts w:ascii="Times New Roman" w:hAnsi="Times New Roman"/>
          <w:i/>
          <w:sz w:val="24"/>
          <w:szCs w:val="24"/>
        </w:rPr>
        <w:t xml:space="preserve"> </w:t>
      </w:r>
      <w:r w:rsidR="00E5143A" w:rsidRPr="007E5F7D">
        <w:rPr>
          <w:rFonts w:ascii="Times New Roman" w:hAnsi="Times New Roman"/>
          <w:i/>
          <w:sz w:val="24"/>
          <w:szCs w:val="24"/>
        </w:rPr>
        <w:t>β</w:t>
      </w:r>
      <w:r w:rsidR="00E5143A">
        <w:rPr>
          <w:rFonts w:ascii="Times New Roman" w:hAnsi="Times New Roman"/>
          <w:i/>
          <w:sz w:val="24"/>
          <w:szCs w:val="24"/>
          <w:vertAlign w:val="subscript"/>
        </w:rPr>
        <w:t>4</w:t>
      </w:r>
      <w:r>
        <w:rPr>
          <w:rFonts w:ascii="Times New Roman" w:hAnsi="Times New Roman"/>
          <w:i/>
          <w:sz w:val="24"/>
          <w:szCs w:val="24"/>
          <w:vertAlign w:val="subscript"/>
        </w:rPr>
        <w:t>*</w:t>
      </w:r>
      <w:r>
        <w:rPr>
          <w:rFonts w:ascii="Times New Roman" w:hAnsi="Times New Roman"/>
          <w:i/>
          <w:sz w:val="24"/>
          <w:szCs w:val="24"/>
        </w:rPr>
        <w:t>LOSS</w:t>
      </w:r>
      <w:r w:rsidRPr="007E5F7D">
        <w:rPr>
          <w:rFonts w:ascii="Times New Roman" w:hAnsi="Times New Roman"/>
          <w:i/>
          <w:sz w:val="24"/>
          <w:szCs w:val="24"/>
          <w:vertAlign w:val="subscript"/>
        </w:rPr>
        <w:t xml:space="preserve"> t-1</w:t>
      </w:r>
      <w:r>
        <w:rPr>
          <w:rFonts w:ascii="Times New Roman" w:hAnsi="Times New Roman"/>
          <w:i/>
          <w:sz w:val="24"/>
          <w:szCs w:val="24"/>
        </w:rPr>
        <w:t xml:space="preserve"> +</w:t>
      </w:r>
      <w:r w:rsidRPr="007E5F7D">
        <w:rPr>
          <w:rFonts w:ascii="Times New Roman" w:hAnsi="Times New Roman"/>
          <w:i/>
          <w:sz w:val="24"/>
          <w:szCs w:val="24"/>
        </w:rPr>
        <w:t xml:space="preserve"> </w:t>
      </w:r>
      <w:r w:rsidR="00E5143A" w:rsidRPr="007E5F7D">
        <w:rPr>
          <w:rFonts w:ascii="Times New Roman" w:hAnsi="Times New Roman"/>
          <w:i/>
          <w:sz w:val="24"/>
          <w:szCs w:val="24"/>
        </w:rPr>
        <w:t>β</w:t>
      </w:r>
      <w:r w:rsidR="00E5143A">
        <w:rPr>
          <w:rFonts w:ascii="Times New Roman" w:hAnsi="Times New Roman"/>
          <w:i/>
          <w:sz w:val="24"/>
          <w:szCs w:val="24"/>
          <w:vertAlign w:val="subscript"/>
        </w:rPr>
        <w:t>5</w:t>
      </w:r>
      <w:r>
        <w:rPr>
          <w:rFonts w:ascii="Times New Roman" w:hAnsi="Times New Roman"/>
          <w:i/>
          <w:sz w:val="24"/>
          <w:szCs w:val="24"/>
          <w:vertAlign w:val="subscript"/>
        </w:rPr>
        <w:t>*</w:t>
      </w:r>
      <w:r>
        <w:rPr>
          <w:rFonts w:ascii="Times New Roman" w:hAnsi="Times New Roman"/>
          <w:i/>
          <w:sz w:val="24"/>
          <w:szCs w:val="24"/>
        </w:rPr>
        <w:t>HITECH +</w:t>
      </w:r>
      <w:r w:rsidR="00E5143A" w:rsidRPr="00E5143A">
        <w:rPr>
          <w:rFonts w:ascii="Times New Roman" w:hAnsi="Times New Roman"/>
          <w:i/>
          <w:sz w:val="24"/>
          <w:szCs w:val="24"/>
        </w:rPr>
        <w:t xml:space="preserve"> </w:t>
      </w:r>
      <w:r w:rsidR="00E5143A" w:rsidRPr="007E5F7D">
        <w:rPr>
          <w:rFonts w:ascii="Times New Roman" w:hAnsi="Times New Roman"/>
          <w:i/>
          <w:sz w:val="24"/>
          <w:szCs w:val="24"/>
        </w:rPr>
        <w:t>β</w:t>
      </w:r>
      <w:r w:rsidR="00E5143A">
        <w:rPr>
          <w:rFonts w:ascii="Times New Roman" w:hAnsi="Times New Roman"/>
          <w:i/>
          <w:sz w:val="24"/>
          <w:szCs w:val="24"/>
          <w:vertAlign w:val="subscript"/>
        </w:rPr>
        <w:t>6*</w:t>
      </w:r>
      <w:r w:rsidR="00E5143A">
        <w:rPr>
          <w:rFonts w:ascii="Times New Roman" w:hAnsi="Times New Roman"/>
          <w:i/>
          <w:sz w:val="24"/>
          <w:szCs w:val="24"/>
        </w:rPr>
        <w:t>REPORT</w:t>
      </w:r>
      <w:r w:rsidR="00E5143A" w:rsidRPr="00E5143A">
        <w:rPr>
          <w:rFonts w:ascii="Times New Roman" w:hAnsi="Times New Roman"/>
          <w:i/>
          <w:sz w:val="24"/>
          <w:szCs w:val="24"/>
          <w:vertAlign w:val="subscript"/>
        </w:rPr>
        <w:t xml:space="preserve"> t-1</w:t>
      </w:r>
      <w:r w:rsidR="00E5143A" w:rsidRPr="00E5143A">
        <w:rPr>
          <w:rFonts w:ascii="Times New Roman" w:hAnsi="Times New Roman"/>
          <w:i/>
          <w:sz w:val="24"/>
          <w:szCs w:val="24"/>
        </w:rPr>
        <w:t xml:space="preserve"> </w:t>
      </w:r>
      <w:r w:rsidR="00E5143A">
        <w:rPr>
          <w:rFonts w:ascii="Times New Roman" w:hAnsi="Times New Roman"/>
          <w:i/>
          <w:sz w:val="24"/>
          <w:szCs w:val="24"/>
        </w:rPr>
        <w:t xml:space="preserve">+ </w:t>
      </w:r>
      <w:r w:rsidR="00E5143A" w:rsidRPr="007E5F7D">
        <w:rPr>
          <w:rFonts w:ascii="Times New Roman" w:hAnsi="Times New Roman"/>
          <w:i/>
          <w:sz w:val="24"/>
          <w:szCs w:val="24"/>
        </w:rPr>
        <w:t>β</w:t>
      </w:r>
      <w:r w:rsidR="00E5143A">
        <w:rPr>
          <w:rFonts w:ascii="Times New Roman" w:hAnsi="Times New Roman"/>
          <w:i/>
          <w:sz w:val="24"/>
          <w:szCs w:val="24"/>
          <w:vertAlign w:val="subscript"/>
        </w:rPr>
        <w:t>7*</w:t>
      </w:r>
      <w:r w:rsidR="00E5143A" w:rsidRPr="00E5143A">
        <w:rPr>
          <w:rFonts w:ascii="Times New Roman" w:hAnsi="Times New Roman"/>
          <w:i/>
          <w:sz w:val="24"/>
          <w:szCs w:val="24"/>
        </w:rPr>
        <w:t>CSR</w:t>
      </w:r>
      <w:r w:rsidR="00E5143A">
        <w:rPr>
          <w:rFonts w:ascii="Times New Roman" w:hAnsi="Times New Roman"/>
          <w:i/>
          <w:sz w:val="24"/>
          <w:szCs w:val="24"/>
        </w:rPr>
        <w:t>_PER</w:t>
      </w:r>
      <w:r w:rsidR="00E5143A" w:rsidRPr="005E64CE">
        <w:rPr>
          <w:rFonts w:ascii="Times New Roman" w:hAnsi="Times New Roman"/>
          <w:i/>
          <w:sz w:val="24"/>
          <w:szCs w:val="24"/>
          <w:vertAlign w:val="subscript"/>
        </w:rPr>
        <w:t xml:space="preserve"> </w:t>
      </w:r>
      <w:r w:rsidR="00E5143A" w:rsidRPr="007E5F7D">
        <w:rPr>
          <w:rFonts w:ascii="Times New Roman" w:hAnsi="Times New Roman"/>
          <w:i/>
          <w:sz w:val="24"/>
          <w:szCs w:val="24"/>
          <w:vertAlign w:val="subscript"/>
        </w:rPr>
        <w:t>t-1</w:t>
      </w:r>
      <w:r w:rsidR="00E5143A" w:rsidRPr="007E5F7D">
        <w:rPr>
          <w:rFonts w:ascii="Times New Roman" w:hAnsi="Times New Roman"/>
          <w:i/>
          <w:sz w:val="24"/>
          <w:szCs w:val="24"/>
        </w:rPr>
        <w:t xml:space="preserve"> </w:t>
      </w:r>
      <w:r w:rsidR="00E5143A">
        <w:rPr>
          <w:rFonts w:ascii="Times New Roman" w:hAnsi="Times New Roman"/>
          <w:i/>
          <w:sz w:val="24"/>
          <w:szCs w:val="24"/>
        </w:rPr>
        <w:t>(or CSR_CON</w:t>
      </w:r>
      <w:r w:rsidR="00E5143A" w:rsidRPr="009222EA">
        <w:rPr>
          <w:rFonts w:ascii="Times New Roman" w:hAnsi="Times New Roman"/>
          <w:i/>
          <w:sz w:val="24"/>
          <w:szCs w:val="24"/>
          <w:vertAlign w:val="subscript"/>
        </w:rPr>
        <w:t>t-1</w:t>
      </w:r>
      <w:r w:rsidR="00E5143A">
        <w:rPr>
          <w:rFonts w:ascii="Times New Roman" w:hAnsi="Times New Roman"/>
          <w:i/>
          <w:sz w:val="24"/>
          <w:szCs w:val="24"/>
        </w:rPr>
        <w:t>)+</w:t>
      </w:r>
      <w:r w:rsidRPr="006F03D7">
        <w:rPr>
          <w:rFonts w:ascii="Times New Roman" w:hAnsi="Times New Roman"/>
          <w:i/>
          <w:sz w:val="24"/>
          <w:szCs w:val="24"/>
        </w:rPr>
        <w:t xml:space="preserve"> </w:t>
      </w:r>
      <w:r w:rsidR="00E5143A">
        <w:rPr>
          <w:rFonts w:ascii="Times New Roman" w:hAnsi="Times New Roman"/>
          <w:i/>
          <w:sz w:val="24"/>
          <w:szCs w:val="24"/>
        </w:rPr>
        <w:t>Year Dummies + Industry Dummies</w:t>
      </w:r>
      <w:r>
        <w:rPr>
          <w:rFonts w:ascii="Times New Roman" w:hAnsi="Times New Roman"/>
          <w:i/>
          <w:sz w:val="24"/>
          <w:szCs w:val="24"/>
        </w:rPr>
        <w:t xml:space="preserve"> + ε</w:t>
      </w:r>
      <w:r>
        <w:rPr>
          <w:rFonts w:ascii="Times New Roman" w:hAnsi="Times New Roman"/>
          <w:i/>
          <w:sz w:val="24"/>
          <w:szCs w:val="24"/>
        </w:rPr>
        <w:tab/>
      </w:r>
      <w:r w:rsidR="00956637">
        <w:rPr>
          <w:rFonts w:ascii="Times New Roman" w:hAnsi="Times New Roman"/>
          <w:i/>
          <w:sz w:val="24"/>
          <w:szCs w:val="24"/>
        </w:rPr>
        <w:t xml:space="preserve">                                                                                </w:t>
      </w:r>
      <w:r w:rsidR="00CA5EF3">
        <w:rPr>
          <w:rFonts w:ascii="Times New Roman" w:hAnsi="Times New Roman"/>
          <w:i/>
          <w:sz w:val="24"/>
          <w:szCs w:val="24"/>
        </w:rPr>
        <w:tab/>
      </w:r>
      <w:r w:rsidR="00CA5EF3">
        <w:rPr>
          <w:rFonts w:ascii="Times New Roman" w:hAnsi="Times New Roman"/>
          <w:i/>
          <w:sz w:val="24"/>
          <w:szCs w:val="24"/>
        </w:rPr>
        <w:tab/>
      </w:r>
      <w:r w:rsidR="00956637">
        <w:rPr>
          <w:rFonts w:ascii="Times New Roman" w:hAnsi="Times New Roman"/>
          <w:i/>
          <w:sz w:val="24"/>
          <w:szCs w:val="24"/>
        </w:rPr>
        <w:t xml:space="preserve">           </w:t>
      </w:r>
    </w:p>
    <w:p w:rsidR="00462485" w:rsidRDefault="00EF2DA0" w:rsidP="00EF2DA0">
      <w:pPr>
        <w:pStyle w:val="ListParagraph"/>
        <w:ind w:left="0"/>
        <w:jc w:val="right"/>
        <w:rPr>
          <w:rFonts w:ascii="Times New Roman" w:hAnsi="Times New Roman"/>
          <w:sz w:val="24"/>
          <w:szCs w:val="24"/>
        </w:rPr>
      </w:pPr>
      <w:r>
        <w:rPr>
          <w:rFonts w:ascii="Times New Roman" w:hAnsi="Times New Roman"/>
          <w:sz w:val="24"/>
          <w:szCs w:val="24"/>
        </w:rPr>
        <w:t xml:space="preserve">Equation </w:t>
      </w:r>
      <w:r w:rsidR="00462485" w:rsidRPr="007E5F7D">
        <w:rPr>
          <w:rFonts w:ascii="Times New Roman" w:hAnsi="Times New Roman"/>
          <w:sz w:val="24"/>
          <w:szCs w:val="24"/>
        </w:rPr>
        <w:t>(3)</w:t>
      </w:r>
      <w:r w:rsidR="00462485">
        <w:rPr>
          <w:rFonts w:ascii="Times New Roman" w:hAnsi="Times New Roman"/>
          <w:sz w:val="24"/>
          <w:szCs w:val="24"/>
        </w:rPr>
        <w:t xml:space="preserve"> </w:t>
      </w:r>
    </w:p>
    <w:p w:rsidR="00350BFD" w:rsidRDefault="00350BFD" w:rsidP="00927E34">
      <w:pPr>
        <w:pStyle w:val="ListParagraph"/>
        <w:spacing w:line="480" w:lineRule="auto"/>
        <w:ind w:left="0"/>
        <w:rPr>
          <w:rFonts w:ascii="Times New Roman" w:hAnsi="Times New Roman"/>
          <w:sz w:val="24"/>
          <w:szCs w:val="24"/>
        </w:rPr>
      </w:pPr>
    </w:p>
    <w:p w:rsidR="00927E34" w:rsidRDefault="00462485" w:rsidP="00927E34">
      <w:pPr>
        <w:pStyle w:val="ListParagraph"/>
        <w:spacing w:line="480" w:lineRule="auto"/>
        <w:ind w:left="0"/>
        <w:rPr>
          <w:rFonts w:ascii="Times New Roman" w:hAnsi="Times New Roman"/>
          <w:sz w:val="24"/>
          <w:szCs w:val="24"/>
        </w:rPr>
      </w:pPr>
      <w:r>
        <w:rPr>
          <w:rFonts w:ascii="Times New Roman" w:hAnsi="Times New Roman"/>
          <w:sz w:val="24"/>
          <w:szCs w:val="24"/>
        </w:rPr>
        <w:t xml:space="preserve">where </w:t>
      </w:r>
      <w:r w:rsidRPr="005E64CE">
        <w:rPr>
          <w:rFonts w:ascii="Times New Roman" w:hAnsi="Times New Roman"/>
          <w:i/>
          <w:sz w:val="24"/>
          <w:szCs w:val="24"/>
        </w:rPr>
        <w:t>D_LITIGATION</w:t>
      </w:r>
      <w:r>
        <w:rPr>
          <w:rFonts w:ascii="Times New Roman" w:hAnsi="Times New Roman"/>
          <w:sz w:val="24"/>
          <w:szCs w:val="24"/>
        </w:rPr>
        <w:t xml:space="preserve"> is an indicator variable that equals 1 if the</w:t>
      </w:r>
      <w:r w:rsidR="00006E2E">
        <w:rPr>
          <w:rFonts w:ascii="Times New Roman" w:hAnsi="Times New Roman"/>
          <w:sz w:val="24"/>
          <w:szCs w:val="24"/>
        </w:rPr>
        <w:t xml:space="preserve"> client</w:t>
      </w:r>
      <w:r>
        <w:rPr>
          <w:rFonts w:ascii="Times New Roman" w:hAnsi="Times New Roman"/>
          <w:sz w:val="24"/>
          <w:szCs w:val="24"/>
        </w:rPr>
        <w:t xml:space="preserve"> firm </w:t>
      </w:r>
      <w:r w:rsidR="00F9000D">
        <w:rPr>
          <w:rFonts w:ascii="Times New Roman" w:hAnsi="Times New Roman"/>
          <w:sz w:val="24"/>
          <w:szCs w:val="24"/>
        </w:rPr>
        <w:t>is</w:t>
      </w:r>
      <w:r w:rsidR="005A782A">
        <w:rPr>
          <w:rFonts w:ascii="Times New Roman" w:hAnsi="Times New Roman"/>
          <w:sz w:val="24"/>
          <w:szCs w:val="24"/>
        </w:rPr>
        <w:t xml:space="preserve"> </w:t>
      </w:r>
      <w:r>
        <w:rPr>
          <w:rFonts w:ascii="Times New Roman" w:hAnsi="Times New Roman"/>
          <w:sz w:val="24"/>
          <w:szCs w:val="24"/>
        </w:rPr>
        <w:t xml:space="preserve">litigated </w:t>
      </w:r>
      <w:r w:rsidR="006B10AD">
        <w:rPr>
          <w:rFonts w:ascii="Times New Roman" w:hAnsi="Times New Roman"/>
          <w:sz w:val="24"/>
          <w:szCs w:val="24"/>
        </w:rPr>
        <w:t xml:space="preserve">for </w:t>
      </w:r>
      <w:r>
        <w:rPr>
          <w:rFonts w:ascii="Times New Roman" w:hAnsi="Times New Roman"/>
          <w:sz w:val="24"/>
          <w:szCs w:val="24"/>
        </w:rPr>
        <w:t xml:space="preserve">any alleged cause in a year, and 0 otherwise; </w:t>
      </w:r>
      <w:r w:rsidR="00DF77CB">
        <w:rPr>
          <w:rFonts w:ascii="Times New Roman" w:hAnsi="Times New Roman"/>
          <w:i/>
          <w:sz w:val="24"/>
          <w:szCs w:val="24"/>
        </w:rPr>
        <w:t>D_AUDITOR</w:t>
      </w:r>
      <w:r w:rsidRPr="005E64CE">
        <w:rPr>
          <w:rFonts w:ascii="Times New Roman" w:hAnsi="Times New Roman"/>
          <w:i/>
          <w:sz w:val="24"/>
          <w:szCs w:val="24"/>
        </w:rPr>
        <w:t>_LITIGATION</w:t>
      </w:r>
      <w:r>
        <w:rPr>
          <w:rFonts w:ascii="Times New Roman" w:hAnsi="Times New Roman"/>
          <w:sz w:val="24"/>
          <w:szCs w:val="24"/>
        </w:rPr>
        <w:t xml:space="preserve"> is</w:t>
      </w:r>
      <w:r w:rsidR="00DF77CB">
        <w:rPr>
          <w:rFonts w:ascii="Times New Roman" w:hAnsi="Times New Roman"/>
          <w:sz w:val="24"/>
          <w:szCs w:val="24"/>
        </w:rPr>
        <w:t xml:space="preserve"> an indicator variable that equals 1 if the auditor is a co-defendant in the litigation against the client firm in a year, and 0 otherwise</w:t>
      </w:r>
      <w:r>
        <w:rPr>
          <w:rFonts w:ascii="Times New Roman" w:hAnsi="Times New Roman"/>
          <w:sz w:val="24"/>
          <w:szCs w:val="24"/>
        </w:rPr>
        <w:t xml:space="preserve">; </w:t>
      </w:r>
      <w:r w:rsidR="00B905F1">
        <w:rPr>
          <w:rFonts w:ascii="Times New Roman" w:hAnsi="Times New Roman"/>
          <w:i/>
          <w:sz w:val="24"/>
          <w:szCs w:val="24"/>
        </w:rPr>
        <w:t>LNAT</w:t>
      </w:r>
      <w:r w:rsidR="00B905F1">
        <w:rPr>
          <w:rFonts w:ascii="Times New Roman" w:hAnsi="Times New Roman"/>
          <w:sz w:val="24"/>
          <w:szCs w:val="24"/>
        </w:rPr>
        <w:t xml:space="preserve"> </w:t>
      </w:r>
      <w:r w:rsidR="00AB4381">
        <w:rPr>
          <w:rFonts w:ascii="Times New Roman" w:hAnsi="Times New Roman"/>
          <w:sz w:val="24"/>
          <w:szCs w:val="24"/>
        </w:rPr>
        <w:t xml:space="preserve">is </w:t>
      </w:r>
      <w:r w:rsidR="00B905F1">
        <w:rPr>
          <w:rFonts w:ascii="Times New Roman" w:hAnsi="Times New Roman"/>
          <w:sz w:val="24"/>
          <w:szCs w:val="24"/>
        </w:rPr>
        <w:t xml:space="preserve">the natural </w:t>
      </w:r>
      <w:r w:rsidR="00AB4381">
        <w:rPr>
          <w:rFonts w:ascii="Times New Roman" w:hAnsi="Times New Roman"/>
          <w:sz w:val="24"/>
          <w:szCs w:val="24"/>
        </w:rPr>
        <w:t xml:space="preserve">log of total assets; </w:t>
      </w:r>
      <w:r w:rsidRPr="00BB2399">
        <w:rPr>
          <w:rFonts w:ascii="Times New Roman" w:hAnsi="Times New Roman"/>
          <w:i/>
          <w:sz w:val="24"/>
          <w:szCs w:val="24"/>
        </w:rPr>
        <w:t>RETURN</w:t>
      </w:r>
      <w:r>
        <w:rPr>
          <w:rFonts w:ascii="Times New Roman" w:hAnsi="Times New Roman"/>
          <w:sz w:val="24"/>
          <w:szCs w:val="24"/>
        </w:rPr>
        <w:t xml:space="preserve"> is the compounded stock return over the fiscal year; </w:t>
      </w:r>
      <w:r w:rsidRPr="00BB2399">
        <w:rPr>
          <w:rFonts w:ascii="Times New Roman" w:hAnsi="Times New Roman"/>
          <w:i/>
          <w:sz w:val="24"/>
          <w:szCs w:val="24"/>
        </w:rPr>
        <w:t>ROA</w:t>
      </w:r>
      <w:r>
        <w:rPr>
          <w:rFonts w:ascii="Times New Roman" w:hAnsi="Times New Roman"/>
          <w:sz w:val="24"/>
          <w:szCs w:val="24"/>
        </w:rPr>
        <w:t xml:space="preserve"> is income before extraordinary items deflated by total assets; </w:t>
      </w:r>
      <w:r w:rsidRPr="00BB2399">
        <w:rPr>
          <w:rFonts w:ascii="Times New Roman" w:hAnsi="Times New Roman"/>
          <w:i/>
          <w:sz w:val="24"/>
          <w:szCs w:val="24"/>
        </w:rPr>
        <w:t>LOSS</w:t>
      </w:r>
      <w:r>
        <w:rPr>
          <w:rFonts w:ascii="Times New Roman" w:hAnsi="Times New Roman"/>
          <w:sz w:val="24"/>
          <w:szCs w:val="24"/>
        </w:rPr>
        <w:t xml:space="preserve"> is an indicator variable that equals 1 if the firm report</w:t>
      </w:r>
      <w:r w:rsidR="00F9000D">
        <w:rPr>
          <w:rFonts w:ascii="Times New Roman" w:hAnsi="Times New Roman"/>
          <w:sz w:val="24"/>
          <w:szCs w:val="24"/>
        </w:rPr>
        <w:t>s</w:t>
      </w:r>
      <w:r>
        <w:rPr>
          <w:rFonts w:ascii="Times New Roman" w:hAnsi="Times New Roman"/>
          <w:sz w:val="24"/>
          <w:szCs w:val="24"/>
        </w:rPr>
        <w:t xml:space="preserve"> a negative income in a year, and 0 otherwise; </w:t>
      </w:r>
      <w:r w:rsidR="005A782A">
        <w:rPr>
          <w:rFonts w:ascii="Times New Roman" w:hAnsi="Times New Roman"/>
          <w:sz w:val="24"/>
          <w:szCs w:val="24"/>
        </w:rPr>
        <w:t xml:space="preserve">and </w:t>
      </w:r>
      <w:r w:rsidRPr="00BB2399">
        <w:rPr>
          <w:rFonts w:ascii="Times New Roman" w:hAnsi="Times New Roman"/>
          <w:i/>
          <w:sz w:val="24"/>
          <w:szCs w:val="24"/>
        </w:rPr>
        <w:t>HITECH</w:t>
      </w:r>
      <w:r>
        <w:rPr>
          <w:rFonts w:ascii="Times New Roman" w:hAnsi="Times New Roman"/>
          <w:sz w:val="24"/>
          <w:szCs w:val="24"/>
        </w:rPr>
        <w:t xml:space="preserve"> is an indicator variable </w:t>
      </w:r>
      <w:r w:rsidR="005A782A">
        <w:rPr>
          <w:rFonts w:ascii="Times New Roman" w:hAnsi="Times New Roman"/>
          <w:sz w:val="24"/>
          <w:szCs w:val="24"/>
        </w:rPr>
        <w:t xml:space="preserve">that </w:t>
      </w:r>
      <w:r>
        <w:rPr>
          <w:rFonts w:ascii="Times New Roman" w:hAnsi="Times New Roman"/>
          <w:sz w:val="24"/>
          <w:szCs w:val="24"/>
        </w:rPr>
        <w:t xml:space="preserve">equals 1 if the firm is in a high-tech industry, and 0 otherwise. </w:t>
      </w:r>
      <w:r w:rsidR="00006E2E">
        <w:rPr>
          <w:rFonts w:ascii="Times New Roman" w:hAnsi="Times New Roman"/>
          <w:sz w:val="24"/>
          <w:szCs w:val="24"/>
        </w:rPr>
        <w:t xml:space="preserve"> </w:t>
      </w:r>
      <w:r>
        <w:rPr>
          <w:rFonts w:ascii="Times New Roman" w:hAnsi="Times New Roman"/>
          <w:sz w:val="24"/>
          <w:szCs w:val="24"/>
        </w:rPr>
        <w:t xml:space="preserve">The classification of high-tech industries follows </w:t>
      </w:r>
      <w:r w:rsidR="005A782A">
        <w:rPr>
          <w:rFonts w:ascii="Times New Roman" w:hAnsi="Times New Roman"/>
          <w:sz w:val="24"/>
          <w:szCs w:val="24"/>
        </w:rPr>
        <w:t xml:space="preserve">that of </w:t>
      </w:r>
      <w:r>
        <w:rPr>
          <w:rFonts w:ascii="Times New Roman" w:hAnsi="Times New Roman"/>
          <w:sz w:val="24"/>
          <w:szCs w:val="24"/>
        </w:rPr>
        <w:t xml:space="preserve">Shu (2000). </w:t>
      </w:r>
      <w:r w:rsidR="00006E2E">
        <w:rPr>
          <w:rFonts w:ascii="Times New Roman" w:hAnsi="Times New Roman"/>
          <w:sz w:val="24"/>
          <w:szCs w:val="24"/>
        </w:rPr>
        <w:t xml:space="preserve"> </w:t>
      </w:r>
      <w:r w:rsidR="00DF77CB">
        <w:rPr>
          <w:rFonts w:ascii="Times New Roman" w:hAnsi="Times New Roman"/>
          <w:sz w:val="24"/>
          <w:szCs w:val="24"/>
        </w:rPr>
        <w:t xml:space="preserve">Consistent with Table </w:t>
      </w:r>
      <w:r w:rsidR="00294ABA">
        <w:rPr>
          <w:rFonts w:ascii="Times New Roman" w:hAnsi="Times New Roman"/>
          <w:sz w:val="24"/>
          <w:szCs w:val="24"/>
        </w:rPr>
        <w:t xml:space="preserve">7 </w:t>
      </w:r>
      <w:r w:rsidR="00DF77CB">
        <w:rPr>
          <w:rFonts w:ascii="Times New Roman" w:hAnsi="Times New Roman"/>
          <w:sz w:val="24"/>
          <w:szCs w:val="24"/>
        </w:rPr>
        <w:t xml:space="preserve">on the effect of CSR self-reporting on audit fees and audit risk, we </w:t>
      </w:r>
      <w:r w:rsidR="00894971">
        <w:rPr>
          <w:rFonts w:ascii="Times New Roman" w:hAnsi="Times New Roman"/>
          <w:sz w:val="24"/>
          <w:szCs w:val="24"/>
        </w:rPr>
        <w:t xml:space="preserve">also control for </w:t>
      </w:r>
      <w:r w:rsidR="00CA5EF3">
        <w:rPr>
          <w:rFonts w:ascii="Times New Roman" w:hAnsi="Times New Roman"/>
          <w:sz w:val="24"/>
          <w:szCs w:val="24"/>
        </w:rPr>
        <w:t>CSR report issuing (</w:t>
      </w:r>
      <w:r w:rsidR="00894971" w:rsidRPr="00DF77CB">
        <w:rPr>
          <w:rFonts w:ascii="Times New Roman" w:hAnsi="Times New Roman"/>
          <w:i/>
          <w:sz w:val="24"/>
          <w:szCs w:val="24"/>
        </w:rPr>
        <w:t>REPORT</w:t>
      </w:r>
      <w:r w:rsidR="00CA5EF3" w:rsidRPr="00CA5EF3">
        <w:rPr>
          <w:rFonts w:ascii="Times New Roman" w:hAnsi="Times New Roman"/>
          <w:sz w:val="24"/>
          <w:szCs w:val="24"/>
        </w:rPr>
        <w:t>)</w:t>
      </w:r>
      <w:r w:rsidR="00894971" w:rsidRPr="00CA5EF3">
        <w:rPr>
          <w:rFonts w:ascii="Times New Roman" w:hAnsi="Times New Roman"/>
          <w:sz w:val="24"/>
          <w:szCs w:val="24"/>
        </w:rPr>
        <w:t xml:space="preserve"> </w:t>
      </w:r>
      <w:r w:rsidR="00894971">
        <w:rPr>
          <w:rFonts w:ascii="Times New Roman" w:hAnsi="Times New Roman"/>
          <w:sz w:val="24"/>
          <w:szCs w:val="24"/>
        </w:rPr>
        <w:t>and predict</w:t>
      </w:r>
      <w:r w:rsidR="00CA5EF3">
        <w:rPr>
          <w:rFonts w:ascii="Times New Roman" w:hAnsi="Times New Roman"/>
          <w:sz w:val="24"/>
          <w:szCs w:val="24"/>
        </w:rPr>
        <w:t xml:space="preserve"> a</w:t>
      </w:r>
      <w:r w:rsidR="00DF77CB">
        <w:rPr>
          <w:rFonts w:ascii="Times New Roman" w:hAnsi="Times New Roman"/>
          <w:sz w:val="24"/>
          <w:szCs w:val="24"/>
        </w:rPr>
        <w:t xml:space="preserve"> positive effect of CSR self-reporting on </w:t>
      </w:r>
      <w:r w:rsidR="00894971">
        <w:rPr>
          <w:rFonts w:ascii="Times New Roman" w:hAnsi="Times New Roman"/>
          <w:sz w:val="24"/>
          <w:szCs w:val="24"/>
        </w:rPr>
        <w:t>the likelihood of litigation</w:t>
      </w:r>
      <w:r w:rsidR="00DF77CB">
        <w:rPr>
          <w:rFonts w:ascii="Times New Roman" w:hAnsi="Times New Roman"/>
          <w:sz w:val="24"/>
          <w:szCs w:val="24"/>
        </w:rPr>
        <w:t xml:space="preserve">.  </w:t>
      </w:r>
      <w:r>
        <w:rPr>
          <w:rFonts w:ascii="Times New Roman" w:hAnsi="Times New Roman"/>
          <w:sz w:val="24"/>
          <w:szCs w:val="24"/>
        </w:rPr>
        <w:t xml:space="preserve">Finally we also include both industry and year indicators to control for the different propensity </w:t>
      </w:r>
      <w:r w:rsidR="00CA5EF3">
        <w:rPr>
          <w:rFonts w:ascii="Times New Roman" w:hAnsi="Times New Roman"/>
          <w:sz w:val="24"/>
          <w:szCs w:val="24"/>
        </w:rPr>
        <w:t>of litigation</w:t>
      </w:r>
      <w:r>
        <w:rPr>
          <w:rFonts w:ascii="Times New Roman" w:hAnsi="Times New Roman"/>
          <w:sz w:val="24"/>
          <w:szCs w:val="24"/>
        </w:rPr>
        <w:t xml:space="preserve"> in different industries and years. </w:t>
      </w:r>
      <w:r w:rsidR="00350BFD">
        <w:rPr>
          <w:rFonts w:ascii="Times New Roman" w:hAnsi="Times New Roman"/>
          <w:sz w:val="24"/>
          <w:szCs w:val="24"/>
        </w:rPr>
        <w:t xml:space="preserve"> </w:t>
      </w:r>
      <w:r>
        <w:rPr>
          <w:rFonts w:ascii="Times New Roman" w:hAnsi="Times New Roman"/>
          <w:sz w:val="24"/>
          <w:szCs w:val="24"/>
        </w:rPr>
        <w:t xml:space="preserve">Because of the concern </w:t>
      </w:r>
      <w:r w:rsidR="001D1627">
        <w:rPr>
          <w:rFonts w:ascii="Times New Roman" w:hAnsi="Times New Roman"/>
          <w:sz w:val="24"/>
          <w:szCs w:val="24"/>
        </w:rPr>
        <w:t xml:space="preserve">about </w:t>
      </w:r>
      <w:r>
        <w:rPr>
          <w:rFonts w:ascii="Times New Roman" w:hAnsi="Times New Roman"/>
          <w:sz w:val="24"/>
          <w:szCs w:val="24"/>
        </w:rPr>
        <w:t xml:space="preserve">the </w:t>
      </w:r>
      <w:r>
        <w:rPr>
          <w:rFonts w:ascii="Times New Roman" w:hAnsi="Times New Roman"/>
          <w:sz w:val="24"/>
          <w:szCs w:val="24"/>
        </w:rPr>
        <w:lastRenderedPageBreak/>
        <w:t xml:space="preserve">potential correlation between </w:t>
      </w:r>
      <w:r w:rsidR="005A782A">
        <w:rPr>
          <w:rFonts w:ascii="Times New Roman" w:hAnsi="Times New Roman"/>
          <w:sz w:val="24"/>
          <w:szCs w:val="24"/>
        </w:rPr>
        <w:t xml:space="preserve">the </w:t>
      </w:r>
      <w:r>
        <w:rPr>
          <w:rFonts w:ascii="Times New Roman" w:hAnsi="Times New Roman"/>
          <w:sz w:val="24"/>
          <w:szCs w:val="24"/>
        </w:rPr>
        <w:t xml:space="preserve">CSR performance measure and </w:t>
      </w:r>
      <w:r w:rsidR="005A782A">
        <w:rPr>
          <w:rFonts w:ascii="Times New Roman" w:hAnsi="Times New Roman"/>
          <w:sz w:val="24"/>
          <w:szCs w:val="24"/>
        </w:rPr>
        <w:t xml:space="preserve">the </w:t>
      </w:r>
      <w:r>
        <w:rPr>
          <w:rFonts w:ascii="Times New Roman" w:hAnsi="Times New Roman"/>
          <w:sz w:val="24"/>
          <w:szCs w:val="24"/>
        </w:rPr>
        <w:t xml:space="preserve">litigation variables, we measure all </w:t>
      </w:r>
      <w:r w:rsidR="005A782A">
        <w:rPr>
          <w:rFonts w:ascii="Times New Roman" w:hAnsi="Times New Roman"/>
          <w:sz w:val="24"/>
          <w:szCs w:val="24"/>
        </w:rPr>
        <w:t xml:space="preserve">of the </w:t>
      </w:r>
      <w:r w:rsidR="00BC569B">
        <w:rPr>
          <w:rFonts w:ascii="Times New Roman" w:hAnsi="Times New Roman"/>
          <w:sz w:val="24"/>
          <w:szCs w:val="24"/>
        </w:rPr>
        <w:t>dependent</w:t>
      </w:r>
      <w:r>
        <w:rPr>
          <w:rFonts w:ascii="Times New Roman" w:hAnsi="Times New Roman"/>
          <w:sz w:val="24"/>
          <w:szCs w:val="24"/>
        </w:rPr>
        <w:t xml:space="preserve"> variables at time </w:t>
      </w:r>
      <w:r w:rsidRPr="001D1627">
        <w:rPr>
          <w:rFonts w:ascii="Times New Roman" w:hAnsi="Times New Roman"/>
          <w:i/>
          <w:sz w:val="24"/>
          <w:szCs w:val="24"/>
        </w:rPr>
        <w:t>t</w:t>
      </w:r>
      <w:r>
        <w:rPr>
          <w:rFonts w:ascii="Times New Roman" w:hAnsi="Times New Roman"/>
          <w:sz w:val="24"/>
          <w:szCs w:val="24"/>
        </w:rPr>
        <w:t xml:space="preserve"> </w:t>
      </w:r>
      <w:r w:rsidR="005A782A">
        <w:rPr>
          <w:rFonts w:ascii="Times New Roman" w:hAnsi="Times New Roman"/>
          <w:sz w:val="24"/>
          <w:szCs w:val="24"/>
        </w:rPr>
        <w:t xml:space="preserve">and </w:t>
      </w:r>
      <w:r>
        <w:rPr>
          <w:rFonts w:ascii="Times New Roman" w:hAnsi="Times New Roman"/>
          <w:sz w:val="24"/>
          <w:szCs w:val="24"/>
        </w:rPr>
        <w:t xml:space="preserve">all </w:t>
      </w:r>
      <w:r w:rsidR="005A782A">
        <w:rPr>
          <w:rFonts w:ascii="Times New Roman" w:hAnsi="Times New Roman"/>
          <w:sz w:val="24"/>
          <w:szCs w:val="24"/>
        </w:rPr>
        <w:t xml:space="preserve">the </w:t>
      </w:r>
      <w:r>
        <w:rPr>
          <w:rFonts w:ascii="Times New Roman" w:hAnsi="Times New Roman"/>
          <w:sz w:val="24"/>
          <w:szCs w:val="24"/>
        </w:rPr>
        <w:t xml:space="preserve">independent variables at time </w:t>
      </w:r>
      <w:r w:rsidRPr="001D1627">
        <w:rPr>
          <w:rFonts w:ascii="Times New Roman" w:hAnsi="Times New Roman"/>
          <w:i/>
          <w:sz w:val="24"/>
          <w:szCs w:val="24"/>
        </w:rPr>
        <w:t>t-1</w:t>
      </w:r>
      <w:r>
        <w:rPr>
          <w:rFonts w:ascii="Times New Roman" w:hAnsi="Times New Roman"/>
          <w:sz w:val="24"/>
          <w:szCs w:val="24"/>
        </w:rPr>
        <w:t xml:space="preserve">. </w:t>
      </w:r>
      <w:r w:rsidR="001D1627">
        <w:rPr>
          <w:rFonts w:ascii="Times New Roman" w:hAnsi="Times New Roman"/>
          <w:sz w:val="24"/>
          <w:szCs w:val="24"/>
        </w:rPr>
        <w:t xml:space="preserve"> </w:t>
      </w:r>
      <w:r w:rsidR="00CA5EF3">
        <w:rPr>
          <w:rFonts w:ascii="Times New Roman" w:hAnsi="Times New Roman"/>
          <w:sz w:val="24"/>
          <w:szCs w:val="24"/>
        </w:rPr>
        <w:t>Thus, our models test</w:t>
      </w:r>
      <w:r w:rsidR="000D2AF1">
        <w:rPr>
          <w:rFonts w:ascii="Times New Roman" w:hAnsi="Times New Roman"/>
          <w:sz w:val="24"/>
          <w:szCs w:val="24"/>
        </w:rPr>
        <w:t xml:space="preserve"> the effect of </w:t>
      </w:r>
      <w:r w:rsidR="00CA5EF3">
        <w:rPr>
          <w:rFonts w:ascii="Times New Roman" w:hAnsi="Times New Roman"/>
          <w:sz w:val="24"/>
          <w:szCs w:val="24"/>
        </w:rPr>
        <w:t xml:space="preserve">both </w:t>
      </w:r>
      <w:r w:rsidR="000D2AF1">
        <w:rPr>
          <w:rFonts w:ascii="Times New Roman" w:hAnsi="Times New Roman"/>
          <w:sz w:val="24"/>
          <w:szCs w:val="24"/>
        </w:rPr>
        <w:t xml:space="preserve">CSR performance </w:t>
      </w:r>
      <w:r w:rsidR="00CA5EF3">
        <w:rPr>
          <w:rFonts w:ascii="Times New Roman" w:hAnsi="Times New Roman"/>
          <w:sz w:val="24"/>
          <w:szCs w:val="24"/>
        </w:rPr>
        <w:t xml:space="preserve">and CSR self-reporting </w:t>
      </w:r>
      <w:r w:rsidR="000D2AF1">
        <w:rPr>
          <w:rFonts w:ascii="Times New Roman" w:hAnsi="Times New Roman"/>
          <w:sz w:val="24"/>
          <w:szCs w:val="24"/>
        </w:rPr>
        <w:t xml:space="preserve">on </w:t>
      </w:r>
      <w:r w:rsidR="00CA5EF3">
        <w:rPr>
          <w:rFonts w:ascii="Times New Roman" w:hAnsi="Times New Roman"/>
          <w:sz w:val="24"/>
          <w:szCs w:val="24"/>
        </w:rPr>
        <w:t xml:space="preserve">firms’/auditors’ </w:t>
      </w:r>
      <w:r w:rsidR="00332BAA">
        <w:rPr>
          <w:rFonts w:ascii="Times New Roman" w:hAnsi="Times New Roman"/>
          <w:sz w:val="24"/>
          <w:szCs w:val="24"/>
        </w:rPr>
        <w:t xml:space="preserve">future </w:t>
      </w:r>
      <w:r w:rsidR="003C1216">
        <w:rPr>
          <w:rFonts w:ascii="Times New Roman" w:hAnsi="Times New Roman"/>
          <w:sz w:val="24"/>
          <w:szCs w:val="24"/>
        </w:rPr>
        <w:t>litigation</w:t>
      </w:r>
      <w:r w:rsidR="00CA5EF3">
        <w:rPr>
          <w:rFonts w:ascii="Times New Roman" w:hAnsi="Times New Roman"/>
          <w:sz w:val="24"/>
          <w:szCs w:val="24"/>
        </w:rPr>
        <w:t xml:space="preserve"> risk</w:t>
      </w:r>
      <w:r w:rsidR="000D2AF1">
        <w:rPr>
          <w:rFonts w:ascii="Times New Roman" w:hAnsi="Times New Roman"/>
          <w:sz w:val="24"/>
          <w:szCs w:val="24"/>
        </w:rPr>
        <w:t>.</w:t>
      </w:r>
      <w:r w:rsidR="003C1216">
        <w:rPr>
          <w:rFonts w:ascii="Times New Roman" w:hAnsi="Times New Roman"/>
          <w:sz w:val="24"/>
          <w:szCs w:val="24"/>
        </w:rPr>
        <w:t xml:space="preserve"> </w:t>
      </w:r>
      <w:r w:rsidR="00350BFD">
        <w:rPr>
          <w:rFonts w:ascii="Times New Roman" w:hAnsi="Times New Roman"/>
          <w:sz w:val="24"/>
          <w:szCs w:val="24"/>
        </w:rPr>
        <w:t xml:space="preserve"> </w:t>
      </w:r>
      <w:r w:rsidR="005A782A">
        <w:rPr>
          <w:rFonts w:ascii="Times New Roman" w:hAnsi="Times New Roman"/>
          <w:sz w:val="24"/>
          <w:szCs w:val="24"/>
        </w:rPr>
        <w:t>The r</w:t>
      </w:r>
      <w:r>
        <w:rPr>
          <w:rFonts w:ascii="Times New Roman" w:hAnsi="Times New Roman"/>
          <w:sz w:val="24"/>
          <w:szCs w:val="24"/>
        </w:rPr>
        <w:t xml:space="preserve">esults </w:t>
      </w:r>
      <w:r w:rsidR="005A782A">
        <w:rPr>
          <w:rFonts w:ascii="Times New Roman" w:hAnsi="Times New Roman"/>
          <w:sz w:val="24"/>
          <w:szCs w:val="24"/>
        </w:rPr>
        <w:t xml:space="preserve">for </w:t>
      </w:r>
      <w:r w:rsidR="00894971">
        <w:rPr>
          <w:rFonts w:ascii="Times New Roman" w:hAnsi="Times New Roman"/>
          <w:sz w:val="24"/>
          <w:szCs w:val="24"/>
        </w:rPr>
        <w:t xml:space="preserve">equation </w:t>
      </w:r>
      <w:r>
        <w:rPr>
          <w:rFonts w:ascii="Times New Roman" w:hAnsi="Times New Roman"/>
          <w:sz w:val="24"/>
          <w:szCs w:val="24"/>
        </w:rPr>
        <w:t xml:space="preserve">(3) are presented in Table </w:t>
      </w:r>
      <w:r w:rsidR="00894971">
        <w:rPr>
          <w:rFonts w:ascii="Times New Roman" w:hAnsi="Times New Roman"/>
          <w:sz w:val="24"/>
          <w:szCs w:val="24"/>
        </w:rPr>
        <w:t>8</w:t>
      </w:r>
      <w:r>
        <w:rPr>
          <w:rFonts w:ascii="Times New Roman" w:hAnsi="Times New Roman"/>
          <w:sz w:val="24"/>
          <w:szCs w:val="24"/>
        </w:rPr>
        <w:t xml:space="preserve">. </w:t>
      </w:r>
    </w:p>
    <w:p w:rsidR="00D71B72" w:rsidRDefault="00D71B72" w:rsidP="00927E34">
      <w:pPr>
        <w:pStyle w:val="ListParagraph"/>
        <w:spacing w:line="480" w:lineRule="auto"/>
        <w:ind w:left="0"/>
        <w:rPr>
          <w:rFonts w:ascii="Times New Roman" w:hAnsi="Times New Roman"/>
          <w:sz w:val="24"/>
          <w:szCs w:val="24"/>
        </w:rPr>
      </w:pPr>
    </w:p>
    <w:p w:rsidR="00462485" w:rsidRDefault="00462485" w:rsidP="00927E34">
      <w:pPr>
        <w:pStyle w:val="ListParagraph"/>
        <w:spacing w:line="480" w:lineRule="auto"/>
        <w:ind w:left="3600"/>
        <w:rPr>
          <w:rFonts w:ascii="Times New Roman" w:hAnsi="Times New Roman"/>
          <w:b/>
          <w:sz w:val="24"/>
          <w:szCs w:val="24"/>
        </w:rPr>
      </w:pPr>
      <w:r w:rsidRPr="00AD7336">
        <w:rPr>
          <w:rFonts w:ascii="Times New Roman" w:hAnsi="Times New Roman"/>
          <w:b/>
          <w:sz w:val="24"/>
          <w:szCs w:val="24"/>
        </w:rPr>
        <w:t>[Insert Table</w:t>
      </w:r>
      <w:r>
        <w:rPr>
          <w:rFonts w:ascii="Times New Roman" w:hAnsi="Times New Roman"/>
          <w:b/>
          <w:sz w:val="24"/>
          <w:szCs w:val="24"/>
        </w:rPr>
        <w:t xml:space="preserve"> </w:t>
      </w:r>
      <w:r w:rsidR="00144F23">
        <w:rPr>
          <w:rFonts w:ascii="Times New Roman" w:hAnsi="Times New Roman"/>
          <w:b/>
          <w:sz w:val="24"/>
          <w:szCs w:val="24"/>
        </w:rPr>
        <w:t>8</w:t>
      </w:r>
      <w:r w:rsidR="00144F23" w:rsidRPr="00AD7336">
        <w:rPr>
          <w:rFonts w:ascii="Times New Roman" w:hAnsi="Times New Roman"/>
          <w:b/>
          <w:sz w:val="24"/>
          <w:szCs w:val="24"/>
        </w:rPr>
        <w:t xml:space="preserve"> </w:t>
      </w:r>
      <w:r w:rsidRPr="00AD7336">
        <w:rPr>
          <w:rFonts w:ascii="Times New Roman" w:hAnsi="Times New Roman"/>
          <w:b/>
          <w:sz w:val="24"/>
          <w:szCs w:val="24"/>
        </w:rPr>
        <w:t xml:space="preserve">about </w:t>
      </w:r>
      <w:r w:rsidR="005A782A">
        <w:rPr>
          <w:rFonts w:ascii="Times New Roman" w:hAnsi="Times New Roman"/>
          <w:b/>
          <w:sz w:val="24"/>
          <w:szCs w:val="24"/>
        </w:rPr>
        <w:t>h</w:t>
      </w:r>
      <w:r w:rsidRPr="00AD7336">
        <w:rPr>
          <w:rFonts w:ascii="Times New Roman" w:hAnsi="Times New Roman"/>
          <w:b/>
          <w:sz w:val="24"/>
          <w:szCs w:val="24"/>
        </w:rPr>
        <w:t>ere]</w:t>
      </w:r>
    </w:p>
    <w:p w:rsidR="00036B80" w:rsidRDefault="00036B80" w:rsidP="005B7E86">
      <w:pPr>
        <w:pStyle w:val="ListParagraph"/>
        <w:spacing w:line="480" w:lineRule="auto"/>
        <w:ind w:left="0"/>
        <w:rPr>
          <w:rFonts w:ascii="Times New Roman" w:hAnsi="Times New Roman"/>
          <w:sz w:val="24"/>
          <w:szCs w:val="24"/>
        </w:rPr>
      </w:pPr>
    </w:p>
    <w:p w:rsidR="00462485" w:rsidRDefault="00462485" w:rsidP="005B7E86">
      <w:pPr>
        <w:pStyle w:val="ListParagraph"/>
        <w:spacing w:line="480" w:lineRule="auto"/>
        <w:ind w:left="0"/>
        <w:rPr>
          <w:rFonts w:ascii="Times New Roman" w:hAnsi="Times New Roman"/>
          <w:sz w:val="24"/>
          <w:szCs w:val="24"/>
        </w:rPr>
      </w:pPr>
      <w:r>
        <w:rPr>
          <w:rFonts w:ascii="Times New Roman" w:hAnsi="Times New Roman"/>
          <w:sz w:val="24"/>
          <w:szCs w:val="24"/>
        </w:rPr>
        <w:tab/>
        <w:t>The result</w:t>
      </w:r>
      <w:r w:rsidR="006B10AD">
        <w:rPr>
          <w:rFonts w:ascii="Times New Roman" w:hAnsi="Times New Roman"/>
          <w:sz w:val="24"/>
          <w:szCs w:val="24"/>
        </w:rPr>
        <w:t>s</w:t>
      </w:r>
      <w:r>
        <w:rPr>
          <w:rFonts w:ascii="Times New Roman" w:hAnsi="Times New Roman"/>
          <w:sz w:val="24"/>
          <w:szCs w:val="24"/>
        </w:rPr>
        <w:t xml:space="preserve"> presented in Table </w:t>
      </w:r>
      <w:r w:rsidR="00144F23">
        <w:rPr>
          <w:rFonts w:ascii="Times New Roman" w:hAnsi="Times New Roman"/>
          <w:sz w:val="24"/>
          <w:szCs w:val="24"/>
        </w:rPr>
        <w:t xml:space="preserve">8 </w:t>
      </w:r>
      <w:r w:rsidR="006B10AD">
        <w:rPr>
          <w:rFonts w:ascii="Times New Roman" w:hAnsi="Times New Roman"/>
          <w:sz w:val="24"/>
          <w:szCs w:val="24"/>
        </w:rPr>
        <w:t xml:space="preserve">are </w:t>
      </w:r>
      <w:r>
        <w:rPr>
          <w:rFonts w:ascii="Times New Roman" w:hAnsi="Times New Roman"/>
          <w:sz w:val="24"/>
          <w:szCs w:val="24"/>
        </w:rPr>
        <w:t xml:space="preserve">consistent with our </w:t>
      </w:r>
      <w:r w:rsidR="006B10AD">
        <w:rPr>
          <w:rFonts w:ascii="Times New Roman" w:hAnsi="Times New Roman"/>
          <w:sz w:val="24"/>
          <w:szCs w:val="24"/>
        </w:rPr>
        <w:t>predictions</w:t>
      </w:r>
      <w:r>
        <w:rPr>
          <w:rFonts w:ascii="Times New Roman" w:hAnsi="Times New Roman"/>
          <w:sz w:val="24"/>
          <w:szCs w:val="24"/>
        </w:rPr>
        <w:t xml:space="preserve">. </w:t>
      </w:r>
      <w:r w:rsidR="00582B83">
        <w:rPr>
          <w:rFonts w:ascii="Times New Roman" w:hAnsi="Times New Roman"/>
          <w:sz w:val="24"/>
          <w:szCs w:val="24"/>
        </w:rPr>
        <w:t xml:space="preserve"> </w:t>
      </w:r>
      <w:r>
        <w:rPr>
          <w:rFonts w:ascii="Times New Roman" w:hAnsi="Times New Roman"/>
          <w:sz w:val="24"/>
          <w:szCs w:val="24"/>
        </w:rPr>
        <w:t xml:space="preserve">Panel A reveals a significant </w:t>
      </w:r>
      <w:r w:rsidR="00F9000D">
        <w:rPr>
          <w:rFonts w:ascii="Times New Roman" w:hAnsi="Times New Roman"/>
          <w:sz w:val="24"/>
          <w:szCs w:val="24"/>
        </w:rPr>
        <w:t xml:space="preserve">and </w:t>
      </w:r>
      <w:r>
        <w:rPr>
          <w:rFonts w:ascii="Times New Roman" w:hAnsi="Times New Roman"/>
          <w:sz w:val="24"/>
          <w:szCs w:val="24"/>
        </w:rPr>
        <w:t xml:space="preserve">negative </w:t>
      </w:r>
      <w:r w:rsidR="006B10AD">
        <w:rPr>
          <w:rFonts w:ascii="Times New Roman" w:hAnsi="Times New Roman"/>
          <w:sz w:val="24"/>
          <w:szCs w:val="24"/>
        </w:rPr>
        <w:t xml:space="preserve">(positive) </w:t>
      </w:r>
      <w:r>
        <w:rPr>
          <w:rFonts w:ascii="Times New Roman" w:hAnsi="Times New Roman"/>
          <w:sz w:val="24"/>
          <w:szCs w:val="24"/>
        </w:rPr>
        <w:t xml:space="preserve">association between the </w:t>
      </w:r>
      <w:r w:rsidR="005A782A">
        <w:rPr>
          <w:rFonts w:ascii="Times New Roman" w:hAnsi="Times New Roman"/>
          <w:sz w:val="24"/>
          <w:szCs w:val="24"/>
        </w:rPr>
        <w:t xml:space="preserve">past </w:t>
      </w:r>
      <w:r>
        <w:rPr>
          <w:rFonts w:ascii="Times New Roman" w:hAnsi="Times New Roman"/>
          <w:sz w:val="24"/>
          <w:szCs w:val="24"/>
        </w:rPr>
        <w:t>year</w:t>
      </w:r>
      <w:r w:rsidR="005A782A">
        <w:rPr>
          <w:rFonts w:ascii="Times New Roman" w:hAnsi="Times New Roman"/>
          <w:sz w:val="24"/>
          <w:szCs w:val="24"/>
        </w:rPr>
        <w:t>’s</w:t>
      </w:r>
      <w:r>
        <w:rPr>
          <w:rFonts w:ascii="Times New Roman" w:hAnsi="Times New Roman"/>
          <w:sz w:val="24"/>
          <w:szCs w:val="24"/>
        </w:rPr>
        <w:t xml:space="preserve"> CSR performance </w:t>
      </w:r>
      <w:r w:rsidR="006B10AD">
        <w:rPr>
          <w:rFonts w:ascii="Times New Roman" w:hAnsi="Times New Roman"/>
          <w:sz w:val="24"/>
          <w:szCs w:val="24"/>
        </w:rPr>
        <w:t xml:space="preserve">(CSR concern) </w:t>
      </w:r>
      <w:r w:rsidR="00332BAA">
        <w:rPr>
          <w:rFonts w:ascii="Times New Roman" w:hAnsi="Times New Roman"/>
          <w:sz w:val="24"/>
          <w:szCs w:val="24"/>
        </w:rPr>
        <w:t xml:space="preserve">of the client </w:t>
      </w:r>
      <w:r>
        <w:rPr>
          <w:rFonts w:ascii="Times New Roman" w:hAnsi="Times New Roman"/>
          <w:sz w:val="24"/>
          <w:szCs w:val="24"/>
        </w:rPr>
        <w:t>and the likelihood of lawsuits</w:t>
      </w:r>
      <w:r w:rsidR="006B10AD">
        <w:rPr>
          <w:rFonts w:ascii="Times New Roman" w:hAnsi="Times New Roman"/>
          <w:sz w:val="24"/>
          <w:szCs w:val="24"/>
        </w:rPr>
        <w:t xml:space="preserve"> against </w:t>
      </w:r>
      <w:r w:rsidR="00332BAA">
        <w:rPr>
          <w:rFonts w:ascii="Times New Roman" w:hAnsi="Times New Roman"/>
          <w:sz w:val="24"/>
          <w:szCs w:val="24"/>
        </w:rPr>
        <w:t>that</w:t>
      </w:r>
      <w:r w:rsidR="00743EB7">
        <w:rPr>
          <w:rFonts w:ascii="Times New Roman" w:hAnsi="Times New Roman"/>
          <w:sz w:val="24"/>
          <w:szCs w:val="24"/>
        </w:rPr>
        <w:t xml:space="preserve"> </w:t>
      </w:r>
      <w:r w:rsidR="006B10AD">
        <w:rPr>
          <w:rFonts w:ascii="Times New Roman" w:hAnsi="Times New Roman"/>
          <w:sz w:val="24"/>
          <w:szCs w:val="24"/>
        </w:rPr>
        <w:t>client</w:t>
      </w:r>
      <w:r>
        <w:rPr>
          <w:rFonts w:ascii="Times New Roman" w:hAnsi="Times New Roman"/>
          <w:sz w:val="24"/>
          <w:szCs w:val="24"/>
        </w:rPr>
        <w:t xml:space="preserve"> </w:t>
      </w:r>
      <w:r w:rsidR="00743EB7">
        <w:rPr>
          <w:rFonts w:ascii="Times New Roman" w:hAnsi="Times New Roman"/>
          <w:sz w:val="24"/>
          <w:szCs w:val="24"/>
        </w:rPr>
        <w:t xml:space="preserve">firm </w:t>
      </w:r>
      <w:r w:rsidR="006B10AD">
        <w:rPr>
          <w:rFonts w:ascii="Times New Roman" w:hAnsi="Times New Roman"/>
          <w:sz w:val="24"/>
          <w:szCs w:val="24"/>
        </w:rPr>
        <w:t xml:space="preserve">in </w:t>
      </w:r>
      <w:r>
        <w:rPr>
          <w:rFonts w:ascii="Times New Roman" w:hAnsi="Times New Roman"/>
          <w:sz w:val="24"/>
          <w:szCs w:val="24"/>
        </w:rPr>
        <w:t>the current year</w:t>
      </w:r>
      <w:r w:rsidR="00743EB7">
        <w:rPr>
          <w:rFonts w:ascii="Times New Roman" w:hAnsi="Times New Roman"/>
          <w:sz w:val="24"/>
          <w:szCs w:val="24"/>
        </w:rPr>
        <w:t xml:space="preserve">. </w:t>
      </w:r>
      <w:r w:rsidR="00E76A37">
        <w:rPr>
          <w:rFonts w:ascii="Times New Roman" w:hAnsi="Times New Roman"/>
          <w:sz w:val="24"/>
          <w:szCs w:val="24"/>
        </w:rPr>
        <w:t xml:space="preserve"> </w:t>
      </w:r>
      <w:r w:rsidR="006B10AD">
        <w:rPr>
          <w:rFonts w:ascii="Times New Roman" w:hAnsi="Times New Roman"/>
          <w:sz w:val="24"/>
          <w:szCs w:val="24"/>
        </w:rPr>
        <w:t xml:space="preserve">Panel B </w:t>
      </w:r>
      <w:r w:rsidR="00321BE7">
        <w:rPr>
          <w:rFonts w:ascii="Times New Roman" w:hAnsi="Times New Roman"/>
          <w:sz w:val="24"/>
          <w:szCs w:val="24"/>
        </w:rPr>
        <w:t xml:space="preserve">presents a </w:t>
      </w:r>
      <w:r w:rsidR="006B10AD">
        <w:rPr>
          <w:rFonts w:ascii="Times New Roman" w:hAnsi="Times New Roman"/>
          <w:sz w:val="24"/>
          <w:szCs w:val="24"/>
        </w:rPr>
        <w:t xml:space="preserve">similar association when the likelihood of client lawsuits is replaced </w:t>
      </w:r>
      <w:r w:rsidR="00B728B2">
        <w:rPr>
          <w:rFonts w:ascii="Times New Roman" w:hAnsi="Times New Roman"/>
          <w:sz w:val="24"/>
          <w:szCs w:val="24"/>
        </w:rPr>
        <w:t>by</w:t>
      </w:r>
      <w:r w:rsidR="006B10AD">
        <w:rPr>
          <w:rFonts w:ascii="Times New Roman" w:hAnsi="Times New Roman"/>
          <w:sz w:val="24"/>
          <w:szCs w:val="24"/>
        </w:rPr>
        <w:t xml:space="preserve"> </w:t>
      </w:r>
      <w:r w:rsidR="00F12ACE">
        <w:rPr>
          <w:rFonts w:ascii="Times New Roman" w:hAnsi="Times New Roman"/>
          <w:sz w:val="24"/>
          <w:szCs w:val="24"/>
        </w:rPr>
        <w:t>the likelihood of auditors being sued as co-defendant in the current year</w:t>
      </w:r>
      <w:r w:rsidR="0048673F">
        <w:rPr>
          <w:rFonts w:ascii="Times New Roman" w:hAnsi="Times New Roman"/>
          <w:sz w:val="24"/>
          <w:szCs w:val="24"/>
        </w:rPr>
        <w:t xml:space="preserve"> among all firms being litigated</w:t>
      </w:r>
      <w:r>
        <w:rPr>
          <w:rFonts w:ascii="Times New Roman" w:hAnsi="Times New Roman"/>
          <w:sz w:val="24"/>
          <w:szCs w:val="24"/>
        </w:rPr>
        <w:t>.</w:t>
      </w:r>
      <w:r w:rsidR="006B10AD">
        <w:rPr>
          <w:rFonts w:ascii="Times New Roman" w:hAnsi="Times New Roman"/>
          <w:sz w:val="24"/>
          <w:szCs w:val="24"/>
        </w:rPr>
        <w:t xml:space="preserve"> </w:t>
      </w:r>
      <w:r>
        <w:rPr>
          <w:rFonts w:ascii="Times New Roman" w:hAnsi="Times New Roman"/>
          <w:sz w:val="24"/>
          <w:szCs w:val="24"/>
        </w:rPr>
        <w:t xml:space="preserve"> Th</w:t>
      </w:r>
      <w:r w:rsidR="006B10AD">
        <w:rPr>
          <w:rFonts w:ascii="Times New Roman" w:hAnsi="Times New Roman"/>
          <w:sz w:val="24"/>
          <w:szCs w:val="24"/>
        </w:rPr>
        <w:t>ese</w:t>
      </w:r>
      <w:r>
        <w:rPr>
          <w:rFonts w:ascii="Times New Roman" w:hAnsi="Times New Roman"/>
          <w:sz w:val="24"/>
          <w:szCs w:val="24"/>
        </w:rPr>
        <w:t xml:space="preserve"> result</w:t>
      </w:r>
      <w:r w:rsidR="006B10AD">
        <w:rPr>
          <w:rFonts w:ascii="Times New Roman" w:hAnsi="Times New Roman"/>
          <w:sz w:val="24"/>
          <w:szCs w:val="24"/>
        </w:rPr>
        <w:t>s</w:t>
      </w:r>
      <w:r>
        <w:rPr>
          <w:rFonts w:ascii="Times New Roman" w:hAnsi="Times New Roman"/>
          <w:sz w:val="24"/>
          <w:szCs w:val="24"/>
        </w:rPr>
        <w:t xml:space="preserve"> indicate that </w:t>
      </w:r>
      <w:r w:rsidR="001F434F">
        <w:rPr>
          <w:rFonts w:ascii="Times New Roman" w:hAnsi="Times New Roman"/>
          <w:sz w:val="24"/>
          <w:szCs w:val="24"/>
        </w:rPr>
        <w:t>good CSR performance (</w:t>
      </w:r>
      <w:r w:rsidR="00D00DB9">
        <w:rPr>
          <w:rFonts w:ascii="Times New Roman" w:hAnsi="Times New Roman"/>
          <w:sz w:val="24"/>
          <w:szCs w:val="24"/>
        </w:rPr>
        <w:t>low</w:t>
      </w:r>
      <w:r w:rsidR="001F434F">
        <w:rPr>
          <w:rFonts w:ascii="Times New Roman" w:hAnsi="Times New Roman"/>
          <w:sz w:val="24"/>
          <w:szCs w:val="24"/>
        </w:rPr>
        <w:t xml:space="preserve"> CSR concern) is</w:t>
      </w:r>
      <w:r w:rsidR="001F23EB">
        <w:rPr>
          <w:rFonts w:ascii="Times New Roman" w:hAnsi="Times New Roman"/>
          <w:sz w:val="24"/>
          <w:szCs w:val="24"/>
        </w:rPr>
        <w:t xml:space="preserve"> associated with</w:t>
      </w:r>
      <w:r w:rsidR="00743EB7">
        <w:rPr>
          <w:rFonts w:ascii="Times New Roman" w:hAnsi="Times New Roman"/>
          <w:sz w:val="24"/>
          <w:szCs w:val="24"/>
        </w:rPr>
        <w:t xml:space="preserve"> </w:t>
      </w:r>
      <w:r>
        <w:rPr>
          <w:rFonts w:ascii="Times New Roman" w:hAnsi="Times New Roman"/>
          <w:sz w:val="24"/>
          <w:szCs w:val="24"/>
        </w:rPr>
        <w:t xml:space="preserve">lower </w:t>
      </w:r>
      <w:r w:rsidR="001F434F">
        <w:rPr>
          <w:rFonts w:ascii="Times New Roman" w:hAnsi="Times New Roman"/>
          <w:sz w:val="24"/>
          <w:szCs w:val="24"/>
        </w:rPr>
        <w:t>firm-</w:t>
      </w:r>
      <w:r>
        <w:rPr>
          <w:rFonts w:ascii="Times New Roman" w:hAnsi="Times New Roman"/>
          <w:sz w:val="24"/>
          <w:szCs w:val="24"/>
        </w:rPr>
        <w:t>litigation risk</w:t>
      </w:r>
      <w:r w:rsidR="00F12ACE">
        <w:rPr>
          <w:rFonts w:ascii="Times New Roman" w:hAnsi="Times New Roman"/>
          <w:sz w:val="24"/>
          <w:szCs w:val="24"/>
        </w:rPr>
        <w:t xml:space="preserve">, as well as </w:t>
      </w:r>
      <w:r w:rsidR="001F23EB">
        <w:rPr>
          <w:rFonts w:ascii="Times New Roman" w:hAnsi="Times New Roman"/>
          <w:sz w:val="24"/>
          <w:szCs w:val="24"/>
        </w:rPr>
        <w:t>l</w:t>
      </w:r>
      <w:r w:rsidR="00F12ACE">
        <w:rPr>
          <w:rFonts w:ascii="Times New Roman" w:hAnsi="Times New Roman"/>
          <w:sz w:val="24"/>
          <w:szCs w:val="24"/>
        </w:rPr>
        <w:t>ower auditor</w:t>
      </w:r>
      <w:r w:rsidR="001F434F">
        <w:rPr>
          <w:rFonts w:ascii="Times New Roman" w:hAnsi="Times New Roman"/>
          <w:sz w:val="24"/>
          <w:szCs w:val="24"/>
        </w:rPr>
        <w:t>-</w:t>
      </w:r>
      <w:r w:rsidR="00F12ACE">
        <w:rPr>
          <w:rFonts w:ascii="Times New Roman" w:hAnsi="Times New Roman"/>
          <w:sz w:val="24"/>
          <w:szCs w:val="24"/>
        </w:rPr>
        <w:t>litigation risk</w:t>
      </w:r>
      <w:r>
        <w:rPr>
          <w:rFonts w:ascii="Times New Roman" w:hAnsi="Times New Roman"/>
          <w:sz w:val="24"/>
          <w:szCs w:val="24"/>
        </w:rPr>
        <w:t>.</w:t>
      </w:r>
      <w:r w:rsidR="00215674">
        <w:rPr>
          <w:rFonts w:ascii="Times New Roman" w:hAnsi="Times New Roman"/>
          <w:sz w:val="24"/>
          <w:szCs w:val="24"/>
        </w:rPr>
        <w:t xml:space="preserve"> </w:t>
      </w:r>
      <w:r w:rsidR="00B861A9">
        <w:rPr>
          <w:rFonts w:ascii="Times New Roman" w:hAnsi="Times New Roman"/>
          <w:sz w:val="24"/>
          <w:szCs w:val="24"/>
        </w:rPr>
        <w:t xml:space="preserve">Consistent with our previous finding on the positive association between CSR </w:t>
      </w:r>
      <w:r w:rsidR="00EF2DA0">
        <w:rPr>
          <w:rFonts w:ascii="Times New Roman" w:hAnsi="Times New Roman"/>
          <w:sz w:val="24"/>
          <w:szCs w:val="24"/>
        </w:rPr>
        <w:t>self-</w:t>
      </w:r>
      <w:r w:rsidR="00B861A9">
        <w:rPr>
          <w:rFonts w:ascii="Times New Roman" w:hAnsi="Times New Roman"/>
          <w:sz w:val="24"/>
          <w:szCs w:val="24"/>
        </w:rPr>
        <w:t xml:space="preserve">report and audit fees, we </w:t>
      </w:r>
      <w:r w:rsidR="00215674">
        <w:rPr>
          <w:rFonts w:ascii="Times New Roman" w:hAnsi="Times New Roman"/>
          <w:sz w:val="24"/>
          <w:szCs w:val="24"/>
        </w:rPr>
        <w:t xml:space="preserve">find that CSR </w:t>
      </w:r>
      <w:r w:rsidR="00EF2DA0">
        <w:rPr>
          <w:rFonts w:ascii="Times New Roman" w:hAnsi="Times New Roman"/>
          <w:sz w:val="24"/>
          <w:szCs w:val="24"/>
        </w:rPr>
        <w:t>self-</w:t>
      </w:r>
      <w:r w:rsidR="00B861A9">
        <w:rPr>
          <w:rFonts w:ascii="Times New Roman" w:hAnsi="Times New Roman"/>
          <w:sz w:val="24"/>
          <w:szCs w:val="24"/>
        </w:rPr>
        <w:t>report is</w:t>
      </w:r>
      <w:r w:rsidR="00215674">
        <w:rPr>
          <w:rFonts w:ascii="Times New Roman" w:hAnsi="Times New Roman"/>
          <w:sz w:val="24"/>
          <w:szCs w:val="24"/>
        </w:rPr>
        <w:t xml:space="preserve"> positively associated with firm-litigation risk</w:t>
      </w:r>
      <w:r w:rsidR="00DD5BFA">
        <w:rPr>
          <w:rFonts w:ascii="Times New Roman" w:hAnsi="Times New Roman"/>
          <w:sz w:val="24"/>
          <w:szCs w:val="24"/>
        </w:rPr>
        <w:t xml:space="preserve"> but has </w:t>
      </w:r>
      <w:r w:rsidR="00B84597">
        <w:rPr>
          <w:rFonts w:ascii="Times New Roman" w:hAnsi="Times New Roman"/>
          <w:sz w:val="24"/>
          <w:szCs w:val="24"/>
        </w:rPr>
        <w:t>no significant impact</w:t>
      </w:r>
      <w:r w:rsidR="00DD5BFA">
        <w:rPr>
          <w:rFonts w:ascii="Times New Roman" w:hAnsi="Times New Roman"/>
          <w:sz w:val="24"/>
          <w:szCs w:val="24"/>
        </w:rPr>
        <w:t xml:space="preserve"> on auditor-litigation risk.</w:t>
      </w:r>
    </w:p>
    <w:p w:rsidR="00EF2DA0" w:rsidRDefault="00EF2DA0" w:rsidP="005B7E86">
      <w:pPr>
        <w:pStyle w:val="ListParagraph"/>
        <w:spacing w:line="480" w:lineRule="auto"/>
        <w:ind w:left="0"/>
        <w:rPr>
          <w:rFonts w:ascii="Times New Roman" w:hAnsi="Times New Roman"/>
          <w:sz w:val="24"/>
          <w:szCs w:val="24"/>
        </w:rPr>
      </w:pPr>
    </w:p>
    <w:p w:rsidR="00EF2DA0" w:rsidRPr="00016B92" w:rsidRDefault="003B2EB7" w:rsidP="00616FCD">
      <w:pPr>
        <w:pStyle w:val="ListParagraph"/>
        <w:numPr>
          <w:ilvl w:val="2"/>
          <w:numId w:val="12"/>
        </w:numPr>
        <w:spacing w:line="480" w:lineRule="auto"/>
        <w:rPr>
          <w:rFonts w:ascii="Times New Roman" w:hAnsi="Times New Roman"/>
          <w:i/>
          <w:sz w:val="24"/>
          <w:szCs w:val="24"/>
        </w:rPr>
      </w:pPr>
      <w:r w:rsidRPr="00016B92">
        <w:rPr>
          <w:rFonts w:ascii="Times New Roman" w:hAnsi="Times New Roman"/>
          <w:i/>
          <w:sz w:val="24"/>
          <w:szCs w:val="24"/>
        </w:rPr>
        <w:t>Separate test on the effect of CSR strength</w:t>
      </w:r>
    </w:p>
    <w:p w:rsidR="00616FCD" w:rsidRDefault="00061C52" w:rsidP="00616FCD">
      <w:pPr>
        <w:spacing w:line="480" w:lineRule="auto"/>
        <w:ind w:firstLine="480"/>
        <w:rPr>
          <w:rFonts w:ascii="Times New Roman" w:hAnsi="Times New Roman"/>
          <w:sz w:val="24"/>
          <w:szCs w:val="24"/>
        </w:rPr>
      </w:pPr>
      <w:r w:rsidRPr="00616FCD">
        <w:rPr>
          <w:rFonts w:ascii="Times New Roman" w:hAnsi="Times New Roman"/>
          <w:sz w:val="24"/>
          <w:szCs w:val="24"/>
        </w:rPr>
        <w:t xml:space="preserve">Based on the premise that there is likely to be an asymmetric reaction by the auditor to CSR strengths and CSR concerns, we conducted separate analysis with CSR strength as the primary explanatory variable in Equations </w:t>
      </w:r>
      <w:r w:rsidR="0048673F" w:rsidRPr="00616FCD">
        <w:rPr>
          <w:rFonts w:ascii="Times New Roman" w:hAnsi="Times New Roman"/>
          <w:sz w:val="24"/>
          <w:szCs w:val="24"/>
        </w:rPr>
        <w:t>(</w:t>
      </w:r>
      <w:r w:rsidRPr="00616FCD">
        <w:rPr>
          <w:rFonts w:ascii="Times New Roman" w:hAnsi="Times New Roman"/>
          <w:sz w:val="24"/>
          <w:szCs w:val="24"/>
        </w:rPr>
        <w:t>1</w:t>
      </w:r>
      <w:r w:rsidR="0048673F" w:rsidRPr="00616FCD">
        <w:rPr>
          <w:rFonts w:ascii="Times New Roman" w:hAnsi="Times New Roman"/>
          <w:sz w:val="24"/>
          <w:szCs w:val="24"/>
        </w:rPr>
        <w:t>)</w:t>
      </w:r>
      <w:r w:rsidRPr="00616FCD">
        <w:rPr>
          <w:rFonts w:ascii="Times New Roman" w:hAnsi="Times New Roman"/>
          <w:sz w:val="24"/>
          <w:szCs w:val="24"/>
        </w:rPr>
        <w:t xml:space="preserve"> and </w:t>
      </w:r>
      <w:r w:rsidR="0048673F" w:rsidRPr="00616FCD">
        <w:rPr>
          <w:rFonts w:ascii="Times New Roman" w:hAnsi="Times New Roman"/>
          <w:sz w:val="24"/>
          <w:szCs w:val="24"/>
        </w:rPr>
        <w:t>(</w:t>
      </w:r>
      <w:r w:rsidRPr="00616FCD">
        <w:rPr>
          <w:rFonts w:ascii="Times New Roman" w:hAnsi="Times New Roman"/>
          <w:sz w:val="24"/>
          <w:szCs w:val="24"/>
        </w:rPr>
        <w:t>2</w:t>
      </w:r>
      <w:r w:rsidR="0048673F" w:rsidRPr="00616FCD">
        <w:rPr>
          <w:rFonts w:ascii="Times New Roman" w:hAnsi="Times New Roman"/>
          <w:sz w:val="24"/>
          <w:szCs w:val="24"/>
        </w:rPr>
        <w:t>)</w:t>
      </w:r>
      <w:r w:rsidRPr="00616FCD">
        <w:rPr>
          <w:rFonts w:ascii="Times New Roman" w:hAnsi="Times New Roman"/>
          <w:sz w:val="24"/>
          <w:szCs w:val="24"/>
        </w:rPr>
        <w:t xml:space="preserve">. Consistent with our expectations, we find that the decrease in audit fee for improving CSR strength by one unit is less than the increase in audit fee </w:t>
      </w:r>
      <w:r w:rsidRPr="00616FCD">
        <w:rPr>
          <w:rFonts w:ascii="Times New Roman" w:hAnsi="Times New Roman"/>
          <w:sz w:val="24"/>
          <w:szCs w:val="24"/>
        </w:rPr>
        <w:lastRenderedPageBreak/>
        <w:t xml:space="preserve">for increased CSR concern by one unit. However, both the CSR strength and CSR concern are significant. These results are consistent with our interpretation that though the CSR concern might drive the audit risk hypothesis, CSR strength by firms that do not have significant CSR concerns can still decrease the audit fee. </w:t>
      </w:r>
    </w:p>
    <w:p w:rsidR="00462485" w:rsidRDefault="00462485" w:rsidP="00616FCD">
      <w:pPr>
        <w:pStyle w:val="ListParagraph"/>
        <w:numPr>
          <w:ilvl w:val="0"/>
          <w:numId w:val="12"/>
        </w:numPr>
        <w:spacing w:line="480" w:lineRule="auto"/>
        <w:ind w:hanging="720"/>
        <w:rPr>
          <w:rFonts w:ascii="Times New Roman" w:hAnsi="Times New Roman"/>
          <w:b/>
          <w:sz w:val="24"/>
          <w:szCs w:val="24"/>
        </w:rPr>
      </w:pPr>
      <w:r>
        <w:rPr>
          <w:rFonts w:ascii="Times New Roman" w:hAnsi="Times New Roman"/>
          <w:b/>
          <w:sz w:val="24"/>
          <w:szCs w:val="24"/>
        </w:rPr>
        <w:t>Concluding Remarks</w:t>
      </w:r>
    </w:p>
    <w:p w:rsidR="00462485" w:rsidRDefault="00462485" w:rsidP="00616FCD">
      <w:pPr>
        <w:pStyle w:val="ListParagraph"/>
        <w:spacing w:line="480" w:lineRule="auto"/>
        <w:ind w:left="0" w:firstLine="480"/>
        <w:rPr>
          <w:rFonts w:ascii="Times New Roman" w:hAnsi="Times New Roman"/>
          <w:sz w:val="24"/>
          <w:szCs w:val="24"/>
        </w:rPr>
      </w:pPr>
      <w:r>
        <w:rPr>
          <w:rFonts w:ascii="Times New Roman" w:hAnsi="Times New Roman"/>
          <w:sz w:val="24"/>
          <w:szCs w:val="24"/>
        </w:rPr>
        <w:t xml:space="preserve">In this paper, we </w:t>
      </w:r>
      <w:r w:rsidR="00171F65">
        <w:rPr>
          <w:rFonts w:ascii="Times New Roman" w:hAnsi="Times New Roman"/>
          <w:sz w:val="24"/>
          <w:szCs w:val="24"/>
        </w:rPr>
        <w:t>use the difference between KLD’s aggregate CSR strength and concern scores</w:t>
      </w:r>
      <w:r w:rsidR="00171F65" w:rsidDel="00171F65">
        <w:rPr>
          <w:rFonts w:ascii="Times New Roman" w:hAnsi="Times New Roman"/>
          <w:sz w:val="24"/>
          <w:szCs w:val="24"/>
        </w:rPr>
        <w:t xml:space="preserve"> </w:t>
      </w:r>
      <w:r w:rsidR="00171F65">
        <w:rPr>
          <w:rFonts w:ascii="Times New Roman" w:hAnsi="Times New Roman"/>
          <w:sz w:val="24"/>
          <w:szCs w:val="24"/>
        </w:rPr>
        <w:t xml:space="preserve">to </w:t>
      </w:r>
      <w:r w:rsidR="0078440B">
        <w:rPr>
          <w:rFonts w:ascii="Times New Roman" w:hAnsi="Times New Roman"/>
          <w:sz w:val="24"/>
          <w:szCs w:val="24"/>
        </w:rPr>
        <w:t xml:space="preserve">measure firms’ CSR performance and </w:t>
      </w:r>
      <w:r w:rsidR="00171F65">
        <w:rPr>
          <w:rFonts w:ascii="Times New Roman" w:hAnsi="Times New Roman"/>
          <w:sz w:val="24"/>
          <w:szCs w:val="24"/>
        </w:rPr>
        <w:t xml:space="preserve">show </w:t>
      </w:r>
      <w:r>
        <w:rPr>
          <w:rFonts w:ascii="Times New Roman" w:hAnsi="Times New Roman"/>
          <w:sz w:val="24"/>
          <w:szCs w:val="24"/>
        </w:rPr>
        <w:t xml:space="preserve">that </w:t>
      </w:r>
      <w:r w:rsidR="006D2A02">
        <w:rPr>
          <w:rFonts w:ascii="Times New Roman" w:hAnsi="Times New Roman"/>
          <w:sz w:val="24"/>
          <w:szCs w:val="24"/>
        </w:rPr>
        <w:t xml:space="preserve">the level of </w:t>
      </w:r>
      <w:r>
        <w:rPr>
          <w:rFonts w:ascii="Times New Roman" w:hAnsi="Times New Roman"/>
          <w:sz w:val="24"/>
          <w:szCs w:val="24"/>
        </w:rPr>
        <w:t>audit fees</w:t>
      </w:r>
      <w:r w:rsidR="006D2A02">
        <w:rPr>
          <w:rFonts w:ascii="Times New Roman" w:hAnsi="Times New Roman"/>
          <w:sz w:val="24"/>
          <w:szCs w:val="24"/>
        </w:rPr>
        <w:t xml:space="preserve"> charged </w:t>
      </w:r>
      <w:r>
        <w:rPr>
          <w:rFonts w:ascii="Times New Roman" w:hAnsi="Times New Roman"/>
          <w:sz w:val="24"/>
          <w:szCs w:val="24"/>
        </w:rPr>
        <w:t xml:space="preserve">and </w:t>
      </w:r>
      <w:r w:rsidR="006D2A02">
        <w:rPr>
          <w:rFonts w:ascii="Times New Roman" w:hAnsi="Times New Roman"/>
          <w:sz w:val="24"/>
          <w:szCs w:val="24"/>
        </w:rPr>
        <w:t>the auditors’</w:t>
      </w:r>
      <w:r w:rsidR="00171F65">
        <w:rPr>
          <w:rFonts w:ascii="Times New Roman" w:hAnsi="Times New Roman"/>
          <w:sz w:val="24"/>
          <w:szCs w:val="24"/>
        </w:rPr>
        <w:t xml:space="preserve"> </w:t>
      </w:r>
      <w:r>
        <w:rPr>
          <w:rFonts w:ascii="Times New Roman" w:hAnsi="Times New Roman"/>
          <w:sz w:val="24"/>
          <w:szCs w:val="24"/>
        </w:rPr>
        <w:t xml:space="preserve">propensity to issue going concern qualifications </w:t>
      </w:r>
      <w:r w:rsidR="006D2A02">
        <w:rPr>
          <w:rFonts w:ascii="Times New Roman" w:hAnsi="Times New Roman"/>
          <w:sz w:val="24"/>
          <w:szCs w:val="24"/>
        </w:rPr>
        <w:t xml:space="preserve">are negatively </w:t>
      </w:r>
      <w:r w:rsidR="00F77693">
        <w:rPr>
          <w:rFonts w:ascii="Times New Roman" w:hAnsi="Times New Roman"/>
          <w:sz w:val="24"/>
          <w:szCs w:val="24"/>
        </w:rPr>
        <w:t xml:space="preserve">(positively) </w:t>
      </w:r>
      <w:r w:rsidR="006D2A02">
        <w:rPr>
          <w:rFonts w:ascii="Times New Roman" w:hAnsi="Times New Roman"/>
          <w:sz w:val="24"/>
          <w:szCs w:val="24"/>
        </w:rPr>
        <w:t>associated with</w:t>
      </w:r>
      <w:r>
        <w:rPr>
          <w:rFonts w:ascii="Times New Roman" w:hAnsi="Times New Roman"/>
          <w:sz w:val="24"/>
          <w:szCs w:val="24"/>
        </w:rPr>
        <w:t xml:space="preserve"> their client firms’ CSR performance</w:t>
      </w:r>
      <w:r w:rsidR="00F77693">
        <w:rPr>
          <w:rFonts w:ascii="Times New Roman" w:hAnsi="Times New Roman"/>
          <w:sz w:val="24"/>
          <w:szCs w:val="24"/>
        </w:rPr>
        <w:t xml:space="preserve"> (CSR concern)</w:t>
      </w:r>
      <w:r>
        <w:rPr>
          <w:rFonts w:ascii="Times New Roman" w:hAnsi="Times New Roman"/>
          <w:sz w:val="24"/>
          <w:szCs w:val="24"/>
        </w:rPr>
        <w:t xml:space="preserve">.  We interpret this result as suggesting that </w:t>
      </w:r>
      <w:r w:rsidR="00171F65">
        <w:rPr>
          <w:rFonts w:ascii="Times New Roman" w:hAnsi="Times New Roman"/>
          <w:sz w:val="24"/>
          <w:szCs w:val="24"/>
        </w:rPr>
        <w:t xml:space="preserve">managerial </w:t>
      </w:r>
      <w:r>
        <w:rPr>
          <w:rFonts w:ascii="Times New Roman" w:hAnsi="Times New Roman"/>
          <w:sz w:val="24"/>
          <w:szCs w:val="24"/>
        </w:rPr>
        <w:t xml:space="preserve">commitment to CSR </w:t>
      </w:r>
      <w:r w:rsidR="0078440B">
        <w:rPr>
          <w:rFonts w:ascii="Times New Roman" w:hAnsi="Times New Roman"/>
          <w:sz w:val="24"/>
          <w:szCs w:val="24"/>
        </w:rPr>
        <w:t xml:space="preserve">activities </w:t>
      </w:r>
      <w:r w:rsidR="00F77693">
        <w:rPr>
          <w:rFonts w:ascii="Times New Roman" w:hAnsi="Times New Roman"/>
          <w:sz w:val="24"/>
          <w:szCs w:val="24"/>
        </w:rPr>
        <w:t xml:space="preserve">can play a risk-reduction role and </w:t>
      </w:r>
      <w:r>
        <w:rPr>
          <w:rFonts w:ascii="Times New Roman" w:hAnsi="Times New Roman"/>
          <w:sz w:val="24"/>
          <w:szCs w:val="24"/>
        </w:rPr>
        <w:t>reduce the regulatory, litigation</w:t>
      </w:r>
      <w:r w:rsidR="00171F65">
        <w:rPr>
          <w:rFonts w:ascii="Times New Roman" w:hAnsi="Times New Roman"/>
          <w:sz w:val="24"/>
          <w:szCs w:val="24"/>
        </w:rPr>
        <w:t>,</w:t>
      </w:r>
      <w:r>
        <w:rPr>
          <w:rFonts w:ascii="Times New Roman" w:hAnsi="Times New Roman"/>
          <w:sz w:val="24"/>
          <w:szCs w:val="24"/>
        </w:rPr>
        <w:t xml:space="preserve"> and reputation risks </w:t>
      </w:r>
      <w:r w:rsidR="00171F65">
        <w:rPr>
          <w:rFonts w:ascii="Times New Roman" w:hAnsi="Times New Roman"/>
          <w:sz w:val="24"/>
          <w:szCs w:val="24"/>
        </w:rPr>
        <w:t xml:space="preserve">for </w:t>
      </w:r>
      <w:r>
        <w:rPr>
          <w:rFonts w:ascii="Times New Roman" w:hAnsi="Times New Roman"/>
          <w:sz w:val="24"/>
          <w:szCs w:val="24"/>
        </w:rPr>
        <w:t>both the client firm</w:t>
      </w:r>
      <w:r w:rsidR="00F77693">
        <w:rPr>
          <w:rFonts w:ascii="Times New Roman" w:hAnsi="Times New Roman"/>
          <w:sz w:val="24"/>
          <w:szCs w:val="24"/>
        </w:rPr>
        <w:t>s</w:t>
      </w:r>
      <w:r>
        <w:rPr>
          <w:rFonts w:ascii="Times New Roman" w:hAnsi="Times New Roman"/>
          <w:sz w:val="24"/>
          <w:szCs w:val="24"/>
        </w:rPr>
        <w:t xml:space="preserve"> and the auditor</w:t>
      </w:r>
      <w:r w:rsidR="00F77693">
        <w:rPr>
          <w:rFonts w:ascii="Times New Roman" w:hAnsi="Times New Roman"/>
          <w:sz w:val="24"/>
          <w:szCs w:val="24"/>
        </w:rPr>
        <w:t>s</w:t>
      </w:r>
      <w:r>
        <w:rPr>
          <w:rFonts w:ascii="Times New Roman" w:hAnsi="Times New Roman"/>
          <w:sz w:val="24"/>
          <w:szCs w:val="24"/>
        </w:rPr>
        <w:t>.</w:t>
      </w:r>
      <w:r w:rsidR="003B2EB7">
        <w:rPr>
          <w:rFonts w:ascii="Times New Roman" w:hAnsi="Times New Roman"/>
          <w:sz w:val="24"/>
          <w:szCs w:val="24"/>
        </w:rPr>
        <w:t xml:space="preserve"> Out of these, we conduct a direct test on the effect of CSR performance on litigation and confirm that CSR performance is indeed negatively related to the probability of litigation.</w:t>
      </w:r>
      <w:r>
        <w:rPr>
          <w:rFonts w:ascii="Times New Roman" w:hAnsi="Times New Roman"/>
          <w:sz w:val="24"/>
          <w:szCs w:val="24"/>
        </w:rPr>
        <w:t xml:space="preserve"> </w:t>
      </w:r>
      <w:r w:rsidR="003B2EB7">
        <w:rPr>
          <w:rFonts w:ascii="Times New Roman" w:hAnsi="Times New Roman"/>
          <w:sz w:val="24"/>
          <w:szCs w:val="24"/>
        </w:rPr>
        <w:t>Further</w:t>
      </w:r>
      <w:r w:rsidR="00F77693">
        <w:rPr>
          <w:rFonts w:ascii="Times New Roman" w:hAnsi="Times New Roman"/>
          <w:sz w:val="24"/>
          <w:szCs w:val="24"/>
        </w:rPr>
        <w:t>, superior CSR performance can also play an effort-reduction role in reducing auditor’s efforts because good CSR performance signals a higher level of</w:t>
      </w:r>
      <w:r w:rsidR="000423F9">
        <w:rPr>
          <w:rFonts w:ascii="Times New Roman" w:hAnsi="Times New Roman"/>
          <w:sz w:val="24"/>
          <w:szCs w:val="24"/>
        </w:rPr>
        <w:t xml:space="preserve"> managerial integrity and</w:t>
      </w:r>
      <w:r w:rsidR="00F77693">
        <w:rPr>
          <w:rFonts w:ascii="Times New Roman" w:hAnsi="Times New Roman"/>
          <w:sz w:val="24"/>
          <w:szCs w:val="24"/>
        </w:rPr>
        <w:t xml:space="preserve"> credibility. </w:t>
      </w:r>
      <w:r>
        <w:rPr>
          <w:rFonts w:ascii="Times New Roman" w:hAnsi="Times New Roman"/>
          <w:sz w:val="24"/>
          <w:szCs w:val="24"/>
        </w:rPr>
        <w:t xml:space="preserve">Our results and interpretations are consistent with </w:t>
      </w:r>
      <w:r w:rsidR="00171F65">
        <w:rPr>
          <w:rFonts w:ascii="Times New Roman" w:hAnsi="Times New Roman"/>
          <w:sz w:val="24"/>
          <w:szCs w:val="24"/>
        </w:rPr>
        <w:t xml:space="preserve">the notion that </w:t>
      </w:r>
      <w:r w:rsidR="000423F9">
        <w:rPr>
          <w:rFonts w:ascii="Times New Roman" w:hAnsi="Times New Roman"/>
          <w:sz w:val="24"/>
          <w:szCs w:val="24"/>
        </w:rPr>
        <w:t xml:space="preserve">commitment to CSR </w:t>
      </w:r>
      <w:r w:rsidR="00AF3586">
        <w:rPr>
          <w:rFonts w:ascii="Times New Roman" w:hAnsi="Times New Roman"/>
          <w:sz w:val="24"/>
          <w:szCs w:val="24"/>
        </w:rPr>
        <w:t>activities</w:t>
      </w:r>
      <w:r>
        <w:rPr>
          <w:rFonts w:ascii="Times New Roman" w:hAnsi="Times New Roman"/>
          <w:sz w:val="24"/>
          <w:szCs w:val="24"/>
        </w:rPr>
        <w:t xml:space="preserve"> </w:t>
      </w:r>
      <w:r w:rsidR="000423F9">
        <w:rPr>
          <w:rFonts w:ascii="Times New Roman" w:hAnsi="Times New Roman"/>
          <w:sz w:val="24"/>
          <w:szCs w:val="24"/>
        </w:rPr>
        <w:t>can reduce firms’ operational risks</w:t>
      </w:r>
      <w:r w:rsidR="00AF3586">
        <w:rPr>
          <w:rFonts w:ascii="Times New Roman" w:hAnsi="Times New Roman"/>
          <w:sz w:val="24"/>
          <w:szCs w:val="24"/>
        </w:rPr>
        <w:t xml:space="preserve"> and also </w:t>
      </w:r>
      <w:r>
        <w:rPr>
          <w:rFonts w:ascii="Times New Roman" w:hAnsi="Times New Roman"/>
          <w:sz w:val="24"/>
          <w:szCs w:val="24"/>
        </w:rPr>
        <w:t xml:space="preserve">build moral capital.  </w:t>
      </w:r>
      <w:r w:rsidR="009E4691">
        <w:rPr>
          <w:rFonts w:ascii="Times New Roman" w:hAnsi="Times New Roman"/>
          <w:sz w:val="24"/>
          <w:szCs w:val="24"/>
        </w:rPr>
        <w:t xml:space="preserve"> </w:t>
      </w:r>
    </w:p>
    <w:p w:rsidR="00462485" w:rsidRDefault="00462485" w:rsidP="00B54211">
      <w:pPr>
        <w:pStyle w:val="ListParagraph"/>
        <w:spacing w:line="480" w:lineRule="auto"/>
        <w:ind w:left="0" w:firstLine="720"/>
        <w:rPr>
          <w:rFonts w:ascii="Times New Roman" w:hAnsi="Times New Roman"/>
          <w:sz w:val="24"/>
          <w:szCs w:val="24"/>
        </w:rPr>
      </w:pPr>
      <w:r>
        <w:rPr>
          <w:rFonts w:ascii="Times New Roman" w:hAnsi="Times New Roman"/>
          <w:sz w:val="24"/>
          <w:szCs w:val="24"/>
        </w:rPr>
        <w:t xml:space="preserve">We supplement our main analysis by examining the effect of CSR performance in industries </w:t>
      </w:r>
      <w:r w:rsidR="00171F65">
        <w:rPr>
          <w:rFonts w:ascii="Times New Roman" w:hAnsi="Times New Roman"/>
          <w:sz w:val="24"/>
          <w:szCs w:val="24"/>
        </w:rPr>
        <w:t xml:space="preserve">in which </w:t>
      </w:r>
      <w:r>
        <w:rPr>
          <w:rFonts w:ascii="Times New Roman" w:hAnsi="Times New Roman"/>
          <w:sz w:val="24"/>
          <w:szCs w:val="24"/>
        </w:rPr>
        <w:t>CSR</w:t>
      </w:r>
      <w:r w:rsidR="00FF09E2">
        <w:rPr>
          <w:rFonts w:ascii="Times New Roman" w:hAnsi="Times New Roman"/>
          <w:sz w:val="24"/>
          <w:szCs w:val="24"/>
        </w:rPr>
        <w:t xml:space="preserve"> activity</w:t>
      </w:r>
      <w:r>
        <w:rPr>
          <w:rFonts w:ascii="Times New Roman" w:hAnsi="Times New Roman"/>
          <w:sz w:val="24"/>
          <w:szCs w:val="24"/>
        </w:rPr>
        <w:t xml:space="preserve"> is </w:t>
      </w:r>
      <w:r w:rsidR="00FF09E2">
        <w:rPr>
          <w:rFonts w:ascii="Times New Roman" w:hAnsi="Times New Roman"/>
          <w:sz w:val="24"/>
          <w:szCs w:val="24"/>
        </w:rPr>
        <w:t>considered to be</w:t>
      </w:r>
      <w:r>
        <w:rPr>
          <w:rFonts w:ascii="Times New Roman" w:hAnsi="Times New Roman"/>
          <w:sz w:val="24"/>
          <w:szCs w:val="24"/>
        </w:rPr>
        <w:t xml:space="preserve"> an important component of </w:t>
      </w:r>
      <w:r w:rsidR="00021DDB">
        <w:rPr>
          <w:rFonts w:ascii="Times New Roman" w:hAnsi="Times New Roman"/>
          <w:sz w:val="24"/>
          <w:szCs w:val="24"/>
        </w:rPr>
        <w:t>business practice</w:t>
      </w:r>
      <w:r w:rsidR="007A5A50">
        <w:rPr>
          <w:rFonts w:ascii="Times New Roman" w:hAnsi="Times New Roman"/>
          <w:sz w:val="24"/>
          <w:szCs w:val="24"/>
        </w:rPr>
        <w:t xml:space="preserve"> (i.e. high-CSR-concern industries)</w:t>
      </w:r>
      <w:r w:rsidR="00BE22C4">
        <w:rPr>
          <w:rFonts w:ascii="Times New Roman" w:hAnsi="Times New Roman"/>
          <w:sz w:val="24"/>
          <w:szCs w:val="24"/>
        </w:rPr>
        <w:t>,</w:t>
      </w:r>
      <w:r>
        <w:rPr>
          <w:rFonts w:ascii="Times New Roman" w:hAnsi="Times New Roman"/>
          <w:sz w:val="24"/>
          <w:szCs w:val="24"/>
        </w:rPr>
        <w:t xml:space="preserve"> and </w:t>
      </w:r>
      <w:r w:rsidR="00FF09E2">
        <w:rPr>
          <w:rFonts w:ascii="Times New Roman" w:hAnsi="Times New Roman"/>
          <w:sz w:val="24"/>
          <w:szCs w:val="24"/>
        </w:rPr>
        <w:t xml:space="preserve">similarly by </w:t>
      </w:r>
      <w:r>
        <w:rPr>
          <w:rFonts w:ascii="Times New Roman" w:hAnsi="Times New Roman"/>
          <w:sz w:val="24"/>
          <w:szCs w:val="24"/>
        </w:rPr>
        <w:t>examining the effect of environmental performance in pollution-prone industries.  In both cases, we find that CSR</w:t>
      </w:r>
      <w:r w:rsidR="00FF09E2">
        <w:rPr>
          <w:rFonts w:ascii="Times New Roman" w:hAnsi="Times New Roman"/>
          <w:sz w:val="24"/>
          <w:szCs w:val="24"/>
        </w:rPr>
        <w:t xml:space="preserve"> </w:t>
      </w:r>
      <w:r>
        <w:rPr>
          <w:rFonts w:ascii="Times New Roman" w:hAnsi="Times New Roman"/>
          <w:sz w:val="24"/>
          <w:szCs w:val="24"/>
        </w:rPr>
        <w:t>or environmental performance strengthens the negative relation</w:t>
      </w:r>
      <w:r w:rsidR="00FF09E2">
        <w:rPr>
          <w:rFonts w:ascii="Times New Roman" w:hAnsi="Times New Roman"/>
          <w:sz w:val="24"/>
          <w:szCs w:val="24"/>
        </w:rPr>
        <w:t xml:space="preserve"> </w:t>
      </w:r>
      <w:r>
        <w:rPr>
          <w:rFonts w:ascii="Times New Roman" w:hAnsi="Times New Roman"/>
          <w:sz w:val="24"/>
          <w:szCs w:val="24"/>
        </w:rPr>
        <w:t>with audit fee</w:t>
      </w:r>
      <w:r w:rsidR="00171F65">
        <w:rPr>
          <w:rFonts w:ascii="Times New Roman" w:hAnsi="Times New Roman"/>
          <w:sz w:val="24"/>
          <w:szCs w:val="24"/>
        </w:rPr>
        <w:t>s</w:t>
      </w:r>
      <w:r w:rsidR="00FF09E2">
        <w:rPr>
          <w:rFonts w:ascii="Times New Roman" w:hAnsi="Times New Roman"/>
          <w:sz w:val="24"/>
          <w:szCs w:val="24"/>
        </w:rPr>
        <w:t xml:space="preserve">. </w:t>
      </w:r>
      <w:r w:rsidR="003B2EB7">
        <w:rPr>
          <w:rFonts w:ascii="Times New Roman" w:hAnsi="Times New Roman"/>
          <w:sz w:val="24"/>
          <w:szCs w:val="24"/>
        </w:rPr>
        <w:t xml:space="preserve">This finding provides further support to the crucial role of CSR activities in reducing firms’ risk. </w:t>
      </w:r>
    </w:p>
    <w:p w:rsidR="00462485" w:rsidRDefault="00462485" w:rsidP="00B54211">
      <w:pPr>
        <w:pStyle w:val="ListParagraph"/>
        <w:spacing w:line="480" w:lineRule="auto"/>
        <w:ind w:left="0" w:firstLine="720"/>
        <w:rPr>
          <w:rFonts w:ascii="Times New Roman" w:hAnsi="Times New Roman"/>
          <w:sz w:val="24"/>
          <w:szCs w:val="24"/>
        </w:rPr>
      </w:pPr>
      <w:r>
        <w:rPr>
          <w:rFonts w:ascii="Times New Roman" w:hAnsi="Times New Roman"/>
          <w:sz w:val="24"/>
          <w:szCs w:val="24"/>
        </w:rPr>
        <w:lastRenderedPageBreak/>
        <w:t xml:space="preserve">Our </w:t>
      </w:r>
      <w:r w:rsidR="00A36E8C">
        <w:rPr>
          <w:rFonts w:ascii="Times New Roman" w:hAnsi="Times New Roman"/>
          <w:sz w:val="24"/>
          <w:szCs w:val="24"/>
        </w:rPr>
        <w:t xml:space="preserve">main results are robust </w:t>
      </w:r>
      <w:r w:rsidR="003F6956">
        <w:rPr>
          <w:rFonts w:ascii="Times New Roman" w:hAnsi="Times New Roman"/>
          <w:sz w:val="24"/>
          <w:szCs w:val="24"/>
        </w:rPr>
        <w:t xml:space="preserve">to analysis in </w:t>
      </w:r>
      <w:r w:rsidR="00FF09E2">
        <w:rPr>
          <w:rFonts w:ascii="Times New Roman" w:hAnsi="Times New Roman"/>
          <w:sz w:val="24"/>
          <w:szCs w:val="24"/>
        </w:rPr>
        <w:t>main</w:t>
      </w:r>
      <w:r w:rsidR="00A36E8C">
        <w:rPr>
          <w:rFonts w:ascii="Times New Roman" w:hAnsi="Times New Roman"/>
          <w:sz w:val="24"/>
          <w:szCs w:val="24"/>
        </w:rPr>
        <w:t xml:space="preserve"> </w:t>
      </w:r>
      <w:r w:rsidR="003C1216">
        <w:rPr>
          <w:rFonts w:ascii="Times New Roman" w:hAnsi="Times New Roman"/>
          <w:sz w:val="24"/>
          <w:szCs w:val="24"/>
        </w:rPr>
        <w:t>CSR categories</w:t>
      </w:r>
      <w:r w:rsidR="00F27FBE">
        <w:rPr>
          <w:rFonts w:ascii="Times New Roman" w:hAnsi="Times New Roman"/>
          <w:sz w:val="24"/>
          <w:szCs w:val="24"/>
        </w:rPr>
        <w:t xml:space="preserve"> </w:t>
      </w:r>
      <w:r w:rsidR="00FF09E2">
        <w:rPr>
          <w:rFonts w:ascii="Times New Roman" w:hAnsi="Times New Roman"/>
          <w:sz w:val="24"/>
          <w:szCs w:val="24"/>
        </w:rPr>
        <w:t>name</w:t>
      </w:r>
      <w:r w:rsidR="003B2EB7">
        <w:rPr>
          <w:rFonts w:ascii="Times New Roman" w:hAnsi="Times New Roman"/>
          <w:sz w:val="24"/>
          <w:szCs w:val="24"/>
        </w:rPr>
        <w:t>ly</w:t>
      </w:r>
      <w:r w:rsidR="00F27FBE">
        <w:rPr>
          <w:rFonts w:ascii="Times New Roman" w:hAnsi="Times New Roman"/>
          <w:sz w:val="24"/>
          <w:szCs w:val="24"/>
        </w:rPr>
        <w:t> </w:t>
      </w:r>
      <w:r w:rsidR="00A36E8C">
        <w:rPr>
          <w:rFonts w:ascii="Times New Roman" w:hAnsi="Times New Roman"/>
          <w:sz w:val="24"/>
          <w:szCs w:val="24"/>
        </w:rPr>
        <w:t>environment, product, and employee relations</w:t>
      </w:r>
      <w:r w:rsidR="00AF7C4B">
        <w:rPr>
          <w:rFonts w:ascii="Times New Roman" w:hAnsi="Times New Roman"/>
          <w:sz w:val="24"/>
          <w:szCs w:val="24"/>
        </w:rPr>
        <w:t>,</w:t>
      </w:r>
      <w:r w:rsidR="00F27FBE">
        <w:rPr>
          <w:rFonts w:ascii="Times New Roman" w:hAnsi="Times New Roman"/>
          <w:sz w:val="24"/>
          <w:szCs w:val="24"/>
        </w:rPr>
        <w:t xml:space="preserve"> </w:t>
      </w:r>
      <w:r w:rsidR="00A36E8C">
        <w:rPr>
          <w:rFonts w:ascii="Times New Roman" w:hAnsi="Times New Roman"/>
          <w:sz w:val="24"/>
          <w:szCs w:val="24"/>
        </w:rPr>
        <w:t>and</w:t>
      </w:r>
      <w:r>
        <w:rPr>
          <w:rFonts w:ascii="Times New Roman" w:hAnsi="Times New Roman"/>
          <w:sz w:val="24"/>
          <w:szCs w:val="24"/>
        </w:rPr>
        <w:t xml:space="preserve"> </w:t>
      </w:r>
      <w:r w:rsidR="00FF09E2">
        <w:rPr>
          <w:rFonts w:ascii="Times New Roman" w:hAnsi="Times New Roman"/>
          <w:sz w:val="24"/>
          <w:szCs w:val="24"/>
        </w:rPr>
        <w:t xml:space="preserve">a </w:t>
      </w:r>
      <w:r w:rsidR="00A36E8C">
        <w:rPr>
          <w:rFonts w:ascii="Times New Roman" w:hAnsi="Times New Roman"/>
          <w:sz w:val="24"/>
          <w:szCs w:val="24"/>
        </w:rPr>
        <w:t xml:space="preserve">change specification of </w:t>
      </w:r>
      <w:r w:rsidR="00F27FBE">
        <w:rPr>
          <w:rFonts w:ascii="Times New Roman" w:hAnsi="Times New Roman"/>
          <w:sz w:val="24"/>
          <w:szCs w:val="24"/>
        </w:rPr>
        <w:t xml:space="preserve">the </w:t>
      </w:r>
      <w:r w:rsidR="00A36E8C">
        <w:rPr>
          <w:rFonts w:ascii="Times New Roman" w:hAnsi="Times New Roman"/>
          <w:sz w:val="24"/>
          <w:szCs w:val="24"/>
        </w:rPr>
        <w:t>audit fee model</w:t>
      </w:r>
      <w:r w:rsidR="00021DDB">
        <w:rPr>
          <w:rFonts w:ascii="Times New Roman" w:hAnsi="Times New Roman"/>
          <w:sz w:val="24"/>
          <w:szCs w:val="24"/>
        </w:rPr>
        <w:t xml:space="preserve"> which controls for the</w:t>
      </w:r>
      <w:r>
        <w:rPr>
          <w:rFonts w:ascii="Times New Roman" w:hAnsi="Times New Roman"/>
          <w:sz w:val="24"/>
          <w:szCs w:val="24"/>
        </w:rPr>
        <w:t xml:space="preserve"> correlated omitted variables</w:t>
      </w:r>
      <w:r w:rsidR="00F27FBE">
        <w:rPr>
          <w:rFonts w:ascii="Times New Roman" w:hAnsi="Times New Roman"/>
          <w:sz w:val="24"/>
          <w:szCs w:val="24"/>
        </w:rPr>
        <w:t>,</w:t>
      </w:r>
      <w:r>
        <w:rPr>
          <w:rFonts w:ascii="Times New Roman" w:hAnsi="Times New Roman"/>
          <w:sz w:val="24"/>
          <w:szCs w:val="24"/>
        </w:rPr>
        <w:t xml:space="preserve"> and </w:t>
      </w:r>
      <w:r w:rsidR="00F27FBE">
        <w:rPr>
          <w:rFonts w:ascii="Times New Roman" w:hAnsi="Times New Roman"/>
          <w:sz w:val="24"/>
          <w:szCs w:val="24"/>
        </w:rPr>
        <w:t>the addition of control</w:t>
      </w:r>
      <w:r w:rsidR="00A20C13">
        <w:rPr>
          <w:rFonts w:ascii="Times New Roman" w:hAnsi="Times New Roman"/>
          <w:sz w:val="24"/>
          <w:szCs w:val="24"/>
        </w:rPr>
        <w:t>s</w:t>
      </w:r>
      <w:r w:rsidR="00F27FBE">
        <w:rPr>
          <w:rFonts w:ascii="Times New Roman" w:hAnsi="Times New Roman"/>
          <w:sz w:val="24"/>
          <w:szCs w:val="24"/>
        </w:rPr>
        <w:t xml:space="preserve"> for </w:t>
      </w:r>
      <w:r w:rsidR="005639A0">
        <w:rPr>
          <w:rFonts w:ascii="Times New Roman" w:hAnsi="Times New Roman"/>
          <w:sz w:val="24"/>
          <w:szCs w:val="24"/>
        </w:rPr>
        <w:t xml:space="preserve">firm reputation, corporate governance, </w:t>
      </w:r>
      <w:r w:rsidR="00FF09E2">
        <w:rPr>
          <w:rFonts w:ascii="Times New Roman" w:hAnsi="Times New Roman"/>
          <w:sz w:val="24"/>
          <w:szCs w:val="24"/>
        </w:rPr>
        <w:t xml:space="preserve">and </w:t>
      </w:r>
      <w:r w:rsidR="00A20C13">
        <w:rPr>
          <w:rFonts w:ascii="Times New Roman" w:hAnsi="Times New Roman"/>
          <w:sz w:val="24"/>
          <w:szCs w:val="24"/>
        </w:rPr>
        <w:t xml:space="preserve">CSR </w:t>
      </w:r>
      <w:r>
        <w:rPr>
          <w:rFonts w:ascii="Times New Roman" w:hAnsi="Times New Roman"/>
          <w:sz w:val="24"/>
          <w:szCs w:val="24"/>
        </w:rPr>
        <w:t>self-reporting</w:t>
      </w:r>
      <w:r w:rsidR="00FF09E2">
        <w:rPr>
          <w:rFonts w:ascii="Times New Roman" w:hAnsi="Times New Roman"/>
          <w:sz w:val="24"/>
          <w:szCs w:val="24"/>
        </w:rPr>
        <w:t>.</w:t>
      </w:r>
      <w:r w:rsidR="00CD3C7A">
        <w:rPr>
          <w:rFonts w:ascii="Times New Roman" w:hAnsi="Times New Roman"/>
          <w:sz w:val="24"/>
          <w:szCs w:val="24"/>
        </w:rPr>
        <w:t xml:space="preserve"> We also find consistent results using alternative measures of firms’ CSR performance</w:t>
      </w:r>
      <w:r w:rsidR="008954F5">
        <w:rPr>
          <w:rFonts w:ascii="Times New Roman" w:hAnsi="Times New Roman"/>
          <w:sz w:val="24"/>
          <w:szCs w:val="24"/>
        </w:rPr>
        <w:t xml:space="preserve">, </w:t>
      </w:r>
      <w:r w:rsidR="00451755">
        <w:rPr>
          <w:rFonts w:ascii="Times New Roman" w:hAnsi="Times New Roman"/>
          <w:sz w:val="24"/>
          <w:szCs w:val="24"/>
        </w:rPr>
        <w:t xml:space="preserve">i.e. </w:t>
      </w:r>
      <w:r w:rsidR="008954F5">
        <w:rPr>
          <w:rFonts w:ascii="Times New Roman" w:hAnsi="Times New Roman"/>
          <w:sz w:val="24"/>
          <w:szCs w:val="24"/>
        </w:rPr>
        <w:t>ASSET4’s environmental and social score</w:t>
      </w:r>
      <w:r w:rsidR="00CD3C7A">
        <w:rPr>
          <w:rFonts w:ascii="Times New Roman" w:hAnsi="Times New Roman"/>
          <w:sz w:val="24"/>
          <w:szCs w:val="24"/>
        </w:rPr>
        <w:t xml:space="preserve">. </w:t>
      </w:r>
      <w:r>
        <w:rPr>
          <w:rFonts w:ascii="Times New Roman" w:hAnsi="Times New Roman"/>
          <w:sz w:val="24"/>
          <w:szCs w:val="24"/>
        </w:rPr>
        <w:t>Finally, we show that good CSR performance is negatively associated with the likelihood of</w:t>
      </w:r>
      <w:r w:rsidR="0020729E">
        <w:rPr>
          <w:rFonts w:ascii="Times New Roman" w:hAnsi="Times New Roman"/>
          <w:sz w:val="24"/>
          <w:szCs w:val="24"/>
        </w:rPr>
        <w:t xml:space="preserve"> </w:t>
      </w:r>
      <w:r>
        <w:rPr>
          <w:rFonts w:ascii="Times New Roman" w:hAnsi="Times New Roman"/>
          <w:sz w:val="24"/>
          <w:szCs w:val="24"/>
        </w:rPr>
        <w:t>lawsuits</w:t>
      </w:r>
      <w:r w:rsidR="005639A0">
        <w:rPr>
          <w:rFonts w:ascii="Times New Roman" w:hAnsi="Times New Roman"/>
          <w:sz w:val="24"/>
          <w:szCs w:val="24"/>
        </w:rPr>
        <w:t xml:space="preserve"> against </w:t>
      </w:r>
      <w:r w:rsidR="003F6956">
        <w:rPr>
          <w:rFonts w:ascii="Times New Roman" w:hAnsi="Times New Roman"/>
          <w:sz w:val="24"/>
          <w:szCs w:val="24"/>
        </w:rPr>
        <w:t xml:space="preserve">both </w:t>
      </w:r>
      <w:r w:rsidR="005639A0">
        <w:rPr>
          <w:rFonts w:ascii="Times New Roman" w:hAnsi="Times New Roman"/>
          <w:sz w:val="24"/>
          <w:szCs w:val="24"/>
        </w:rPr>
        <w:t>client firms</w:t>
      </w:r>
      <w:r w:rsidR="008954F5">
        <w:rPr>
          <w:rFonts w:ascii="Times New Roman" w:hAnsi="Times New Roman"/>
          <w:sz w:val="24"/>
          <w:szCs w:val="24"/>
        </w:rPr>
        <w:t xml:space="preserve"> and </w:t>
      </w:r>
      <w:r w:rsidR="007F3CDE">
        <w:rPr>
          <w:rFonts w:ascii="Times New Roman" w:hAnsi="Times New Roman"/>
          <w:sz w:val="24"/>
          <w:szCs w:val="24"/>
        </w:rPr>
        <w:t>client firms’ auditors.</w:t>
      </w:r>
      <w:r>
        <w:rPr>
          <w:rFonts w:ascii="Times New Roman" w:hAnsi="Times New Roman"/>
          <w:sz w:val="24"/>
          <w:szCs w:val="24"/>
        </w:rPr>
        <w:t xml:space="preserve"> </w:t>
      </w:r>
      <w:r w:rsidR="00A36E8C">
        <w:rPr>
          <w:rFonts w:ascii="Times New Roman" w:hAnsi="Times New Roman"/>
          <w:sz w:val="24"/>
          <w:szCs w:val="24"/>
        </w:rPr>
        <w:t xml:space="preserve"> </w:t>
      </w:r>
      <w:r>
        <w:rPr>
          <w:rFonts w:ascii="Times New Roman" w:hAnsi="Times New Roman"/>
          <w:sz w:val="24"/>
          <w:szCs w:val="24"/>
        </w:rPr>
        <w:t>This evidence</w:t>
      </w:r>
      <w:r w:rsidR="00021DDB">
        <w:rPr>
          <w:rFonts w:ascii="Times New Roman" w:hAnsi="Times New Roman"/>
          <w:sz w:val="24"/>
          <w:szCs w:val="24"/>
        </w:rPr>
        <w:t xml:space="preserve"> thus</w:t>
      </w:r>
      <w:r>
        <w:rPr>
          <w:rFonts w:ascii="Times New Roman" w:hAnsi="Times New Roman"/>
          <w:sz w:val="24"/>
          <w:szCs w:val="24"/>
        </w:rPr>
        <w:t xml:space="preserve"> establishes a direct </w:t>
      </w:r>
      <w:r w:rsidR="00F27FBE">
        <w:rPr>
          <w:rFonts w:ascii="Times New Roman" w:hAnsi="Times New Roman"/>
          <w:sz w:val="24"/>
          <w:szCs w:val="24"/>
        </w:rPr>
        <w:t xml:space="preserve">link </w:t>
      </w:r>
      <w:r>
        <w:rPr>
          <w:rFonts w:ascii="Times New Roman" w:hAnsi="Times New Roman"/>
          <w:sz w:val="24"/>
          <w:szCs w:val="24"/>
        </w:rPr>
        <w:t xml:space="preserve">between CSR performance and litigation risk. </w:t>
      </w:r>
    </w:p>
    <w:p w:rsidR="00682C08" w:rsidRDefault="00462485" w:rsidP="00B93701">
      <w:pPr>
        <w:pStyle w:val="ListParagraph"/>
        <w:spacing w:line="480" w:lineRule="auto"/>
        <w:ind w:left="0" w:firstLine="720"/>
        <w:rPr>
          <w:rFonts w:ascii="Times New Roman" w:hAnsi="Times New Roman"/>
          <w:sz w:val="24"/>
          <w:szCs w:val="24"/>
        </w:rPr>
      </w:pPr>
      <w:r>
        <w:rPr>
          <w:rFonts w:ascii="Times New Roman" w:hAnsi="Times New Roman"/>
          <w:sz w:val="24"/>
          <w:szCs w:val="24"/>
        </w:rPr>
        <w:t xml:space="preserve">Our study is among the first to examine the effect of CSR </w:t>
      </w:r>
      <w:r w:rsidR="00156F6E">
        <w:rPr>
          <w:rFonts w:ascii="Times New Roman" w:hAnsi="Times New Roman"/>
          <w:sz w:val="24"/>
          <w:szCs w:val="24"/>
        </w:rPr>
        <w:t xml:space="preserve">performance </w:t>
      </w:r>
      <w:r w:rsidR="006B3F72">
        <w:rPr>
          <w:rFonts w:ascii="Times New Roman" w:hAnsi="Times New Roman"/>
          <w:sz w:val="24"/>
          <w:szCs w:val="24"/>
        </w:rPr>
        <w:t xml:space="preserve">in </w:t>
      </w:r>
      <w:r w:rsidR="00F27FBE">
        <w:rPr>
          <w:rFonts w:ascii="Times New Roman" w:hAnsi="Times New Roman"/>
          <w:sz w:val="24"/>
          <w:szCs w:val="24"/>
        </w:rPr>
        <w:t xml:space="preserve">the </w:t>
      </w:r>
      <w:r>
        <w:rPr>
          <w:rFonts w:ascii="Times New Roman" w:hAnsi="Times New Roman"/>
          <w:sz w:val="24"/>
          <w:szCs w:val="24"/>
        </w:rPr>
        <w:t xml:space="preserve">auditing domain.  We believe that our results have important implications for </w:t>
      </w:r>
      <w:r w:rsidR="00324B55">
        <w:rPr>
          <w:rFonts w:ascii="Times New Roman" w:hAnsi="Times New Roman"/>
          <w:sz w:val="24"/>
          <w:szCs w:val="24"/>
        </w:rPr>
        <w:t xml:space="preserve">both </w:t>
      </w:r>
      <w:r>
        <w:rPr>
          <w:rFonts w:ascii="Times New Roman" w:hAnsi="Times New Roman"/>
          <w:sz w:val="24"/>
          <w:szCs w:val="24"/>
        </w:rPr>
        <w:t xml:space="preserve">academics and practitioners, </w:t>
      </w:r>
      <w:r w:rsidR="00F27FBE">
        <w:rPr>
          <w:rFonts w:ascii="Times New Roman" w:hAnsi="Times New Roman"/>
          <w:sz w:val="24"/>
          <w:szCs w:val="24"/>
        </w:rPr>
        <w:t xml:space="preserve">and </w:t>
      </w:r>
      <w:r>
        <w:rPr>
          <w:rFonts w:ascii="Times New Roman" w:hAnsi="Times New Roman"/>
          <w:sz w:val="24"/>
          <w:szCs w:val="24"/>
        </w:rPr>
        <w:t xml:space="preserve">especially auditing and financial accounting standard setters, in </w:t>
      </w:r>
      <w:r w:rsidR="00F27FBE">
        <w:rPr>
          <w:rFonts w:ascii="Times New Roman" w:hAnsi="Times New Roman"/>
          <w:sz w:val="24"/>
          <w:szCs w:val="24"/>
        </w:rPr>
        <w:t xml:space="preserve">helping them to </w:t>
      </w:r>
      <w:r>
        <w:rPr>
          <w:rFonts w:ascii="Times New Roman" w:hAnsi="Times New Roman"/>
          <w:sz w:val="24"/>
          <w:szCs w:val="24"/>
        </w:rPr>
        <w:t xml:space="preserve">understand the role played by CSR </w:t>
      </w:r>
      <w:r w:rsidR="00156F6E">
        <w:rPr>
          <w:rFonts w:ascii="Times New Roman" w:hAnsi="Times New Roman"/>
          <w:sz w:val="24"/>
          <w:szCs w:val="24"/>
        </w:rPr>
        <w:t xml:space="preserve">activity </w:t>
      </w:r>
      <w:r>
        <w:rPr>
          <w:rFonts w:ascii="Times New Roman" w:hAnsi="Times New Roman"/>
          <w:sz w:val="24"/>
          <w:szCs w:val="24"/>
        </w:rPr>
        <w:t>in reforming corporate reporting and enhancing risk management.  Admittedly, our results need to be interpreted cautiously</w:t>
      </w:r>
      <w:r w:rsidR="00F27FBE">
        <w:rPr>
          <w:rFonts w:ascii="Times New Roman" w:hAnsi="Times New Roman"/>
          <w:sz w:val="24"/>
          <w:szCs w:val="24"/>
        </w:rPr>
        <w:t>, for</w:t>
      </w:r>
      <w:r>
        <w:rPr>
          <w:rFonts w:ascii="Times New Roman" w:hAnsi="Times New Roman"/>
          <w:sz w:val="24"/>
          <w:szCs w:val="24"/>
        </w:rPr>
        <w:t xml:space="preserve"> two reasons.  First, </w:t>
      </w:r>
      <w:r w:rsidR="00F27FBE">
        <w:rPr>
          <w:rFonts w:ascii="Times New Roman" w:hAnsi="Times New Roman"/>
          <w:sz w:val="24"/>
          <w:szCs w:val="24"/>
        </w:rPr>
        <w:t xml:space="preserve">we do </w:t>
      </w:r>
      <w:r>
        <w:rPr>
          <w:rFonts w:ascii="Times New Roman" w:hAnsi="Times New Roman"/>
          <w:sz w:val="24"/>
          <w:szCs w:val="24"/>
        </w:rPr>
        <w:t xml:space="preserve">not cover all </w:t>
      </w:r>
      <w:r w:rsidR="00F27FBE">
        <w:rPr>
          <w:rFonts w:ascii="Times New Roman" w:hAnsi="Times New Roman"/>
          <w:sz w:val="24"/>
          <w:szCs w:val="24"/>
        </w:rPr>
        <w:t xml:space="preserve">of </w:t>
      </w:r>
      <w:r>
        <w:rPr>
          <w:rFonts w:ascii="Times New Roman" w:hAnsi="Times New Roman"/>
          <w:sz w:val="24"/>
          <w:szCs w:val="24"/>
        </w:rPr>
        <w:t>the dimensions of CSR as understood by many</w:t>
      </w:r>
      <w:r w:rsidR="00F27FBE">
        <w:rPr>
          <w:rFonts w:ascii="Times New Roman" w:hAnsi="Times New Roman"/>
          <w:sz w:val="24"/>
          <w:szCs w:val="24"/>
        </w:rPr>
        <w:t>,</w:t>
      </w:r>
      <w:r w:rsidR="003C1216">
        <w:rPr>
          <w:rFonts w:ascii="Times New Roman" w:hAnsi="Times New Roman"/>
          <w:sz w:val="24"/>
          <w:szCs w:val="24"/>
        </w:rPr>
        <w:t xml:space="preserve"> </w:t>
      </w:r>
      <w:r>
        <w:rPr>
          <w:rFonts w:ascii="Times New Roman" w:hAnsi="Times New Roman"/>
          <w:sz w:val="24"/>
          <w:szCs w:val="24"/>
        </w:rPr>
        <w:t>limited to the dimensions covered by KLD</w:t>
      </w:r>
      <w:r w:rsidR="00156F6E">
        <w:rPr>
          <w:rFonts w:ascii="Times New Roman" w:hAnsi="Times New Roman"/>
          <w:sz w:val="24"/>
          <w:szCs w:val="24"/>
        </w:rPr>
        <w:t xml:space="preserve"> or ASSET4</w:t>
      </w:r>
      <w:r>
        <w:rPr>
          <w:rFonts w:ascii="Times New Roman" w:hAnsi="Times New Roman"/>
          <w:sz w:val="24"/>
          <w:szCs w:val="24"/>
        </w:rPr>
        <w:t>.  Second, although the scoring by KLD</w:t>
      </w:r>
      <w:r w:rsidR="00451755">
        <w:rPr>
          <w:rFonts w:ascii="Times New Roman" w:hAnsi="Times New Roman"/>
          <w:sz w:val="24"/>
          <w:szCs w:val="24"/>
        </w:rPr>
        <w:t xml:space="preserve"> or ASSET4</w:t>
      </w:r>
      <w:r>
        <w:rPr>
          <w:rFonts w:ascii="Times New Roman" w:hAnsi="Times New Roman"/>
          <w:sz w:val="24"/>
          <w:szCs w:val="24"/>
        </w:rPr>
        <w:t xml:space="preserve"> is consistent across firms and across periods, there </w:t>
      </w:r>
      <w:r w:rsidR="00F27FBE">
        <w:rPr>
          <w:rFonts w:ascii="Times New Roman" w:hAnsi="Times New Roman"/>
          <w:sz w:val="24"/>
          <w:szCs w:val="24"/>
        </w:rPr>
        <w:t xml:space="preserve">may </w:t>
      </w:r>
      <w:r>
        <w:rPr>
          <w:rFonts w:ascii="Times New Roman" w:hAnsi="Times New Roman"/>
          <w:sz w:val="24"/>
          <w:szCs w:val="24"/>
        </w:rPr>
        <w:t>be some subjectivity, especially in evaluating CSR performance strength.</w:t>
      </w:r>
      <w:r w:rsidR="00682C08">
        <w:rPr>
          <w:rFonts w:ascii="Times New Roman" w:hAnsi="Times New Roman"/>
          <w:sz w:val="24"/>
          <w:szCs w:val="24"/>
        </w:rPr>
        <w:br w:type="page"/>
      </w:r>
    </w:p>
    <w:p w:rsidR="007C213C" w:rsidRDefault="00462485" w:rsidP="00750A44">
      <w:pPr>
        <w:pStyle w:val="ListParagraph"/>
        <w:spacing w:line="480" w:lineRule="auto"/>
        <w:ind w:left="0"/>
        <w:rPr>
          <w:rFonts w:ascii="Times New Roman" w:hAnsi="Times New Roman"/>
          <w:b/>
          <w:lang w:eastAsia="en-US"/>
        </w:rPr>
      </w:pPr>
      <w:bookmarkStart w:id="17" w:name="OLE_LINK17"/>
      <w:bookmarkStart w:id="18" w:name="OLE_LINK18"/>
      <w:r w:rsidRPr="00346F64">
        <w:rPr>
          <w:rFonts w:ascii="Times New Roman" w:hAnsi="Times New Roman"/>
          <w:b/>
          <w:lang w:eastAsia="en-US"/>
        </w:rPr>
        <w:lastRenderedPageBreak/>
        <w:t>References</w:t>
      </w:r>
    </w:p>
    <w:p w:rsidR="00AB4978" w:rsidRDefault="00AB4978" w:rsidP="00FD00A2">
      <w:pPr>
        <w:spacing w:line="240" w:lineRule="auto"/>
        <w:ind w:left="540" w:hanging="540"/>
        <w:contextualSpacing/>
        <w:rPr>
          <w:rFonts w:ascii="Times New Roman" w:hAnsi="Times New Roman"/>
          <w:bCs/>
          <w:lang w:eastAsia="en-US"/>
        </w:rPr>
      </w:pPr>
      <w:r>
        <w:rPr>
          <w:rFonts w:ascii="Times New Roman" w:hAnsi="Times New Roman"/>
          <w:bCs/>
          <w:lang w:eastAsia="en-US"/>
        </w:rPr>
        <w:t xml:space="preserve">Abbott, L.J., S. Parker, G.F. Peters, and K. Raghunandan. 2003. The association between audit committee characteristics and audit fees. </w:t>
      </w:r>
      <w:r w:rsidRPr="00AB4978">
        <w:rPr>
          <w:rFonts w:ascii="Times New Roman" w:hAnsi="Times New Roman"/>
          <w:bCs/>
          <w:i/>
          <w:lang w:eastAsia="en-US"/>
        </w:rPr>
        <w:t>Auditing: A Journal of Practice and Theory</w:t>
      </w:r>
      <w:r>
        <w:rPr>
          <w:rFonts w:ascii="Times New Roman" w:hAnsi="Times New Roman"/>
          <w:bCs/>
          <w:lang w:eastAsia="en-US"/>
        </w:rPr>
        <w:t xml:space="preserve"> 22 (2): 17-32.</w:t>
      </w:r>
    </w:p>
    <w:p w:rsidR="003B0B49" w:rsidRPr="00FD00A2" w:rsidRDefault="00EF04F1" w:rsidP="00FD00A2">
      <w:pPr>
        <w:spacing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AICPA. 1975. </w:t>
      </w:r>
      <w:r w:rsidRPr="00FD00A2">
        <w:rPr>
          <w:rFonts w:ascii="Times New Roman" w:hAnsi="Times New Roman"/>
          <w:bCs/>
          <w:i/>
          <w:lang w:eastAsia="en-US"/>
        </w:rPr>
        <w:t>Statement of Auditing Standards No. 8. Other Information in Documents Containing Audited Financial Statements.</w:t>
      </w:r>
      <w:r w:rsidRPr="00FD00A2">
        <w:rPr>
          <w:rFonts w:ascii="Times New Roman" w:hAnsi="Times New Roman"/>
          <w:bCs/>
          <w:lang w:eastAsia="en-US"/>
        </w:rPr>
        <w:t xml:space="preserve"> AICPA, New York, NY. </w:t>
      </w:r>
    </w:p>
    <w:p w:rsidR="00462485" w:rsidRPr="00FD00A2" w:rsidRDefault="00D91B8D" w:rsidP="00FD00A2">
      <w:pPr>
        <w:spacing w:line="240" w:lineRule="auto"/>
        <w:ind w:left="540" w:hanging="540"/>
        <w:contextualSpacing/>
        <w:rPr>
          <w:rFonts w:ascii="Times New Roman" w:hAnsi="Times New Roman"/>
          <w:bCs/>
          <w:lang w:eastAsia="en-US"/>
        </w:rPr>
      </w:pPr>
      <w:r>
        <w:rPr>
          <w:rFonts w:ascii="Times New Roman" w:hAnsi="Times New Roman"/>
          <w:bCs/>
          <w:lang w:eastAsia="en-US"/>
        </w:rPr>
        <w:t>_____</w:t>
      </w:r>
      <w:r w:rsidR="002C6771">
        <w:rPr>
          <w:rFonts w:ascii="Times New Roman" w:hAnsi="Times New Roman"/>
          <w:bCs/>
          <w:lang w:eastAsia="en-US"/>
        </w:rPr>
        <w:t>.</w:t>
      </w:r>
      <w:r w:rsidR="00EF04F1" w:rsidRPr="00FD00A2">
        <w:rPr>
          <w:rFonts w:ascii="Times New Roman" w:hAnsi="Times New Roman"/>
          <w:bCs/>
          <w:lang w:eastAsia="en-US"/>
        </w:rPr>
        <w:t xml:space="preserve"> 1983. </w:t>
      </w:r>
      <w:r w:rsidR="00EF04F1" w:rsidRPr="00FD00A2">
        <w:rPr>
          <w:rFonts w:ascii="Times New Roman" w:hAnsi="Times New Roman"/>
          <w:bCs/>
          <w:i/>
          <w:lang w:eastAsia="en-US"/>
        </w:rPr>
        <w:t>Statement of Auditing Standards No. 47. Audit Risk and Materiality in Conducting an Audit.</w:t>
      </w:r>
      <w:r w:rsidR="00EF04F1" w:rsidRPr="00FD00A2">
        <w:rPr>
          <w:rFonts w:ascii="Times New Roman" w:hAnsi="Times New Roman"/>
          <w:bCs/>
          <w:lang w:eastAsia="en-US"/>
        </w:rPr>
        <w:t xml:space="preserve"> AICPA, New York, NY. </w:t>
      </w:r>
    </w:p>
    <w:p w:rsidR="00462485" w:rsidRPr="00FD00A2" w:rsidRDefault="00D91B8D" w:rsidP="00FD00A2">
      <w:pPr>
        <w:spacing w:line="240" w:lineRule="auto"/>
        <w:ind w:left="540" w:hanging="540"/>
        <w:contextualSpacing/>
        <w:rPr>
          <w:rFonts w:ascii="Times New Roman" w:hAnsi="Times New Roman"/>
          <w:bCs/>
          <w:lang w:eastAsia="en-US"/>
        </w:rPr>
      </w:pPr>
      <w:r>
        <w:rPr>
          <w:rFonts w:ascii="Times New Roman" w:hAnsi="Times New Roman"/>
          <w:bCs/>
          <w:lang w:eastAsia="en-US"/>
        </w:rPr>
        <w:t>_____</w:t>
      </w:r>
      <w:r w:rsidR="002C6771">
        <w:rPr>
          <w:rFonts w:ascii="Times New Roman" w:hAnsi="Times New Roman"/>
          <w:bCs/>
          <w:lang w:eastAsia="en-US"/>
        </w:rPr>
        <w:t>.</w:t>
      </w:r>
      <w:r w:rsidR="002C6771" w:rsidRPr="00FD00A2">
        <w:rPr>
          <w:rFonts w:ascii="Times New Roman" w:hAnsi="Times New Roman"/>
          <w:bCs/>
          <w:lang w:eastAsia="en-US"/>
        </w:rPr>
        <w:t xml:space="preserve"> </w:t>
      </w:r>
      <w:r w:rsidR="00EF04F1" w:rsidRPr="00FD00A2">
        <w:rPr>
          <w:rFonts w:ascii="Times New Roman" w:hAnsi="Times New Roman"/>
          <w:bCs/>
          <w:lang w:eastAsia="en-US"/>
        </w:rPr>
        <w:t xml:space="preserve">2002. </w:t>
      </w:r>
      <w:r w:rsidR="00EF04F1" w:rsidRPr="00FD00A2">
        <w:rPr>
          <w:rFonts w:ascii="Times New Roman" w:hAnsi="Times New Roman"/>
          <w:bCs/>
          <w:i/>
          <w:lang w:eastAsia="en-US"/>
        </w:rPr>
        <w:t>Statement of Auditing Standards No. 100. Interim Financial Information.</w:t>
      </w:r>
      <w:r w:rsidR="00EF04F1" w:rsidRPr="00FD00A2">
        <w:rPr>
          <w:rFonts w:ascii="Times New Roman" w:hAnsi="Times New Roman"/>
          <w:bCs/>
          <w:lang w:eastAsia="en-US"/>
        </w:rPr>
        <w:t xml:space="preserve"> AICPA, New York, NY. </w:t>
      </w:r>
    </w:p>
    <w:p w:rsidR="00462485" w:rsidRPr="00FD00A2" w:rsidRDefault="00D91B8D" w:rsidP="00FD00A2">
      <w:pPr>
        <w:spacing w:line="240" w:lineRule="auto"/>
        <w:ind w:left="540" w:hanging="540"/>
        <w:contextualSpacing/>
        <w:rPr>
          <w:rFonts w:ascii="Times New Roman" w:hAnsi="Times New Roman"/>
          <w:bCs/>
          <w:lang w:eastAsia="en-US"/>
        </w:rPr>
      </w:pPr>
      <w:r>
        <w:rPr>
          <w:rFonts w:ascii="Times New Roman" w:hAnsi="Times New Roman"/>
          <w:bCs/>
          <w:lang w:eastAsia="en-US"/>
        </w:rPr>
        <w:t>_____</w:t>
      </w:r>
      <w:r w:rsidR="002C6771">
        <w:rPr>
          <w:rFonts w:ascii="Times New Roman" w:hAnsi="Times New Roman"/>
          <w:bCs/>
          <w:lang w:eastAsia="en-US"/>
        </w:rPr>
        <w:t>.</w:t>
      </w:r>
      <w:r w:rsidR="002C6771" w:rsidRPr="00FD00A2">
        <w:rPr>
          <w:rFonts w:ascii="Times New Roman" w:hAnsi="Times New Roman"/>
          <w:bCs/>
          <w:lang w:eastAsia="en-US"/>
        </w:rPr>
        <w:t xml:space="preserve"> </w:t>
      </w:r>
      <w:r w:rsidR="00EF04F1" w:rsidRPr="00FD00A2">
        <w:rPr>
          <w:rFonts w:ascii="Times New Roman" w:hAnsi="Times New Roman"/>
          <w:bCs/>
          <w:lang w:eastAsia="en-US"/>
        </w:rPr>
        <w:t xml:space="preserve">2009. </w:t>
      </w:r>
      <w:r w:rsidR="00EF04F1" w:rsidRPr="00FD00A2">
        <w:rPr>
          <w:rFonts w:ascii="Times New Roman" w:hAnsi="Times New Roman"/>
          <w:bCs/>
          <w:i/>
          <w:lang w:eastAsia="en-US"/>
        </w:rPr>
        <w:t>Statement of Auditing Standards No. 116. Interim Financial Information.</w:t>
      </w:r>
      <w:r w:rsidR="00EF04F1" w:rsidRPr="00FD00A2">
        <w:rPr>
          <w:rFonts w:ascii="Times New Roman" w:hAnsi="Times New Roman"/>
          <w:bCs/>
          <w:lang w:eastAsia="en-US"/>
        </w:rPr>
        <w:t xml:space="preserve"> AICPA, New York, NY. </w:t>
      </w:r>
    </w:p>
    <w:p w:rsidR="00462485" w:rsidRDefault="00677D2B"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Ashbaugh</w:t>
      </w:r>
      <w:r w:rsidR="00EF04F1" w:rsidRPr="00FD00A2">
        <w:rPr>
          <w:rFonts w:ascii="Times New Roman" w:hAnsi="Times New Roman"/>
          <w:bCs/>
          <w:lang w:eastAsia="en-US"/>
        </w:rPr>
        <w:t xml:space="preserve">, H., R. LaFond, and B. Mayhew. 2003. Do nonaudit services compromise auditor independence? Further evidence. </w:t>
      </w:r>
      <w:r w:rsidR="00EF04F1" w:rsidRPr="00FD00A2">
        <w:rPr>
          <w:rFonts w:ascii="Times New Roman" w:hAnsi="Times New Roman"/>
          <w:bCs/>
          <w:i/>
          <w:lang w:eastAsia="en-US"/>
        </w:rPr>
        <w:t>The Accounting Review</w:t>
      </w:r>
      <w:r w:rsidR="00EF04F1" w:rsidRPr="00FD00A2">
        <w:rPr>
          <w:rFonts w:ascii="Times New Roman" w:hAnsi="Times New Roman"/>
          <w:bCs/>
          <w:lang w:eastAsia="en-US"/>
        </w:rPr>
        <w:t xml:space="preserve"> 78 (July): 611-639. </w:t>
      </w:r>
    </w:p>
    <w:p w:rsidR="00C83AEA" w:rsidRPr="00FD00A2" w:rsidRDefault="00C83AEA" w:rsidP="00FD00A2">
      <w:pPr>
        <w:spacing w:after="0" w:line="240" w:lineRule="auto"/>
        <w:ind w:left="540" w:hanging="540"/>
        <w:contextualSpacing/>
        <w:rPr>
          <w:rFonts w:ascii="Times New Roman" w:hAnsi="Times New Roman"/>
          <w:bCs/>
          <w:lang w:eastAsia="en-US"/>
        </w:rPr>
      </w:pPr>
      <w:r>
        <w:rPr>
          <w:rFonts w:ascii="Times New Roman" w:hAnsi="Times New Roman"/>
          <w:bCs/>
          <w:lang w:eastAsia="en-US"/>
        </w:rPr>
        <w:t xml:space="preserve">Ayers, S., and S. Kaplan. 1998. Potential differences between engagement and risk review partners and their effect on clients acceptance judgments. </w:t>
      </w:r>
      <w:r w:rsidRPr="00C83AEA">
        <w:rPr>
          <w:rFonts w:ascii="Times New Roman" w:hAnsi="Times New Roman"/>
          <w:bCs/>
          <w:i/>
          <w:lang w:eastAsia="en-US"/>
        </w:rPr>
        <w:t>Accounting Horizons</w:t>
      </w:r>
      <w:r>
        <w:rPr>
          <w:rFonts w:ascii="Times New Roman" w:hAnsi="Times New Roman"/>
          <w:bCs/>
          <w:lang w:eastAsia="en-US"/>
        </w:rPr>
        <w:t xml:space="preserve"> (2): 139-153.</w:t>
      </w:r>
    </w:p>
    <w:p w:rsidR="00462485" w:rsidRDefault="00C82BC0" w:rsidP="00FD00A2">
      <w:pPr>
        <w:autoSpaceDE w:val="0"/>
        <w:autoSpaceDN w:val="0"/>
        <w:adjustRightInd w:val="0"/>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Badertscher, B. 2011. Overvaluation and the choice of alternative earnings management</w:t>
      </w:r>
      <w:r w:rsidR="00FD00A2">
        <w:rPr>
          <w:rFonts w:ascii="Times New Roman" w:hAnsi="Times New Roman"/>
          <w:bCs/>
          <w:lang w:eastAsia="en-US"/>
        </w:rPr>
        <w:t xml:space="preserve"> </w:t>
      </w:r>
      <w:r w:rsidRPr="00FD00A2">
        <w:rPr>
          <w:rFonts w:ascii="Times New Roman" w:hAnsi="Times New Roman"/>
          <w:bCs/>
          <w:lang w:eastAsia="en-US"/>
        </w:rPr>
        <w:t xml:space="preserve">mechanisms. </w:t>
      </w:r>
      <w:r w:rsidRPr="00FD00A2">
        <w:rPr>
          <w:rFonts w:ascii="Times New Roman" w:hAnsi="Times New Roman"/>
          <w:bCs/>
          <w:i/>
          <w:lang w:eastAsia="en-US"/>
        </w:rPr>
        <w:t>The Accounting Review</w:t>
      </w:r>
      <w:r w:rsidRPr="00FD00A2">
        <w:rPr>
          <w:rFonts w:ascii="Times New Roman" w:hAnsi="Times New Roman"/>
          <w:bCs/>
          <w:lang w:eastAsia="en-US"/>
        </w:rPr>
        <w:t>: forthcoming.</w:t>
      </w:r>
    </w:p>
    <w:p w:rsidR="00451A15" w:rsidRPr="00451A15" w:rsidRDefault="00451A15" w:rsidP="00451A15">
      <w:pPr>
        <w:autoSpaceDE w:val="0"/>
        <w:autoSpaceDN w:val="0"/>
        <w:adjustRightInd w:val="0"/>
        <w:spacing w:after="0" w:line="240" w:lineRule="auto"/>
        <w:ind w:left="540" w:hanging="540"/>
        <w:rPr>
          <w:rFonts w:ascii="Times New Roman" w:hAnsi="Times New Roman"/>
          <w:bCs/>
          <w:lang w:eastAsia="en-US"/>
        </w:rPr>
      </w:pPr>
      <w:r w:rsidRPr="00451A15">
        <w:rPr>
          <w:rFonts w:ascii="Times New Roman" w:eastAsia="SimSun" w:hAnsi="Times New Roman"/>
        </w:rPr>
        <w:t>Bates, D. 2010. BP accepts blame for Gulf of Mexico spill after leaked memo reveals</w:t>
      </w:r>
      <w:r>
        <w:rPr>
          <w:rFonts w:ascii="Times New Roman" w:eastAsia="SimSun" w:hAnsi="Times New Roman"/>
        </w:rPr>
        <w:t xml:space="preserve"> </w:t>
      </w:r>
      <w:r w:rsidRPr="00451A15">
        <w:rPr>
          <w:rFonts w:ascii="Times New Roman" w:eastAsia="SimSun" w:hAnsi="Times New Roman"/>
        </w:rPr>
        <w:t xml:space="preserve">engineer misread pressure reading,” </w:t>
      </w:r>
      <w:r w:rsidRPr="00451A15">
        <w:rPr>
          <w:rFonts w:ascii="Times New Roman" w:eastAsia="SimSun" w:hAnsi="Times New Roman"/>
          <w:i/>
          <w:iCs/>
        </w:rPr>
        <w:t>The Daily Mail</w:t>
      </w:r>
      <w:r w:rsidRPr="00451A15">
        <w:rPr>
          <w:rFonts w:ascii="Times New Roman" w:eastAsia="SimSun" w:hAnsi="Times New Roman"/>
        </w:rPr>
        <w:t>, August 30,</w:t>
      </w:r>
      <w:r>
        <w:rPr>
          <w:rFonts w:ascii="Times New Roman" w:eastAsia="SimSun" w:hAnsi="Times New Roman"/>
        </w:rPr>
        <w:t xml:space="preserve"> </w:t>
      </w:r>
      <w:hyperlink r:id="rId12" w:history="1">
        <w:r w:rsidRPr="00960680">
          <w:rPr>
            <w:rStyle w:val="Hyperlink"/>
            <w:rFonts w:ascii="Times New Roman" w:eastAsia="SimSun" w:hAnsi="Times New Roman"/>
          </w:rPr>
          <w:t>http://www.dailymail.co.uk/news/worldnews/article-1307439/</w:t>
        </w:r>
      </w:hyperlink>
      <w:r w:rsidRPr="00451A15">
        <w:rPr>
          <w:rFonts w:ascii="Times New Roman" w:eastAsia="SimSun" w:hAnsi="Times New Roman"/>
        </w:rPr>
        <w:t>.</w:t>
      </w:r>
    </w:p>
    <w:p w:rsidR="00462485" w:rsidRDefault="00EF04F1" w:rsidP="00FD00A2">
      <w:pPr>
        <w:spacing w:after="0" w:line="240" w:lineRule="auto"/>
        <w:ind w:left="540" w:hanging="540"/>
        <w:contextualSpacing/>
        <w:rPr>
          <w:rFonts w:ascii="Times New Roman" w:hAnsi="Times New Roman"/>
        </w:rPr>
      </w:pPr>
      <w:r w:rsidRPr="00FD00A2">
        <w:rPr>
          <w:rFonts w:ascii="Times New Roman" w:hAnsi="Times New Roman"/>
          <w:lang w:val="de-DE"/>
        </w:rPr>
        <w:t xml:space="preserve">Bauer, R., and D. Hann. 2010. </w:t>
      </w:r>
      <w:r w:rsidRPr="00FD00A2">
        <w:rPr>
          <w:rFonts w:ascii="Times New Roman" w:hAnsi="Times New Roman"/>
        </w:rPr>
        <w:t xml:space="preserve">Corporate environmental management and credit risk. Available at SSRN: </w:t>
      </w:r>
      <w:hyperlink r:id="rId13" w:history="1">
        <w:r w:rsidR="009B0C88" w:rsidRPr="003B6CC2">
          <w:rPr>
            <w:rStyle w:val="Hyperlink"/>
            <w:rFonts w:ascii="Times New Roman" w:hAnsi="Times New Roman"/>
          </w:rPr>
          <w:t>http://ssrn.com/abstract=1660470</w:t>
        </w:r>
      </w:hyperlink>
      <w:r w:rsidR="00462485" w:rsidRPr="00FD00A2">
        <w:rPr>
          <w:rFonts w:ascii="Times New Roman" w:hAnsi="Times New Roman"/>
        </w:rPr>
        <w:t>.</w:t>
      </w:r>
    </w:p>
    <w:p w:rsidR="00451A15" w:rsidRPr="00451A15" w:rsidRDefault="00451A15" w:rsidP="00451A15">
      <w:pPr>
        <w:autoSpaceDE w:val="0"/>
        <w:autoSpaceDN w:val="0"/>
        <w:adjustRightInd w:val="0"/>
        <w:spacing w:after="0" w:line="240" w:lineRule="auto"/>
        <w:rPr>
          <w:rFonts w:ascii="Times New Roman" w:eastAsia="SimSun" w:hAnsi="Times New Roman"/>
        </w:rPr>
      </w:pPr>
      <w:r w:rsidRPr="00451A15">
        <w:rPr>
          <w:rFonts w:ascii="Times New Roman" w:eastAsia="SimSun" w:hAnsi="Times New Roman"/>
          <w:iCs/>
        </w:rPr>
        <w:t>BBC News</w:t>
      </w:r>
      <w:r w:rsidRPr="00451A15">
        <w:rPr>
          <w:rFonts w:ascii="Times New Roman" w:eastAsia="SimSun" w:hAnsi="Times New Roman"/>
        </w:rPr>
        <w:t xml:space="preserve">. 2010. Gulf oil spill: </w:t>
      </w:r>
      <w:r>
        <w:rPr>
          <w:rFonts w:ascii="Times New Roman" w:eastAsia="SimSun" w:hAnsi="Times New Roman"/>
        </w:rPr>
        <w:t>p</w:t>
      </w:r>
      <w:r w:rsidRPr="00451A15">
        <w:rPr>
          <w:rFonts w:ascii="Times New Roman" w:eastAsia="SimSun" w:hAnsi="Times New Roman"/>
        </w:rPr>
        <w:t>resident’s panel says firms complacent</w:t>
      </w:r>
      <w:r>
        <w:rPr>
          <w:rFonts w:ascii="Times New Roman" w:eastAsia="SimSun" w:hAnsi="Times New Roman"/>
        </w:rPr>
        <w:t>.</w:t>
      </w:r>
      <w:r w:rsidRPr="00451A15">
        <w:rPr>
          <w:rFonts w:ascii="Times New Roman" w:eastAsia="SimSun" w:hAnsi="Times New Roman"/>
        </w:rPr>
        <w:t xml:space="preserve"> November 9,</w:t>
      </w:r>
    </w:p>
    <w:p w:rsidR="00C83AEA" w:rsidRDefault="00A579D9" w:rsidP="00C83AEA">
      <w:pPr>
        <w:spacing w:after="0" w:line="240" w:lineRule="auto"/>
        <w:ind w:left="540"/>
        <w:contextualSpacing/>
        <w:rPr>
          <w:rFonts w:ascii="Times New Roman" w:eastAsia="SimSun" w:hAnsi="Times New Roman"/>
        </w:rPr>
      </w:pPr>
      <w:hyperlink r:id="rId14" w:history="1">
        <w:r w:rsidR="00451A15" w:rsidRPr="00960680">
          <w:rPr>
            <w:rStyle w:val="Hyperlink"/>
            <w:rFonts w:ascii="Times New Roman" w:eastAsia="SimSun" w:hAnsi="Times New Roman"/>
          </w:rPr>
          <w:t>http://www.bbc.co.uk/news/world-us-canada-11720907</w:t>
        </w:r>
      </w:hyperlink>
      <w:r w:rsidR="00451A15" w:rsidRPr="00451A15">
        <w:rPr>
          <w:rFonts w:ascii="Times New Roman" w:eastAsia="SimSun" w:hAnsi="Times New Roman"/>
        </w:rPr>
        <w:t>.</w:t>
      </w:r>
    </w:p>
    <w:p w:rsidR="00C83AEA" w:rsidRDefault="00C83AEA" w:rsidP="00C83AEA">
      <w:pPr>
        <w:spacing w:after="0" w:line="240" w:lineRule="auto"/>
        <w:contextualSpacing/>
        <w:rPr>
          <w:rFonts w:ascii="Times New Roman" w:eastAsia="SimSun" w:hAnsi="Times New Roman"/>
        </w:rPr>
      </w:pPr>
      <w:r>
        <w:rPr>
          <w:rFonts w:ascii="Times New Roman" w:eastAsia="SimSun" w:hAnsi="Times New Roman"/>
        </w:rPr>
        <w:t xml:space="preserve">Beaulieu, P.R. 1994. Commercial lenders’ use of accounting information in interaction with source credibility.  </w:t>
      </w:r>
    </w:p>
    <w:p w:rsidR="00C83AEA" w:rsidRDefault="004E42DE" w:rsidP="00C3608A">
      <w:pPr>
        <w:spacing w:after="0" w:line="240" w:lineRule="auto"/>
        <w:ind w:left="540"/>
        <w:contextualSpacing/>
        <w:rPr>
          <w:rFonts w:ascii="Times New Roman" w:eastAsia="SimSun" w:hAnsi="Times New Roman"/>
        </w:rPr>
      </w:pPr>
      <w:r w:rsidRPr="004E42DE">
        <w:rPr>
          <w:rFonts w:ascii="Times New Roman" w:eastAsia="SimSun" w:hAnsi="Times New Roman"/>
          <w:i/>
        </w:rPr>
        <w:t>Contemporary Accounting Research</w:t>
      </w:r>
      <w:r w:rsidR="00C83AEA">
        <w:rPr>
          <w:rFonts w:ascii="Times New Roman" w:eastAsia="SimSun" w:hAnsi="Times New Roman"/>
        </w:rPr>
        <w:t xml:space="preserve"> 11(1): 557-585.</w:t>
      </w:r>
    </w:p>
    <w:p w:rsidR="006E275E" w:rsidRDefault="00C83AEA" w:rsidP="00C83AEA">
      <w:pPr>
        <w:spacing w:after="0" w:line="240" w:lineRule="auto"/>
        <w:contextualSpacing/>
        <w:rPr>
          <w:rFonts w:ascii="Times New Roman" w:eastAsia="SimSun" w:hAnsi="Times New Roman"/>
        </w:rPr>
      </w:pPr>
      <w:r>
        <w:rPr>
          <w:rFonts w:ascii="Times New Roman" w:eastAsia="SimSun" w:hAnsi="Times New Roman"/>
        </w:rPr>
        <w:t>___________.</w:t>
      </w:r>
      <w:r w:rsidR="006E275E">
        <w:rPr>
          <w:rFonts w:ascii="Times New Roman" w:eastAsia="SimSun" w:hAnsi="Times New Roman"/>
        </w:rPr>
        <w:t xml:space="preserve"> 2001. The effects of judgments of new clients’ integrity upon risk judgments, audit evidence and </w:t>
      </w:r>
    </w:p>
    <w:p w:rsidR="00C83AEA" w:rsidRPr="00451A15" w:rsidRDefault="006E275E" w:rsidP="00C83AEA">
      <w:pPr>
        <w:spacing w:after="0" w:line="240" w:lineRule="auto"/>
        <w:contextualSpacing/>
        <w:rPr>
          <w:rFonts w:ascii="Times New Roman" w:hAnsi="Times New Roman"/>
          <w:bCs/>
          <w:lang w:eastAsia="en-US"/>
        </w:rPr>
      </w:pPr>
      <w:r>
        <w:rPr>
          <w:rFonts w:ascii="Times New Roman" w:eastAsia="SimSun" w:hAnsi="Times New Roman"/>
        </w:rPr>
        <w:tab/>
        <w:t xml:space="preserve">fees. </w:t>
      </w:r>
      <w:r w:rsidRPr="006E275E">
        <w:rPr>
          <w:rFonts w:ascii="Times New Roman" w:eastAsia="SimSun" w:hAnsi="Times New Roman"/>
          <w:i/>
        </w:rPr>
        <w:t>Auditing: A Journal of Practices and Theory</w:t>
      </w:r>
      <w:r>
        <w:rPr>
          <w:rFonts w:ascii="Times New Roman" w:eastAsia="SimSun" w:hAnsi="Times New Roman"/>
        </w:rPr>
        <w:t xml:space="preserve"> 20(2): 85-100.</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rPr>
        <w:t xml:space="preserve">Bell, T.B., M. Peecher, and I. Solomon. 2005. </w:t>
      </w:r>
      <w:r w:rsidRPr="00FD00A2">
        <w:rPr>
          <w:rFonts w:ascii="Times New Roman" w:hAnsi="Times New Roman"/>
          <w:i/>
        </w:rPr>
        <w:t>The 21st Century Public-Company Audit: Conceptual Elements of KPMG's Global Audit Methodology</w:t>
      </w:r>
      <w:r w:rsidRPr="00FD00A2">
        <w:rPr>
          <w:rFonts w:ascii="Times New Roman" w:hAnsi="Times New Roman"/>
        </w:rPr>
        <w:t>. Montvale, New Jersey: KPMG.</w:t>
      </w:r>
    </w:p>
    <w:p w:rsidR="00462485" w:rsidRPr="00FD00A2" w:rsidRDefault="00EF04F1" w:rsidP="00FD00A2">
      <w:pPr>
        <w:spacing w:after="0" w:line="240" w:lineRule="auto"/>
        <w:ind w:left="540" w:hanging="540"/>
        <w:contextualSpacing/>
        <w:rPr>
          <w:rFonts w:ascii="Times New Roman" w:hAnsi="Times New Roman"/>
          <w:bCs/>
          <w:lang w:eastAsia="en-US"/>
        </w:rPr>
      </w:pPr>
      <w:bookmarkStart w:id="19" w:name="OLE_LINK151"/>
      <w:bookmarkStart w:id="20" w:name="OLE_LINK152"/>
      <w:r w:rsidRPr="00FD00A2">
        <w:rPr>
          <w:rFonts w:ascii="Times New Roman" w:hAnsi="Times New Roman"/>
          <w:bCs/>
          <w:lang w:eastAsia="en-US"/>
        </w:rPr>
        <w:t>Bentley</w:t>
      </w:r>
      <w:bookmarkEnd w:id="19"/>
      <w:bookmarkEnd w:id="20"/>
      <w:r w:rsidRPr="00FD00A2">
        <w:rPr>
          <w:rFonts w:ascii="Times New Roman" w:hAnsi="Times New Roman"/>
          <w:bCs/>
          <w:lang w:eastAsia="en-US"/>
        </w:rPr>
        <w:t xml:space="preserve">, K.A., C.O. Thomas, and Y.S. Sharp. 2011. Business strategy, audit fees and financial reporting irregularities. Available at </w:t>
      </w:r>
      <w:hyperlink r:id="rId15" w:history="1">
        <w:r w:rsidR="009B0C88" w:rsidRPr="003B6CC2">
          <w:rPr>
            <w:rStyle w:val="Hyperlink"/>
            <w:rFonts w:ascii="Times New Roman" w:hAnsi="Times New Roman"/>
          </w:rPr>
          <w:t>http://ssrn.com/abstract=1705726</w:t>
        </w:r>
      </w:hyperlink>
      <w:r w:rsidR="00630B40" w:rsidRPr="00FD00A2">
        <w:rPr>
          <w:rFonts w:ascii="Times New Roman" w:hAnsi="Times New Roman"/>
          <w:bCs/>
          <w:lang w:eastAsia="en-US"/>
        </w:rPr>
        <w:t>.</w:t>
      </w:r>
      <w:bookmarkStart w:id="21" w:name="OLE_LINK154"/>
      <w:bookmarkStart w:id="22" w:name="OLE_LINK155"/>
    </w:p>
    <w:bookmarkEnd w:id="21"/>
    <w:bookmarkEnd w:id="22"/>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rPr>
        <w:t xml:space="preserve">Bhagat, S., J.A. Brickley, and J.L. Coles. 1994. The costs of inefficient bargaining and financial distress. </w:t>
      </w:r>
      <w:r w:rsidR="004E42DE" w:rsidRPr="004E42DE">
        <w:rPr>
          <w:rFonts w:ascii="Times New Roman" w:hAnsi="Times New Roman"/>
          <w:i/>
        </w:rPr>
        <w:t>Journal of Financial Economics</w:t>
      </w:r>
      <w:r w:rsidRPr="00FD00A2">
        <w:rPr>
          <w:rFonts w:ascii="Times New Roman" w:hAnsi="Times New Roman"/>
        </w:rPr>
        <w:t xml:space="preserve"> 35: 221</w:t>
      </w:r>
      <w:r w:rsidRPr="00FD00A2">
        <w:rPr>
          <w:rFonts w:ascii="Times New Roman" w:hAnsi="Times New Roman"/>
          <w:bCs/>
          <w:lang w:eastAsia="en-US"/>
        </w:rPr>
        <w:t>-</w:t>
      </w:r>
      <w:r w:rsidRPr="00FD00A2">
        <w:rPr>
          <w:rFonts w:ascii="Times New Roman" w:hAnsi="Times New Roman"/>
        </w:rPr>
        <w:t xml:space="preserve">247. </w:t>
      </w:r>
    </w:p>
    <w:p w:rsidR="00DB0AA1" w:rsidRPr="00DB0AA1" w:rsidRDefault="00DB0AA1" w:rsidP="00DB0AA1">
      <w:pPr>
        <w:autoSpaceDE w:val="0"/>
        <w:autoSpaceDN w:val="0"/>
        <w:adjustRightInd w:val="0"/>
        <w:spacing w:after="0" w:line="240" w:lineRule="auto"/>
        <w:ind w:left="540" w:hanging="540"/>
        <w:rPr>
          <w:rFonts w:ascii="Times New Roman" w:eastAsia="PMingLiU" w:hAnsi="Times New Roman"/>
          <w:lang w:eastAsia="zh-TW"/>
        </w:rPr>
      </w:pPr>
      <w:r w:rsidRPr="00DB0AA1">
        <w:rPr>
          <w:rFonts w:ascii="Times New Roman" w:eastAsia="PMingLiU" w:hAnsi="Times New Roman"/>
          <w:lang w:eastAsia="zh-TW"/>
        </w:rPr>
        <w:t>Bhattacharya, C.B. and S</w:t>
      </w:r>
      <w:r>
        <w:rPr>
          <w:rFonts w:ascii="Times New Roman" w:eastAsia="PMingLiU" w:hAnsi="Times New Roman"/>
          <w:lang w:eastAsia="zh-TW"/>
        </w:rPr>
        <w:t>.</w:t>
      </w:r>
      <w:r w:rsidRPr="00DB0AA1">
        <w:rPr>
          <w:rFonts w:ascii="Times New Roman" w:eastAsia="PMingLiU" w:hAnsi="Times New Roman"/>
          <w:lang w:eastAsia="zh-TW"/>
        </w:rPr>
        <w:t xml:space="preserve"> Sen (2004), Doing </w:t>
      </w:r>
      <w:r w:rsidR="002075FE">
        <w:rPr>
          <w:rFonts w:ascii="Times New Roman" w:eastAsia="PMingLiU" w:hAnsi="Times New Roman"/>
          <w:lang w:eastAsia="zh-TW"/>
        </w:rPr>
        <w:t>b</w:t>
      </w:r>
      <w:r w:rsidRPr="00DB0AA1">
        <w:rPr>
          <w:rFonts w:ascii="Times New Roman" w:eastAsia="PMingLiU" w:hAnsi="Times New Roman"/>
          <w:lang w:eastAsia="zh-TW"/>
        </w:rPr>
        <w:t>etter at</w:t>
      </w:r>
      <w:r w:rsidR="002075FE">
        <w:rPr>
          <w:rFonts w:ascii="Times New Roman" w:eastAsia="PMingLiU" w:hAnsi="Times New Roman"/>
          <w:lang w:eastAsia="zh-TW"/>
        </w:rPr>
        <w:t xml:space="preserve"> d</w:t>
      </w:r>
      <w:r w:rsidRPr="00DB0AA1">
        <w:rPr>
          <w:rFonts w:ascii="Times New Roman" w:eastAsia="PMingLiU" w:hAnsi="Times New Roman"/>
          <w:lang w:eastAsia="zh-TW"/>
        </w:rPr>
        <w:t xml:space="preserve">oing </w:t>
      </w:r>
      <w:r w:rsidR="002075FE">
        <w:rPr>
          <w:rFonts w:ascii="Times New Roman" w:eastAsia="PMingLiU" w:hAnsi="Times New Roman"/>
          <w:lang w:eastAsia="zh-TW"/>
        </w:rPr>
        <w:t>g</w:t>
      </w:r>
      <w:r w:rsidRPr="00DB0AA1">
        <w:rPr>
          <w:rFonts w:ascii="Times New Roman" w:eastAsia="PMingLiU" w:hAnsi="Times New Roman"/>
          <w:lang w:eastAsia="zh-TW"/>
        </w:rPr>
        <w:t xml:space="preserve">ood: </w:t>
      </w:r>
      <w:r w:rsidR="002075FE">
        <w:rPr>
          <w:rFonts w:ascii="Times New Roman" w:eastAsia="PMingLiU" w:hAnsi="Times New Roman"/>
          <w:lang w:eastAsia="zh-TW"/>
        </w:rPr>
        <w:t>w</w:t>
      </w:r>
      <w:r w:rsidRPr="00DB0AA1">
        <w:rPr>
          <w:rFonts w:ascii="Times New Roman" w:eastAsia="PMingLiU" w:hAnsi="Times New Roman"/>
          <w:lang w:eastAsia="zh-TW"/>
        </w:rPr>
        <w:t xml:space="preserve">hen, </w:t>
      </w:r>
      <w:r w:rsidR="002075FE">
        <w:rPr>
          <w:rFonts w:ascii="Times New Roman" w:eastAsia="PMingLiU" w:hAnsi="Times New Roman"/>
          <w:lang w:eastAsia="zh-TW"/>
        </w:rPr>
        <w:t>w</w:t>
      </w:r>
      <w:r w:rsidRPr="00DB0AA1">
        <w:rPr>
          <w:rFonts w:ascii="Times New Roman" w:eastAsia="PMingLiU" w:hAnsi="Times New Roman"/>
          <w:lang w:eastAsia="zh-TW"/>
        </w:rPr>
        <w:t xml:space="preserve">hy and </w:t>
      </w:r>
      <w:r w:rsidR="002075FE">
        <w:rPr>
          <w:rFonts w:ascii="Times New Roman" w:eastAsia="PMingLiU" w:hAnsi="Times New Roman"/>
          <w:lang w:eastAsia="zh-TW"/>
        </w:rPr>
        <w:t>h</w:t>
      </w:r>
      <w:r w:rsidRPr="00DB0AA1">
        <w:rPr>
          <w:rFonts w:ascii="Times New Roman" w:eastAsia="PMingLiU" w:hAnsi="Times New Roman"/>
          <w:lang w:eastAsia="zh-TW"/>
        </w:rPr>
        <w:t>ow</w:t>
      </w:r>
      <w:r>
        <w:rPr>
          <w:rFonts w:ascii="Times New Roman" w:eastAsia="PMingLiU" w:hAnsi="Times New Roman"/>
          <w:lang w:eastAsia="zh-TW"/>
        </w:rPr>
        <w:t xml:space="preserve"> </w:t>
      </w:r>
      <w:r w:rsidR="002075FE">
        <w:rPr>
          <w:rFonts w:ascii="Times New Roman" w:eastAsia="PMingLiU" w:hAnsi="Times New Roman"/>
          <w:lang w:eastAsia="zh-TW"/>
        </w:rPr>
        <w:t>c</w:t>
      </w:r>
      <w:r w:rsidRPr="00DB0AA1">
        <w:rPr>
          <w:rFonts w:ascii="Times New Roman" w:eastAsia="PMingLiU" w:hAnsi="Times New Roman"/>
          <w:lang w:eastAsia="zh-TW"/>
        </w:rPr>
        <w:t xml:space="preserve">onsumers </w:t>
      </w:r>
      <w:r w:rsidR="002075FE">
        <w:rPr>
          <w:rFonts w:ascii="Times New Roman" w:eastAsia="PMingLiU" w:hAnsi="Times New Roman"/>
          <w:lang w:eastAsia="zh-TW"/>
        </w:rPr>
        <w:t>r</w:t>
      </w:r>
      <w:r w:rsidRPr="00DB0AA1">
        <w:rPr>
          <w:rFonts w:ascii="Times New Roman" w:eastAsia="PMingLiU" w:hAnsi="Times New Roman"/>
          <w:lang w:eastAsia="zh-TW"/>
        </w:rPr>
        <w:t xml:space="preserve">espond to </w:t>
      </w:r>
      <w:r w:rsidR="002075FE">
        <w:rPr>
          <w:rFonts w:ascii="Times New Roman" w:eastAsia="PMingLiU" w:hAnsi="Times New Roman"/>
          <w:lang w:eastAsia="zh-TW"/>
        </w:rPr>
        <w:t>c</w:t>
      </w:r>
      <w:r w:rsidRPr="00DB0AA1">
        <w:rPr>
          <w:rFonts w:ascii="Times New Roman" w:eastAsia="PMingLiU" w:hAnsi="Times New Roman"/>
          <w:lang w:eastAsia="zh-TW"/>
        </w:rPr>
        <w:t xml:space="preserve">orporate </w:t>
      </w:r>
      <w:r w:rsidR="002075FE">
        <w:rPr>
          <w:rFonts w:ascii="Times New Roman" w:eastAsia="PMingLiU" w:hAnsi="Times New Roman"/>
          <w:lang w:eastAsia="zh-TW"/>
        </w:rPr>
        <w:t>s</w:t>
      </w:r>
      <w:r w:rsidRPr="00DB0AA1">
        <w:rPr>
          <w:rFonts w:ascii="Times New Roman" w:eastAsia="PMingLiU" w:hAnsi="Times New Roman"/>
          <w:lang w:eastAsia="zh-TW"/>
        </w:rPr>
        <w:t xml:space="preserve">ocial </w:t>
      </w:r>
      <w:r w:rsidR="002075FE">
        <w:rPr>
          <w:rFonts w:ascii="Times New Roman" w:eastAsia="PMingLiU" w:hAnsi="Times New Roman"/>
          <w:lang w:eastAsia="zh-TW"/>
        </w:rPr>
        <w:t>i</w:t>
      </w:r>
      <w:r w:rsidRPr="00DB0AA1">
        <w:rPr>
          <w:rFonts w:ascii="Times New Roman" w:eastAsia="PMingLiU" w:hAnsi="Times New Roman"/>
          <w:lang w:eastAsia="zh-TW"/>
        </w:rPr>
        <w:t>nitiatives</w:t>
      </w:r>
      <w:r w:rsidR="002075FE">
        <w:rPr>
          <w:rFonts w:ascii="Times New Roman" w:eastAsia="PMingLiU" w:hAnsi="Times New Roman"/>
          <w:lang w:eastAsia="zh-TW"/>
        </w:rPr>
        <w:t>.</w:t>
      </w:r>
      <w:r w:rsidRPr="00DB0AA1">
        <w:rPr>
          <w:rFonts w:ascii="Times New Roman" w:eastAsia="PMingLiU" w:hAnsi="Times New Roman"/>
          <w:lang w:eastAsia="zh-TW"/>
        </w:rPr>
        <w:t xml:space="preserve"> </w:t>
      </w:r>
      <w:r w:rsidRPr="00DB0AA1">
        <w:rPr>
          <w:rFonts w:ascii="Times New Roman" w:eastAsia="PMingLiU" w:hAnsi="Times New Roman"/>
          <w:i/>
          <w:lang w:eastAsia="zh-TW"/>
        </w:rPr>
        <w:t>California Management Review</w:t>
      </w:r>
      <w:r w:rsidRPr="00DB0AA1">
        <w:rPr>
          <w:rFonts w:ascii="Times New Roman" w:eastAsia="PMingLiU" w:hAnsi="Times New Roman"/>
          <w:lang w:eastAsia="zh-TW"/>
        </w:rPr>
        <w:t xml:space="preserve"> 47 </w:t>
      </w:r>
      <w:r w:rsidR="002075FE">
        <w:rPr>
          <w:rFonts w:ascii="Times New Roman" w:eastAsia="PMingLiU" w:hAnsi="Times New Roman"/>
          <w:lang w:eastAsia="zh-TW"/>
        </w:rPr>
        <w:t>(</w:t>
      </w:r>
      <w:r w:rsidRPr="00DB0AA1">
        <w:rPr>
          <w:rFonts w:ascii="Times New Roman" w:eastAsia="PMingLiU" w:hAnsi="Times New Roman"/>
          <w:lang w:eastAsia="zh-TW"/>
        </w:rPr>
        <w:t>1</w:t>
      </w:r>
      <w:r w:rsidR="002075FE">
        <w:rPr>
          <w:rFonts w:ascii="Times New Roman" w:eastAsia="PMingLiU" w:hAnsi="Times New Roman"/>
          <w:lang w:eastAsia="zh-TW"/>
        </w:rPr>
        <w:t>):</w:t>
      </w:r>
      <w:r w:rsidRPr="00DB0AA1">
        <w:rPr>
          <w:rFonts w:ascii="Times New Roman" w:eastAsia="PMingLiU" w:hAnsi="Times New Roman"/>
          <w:lang w:eastAsia="zh-TW"/>
        </w:rPr>
        <w:t xml:space="preserve"> 9-24</w:t>
      </w:r>
      <w:r w:rsidR="002075FE">
        <w:rPr>
          <w:rFonts w:ascii="Times New Roman" w:eastAsia="PMingLiU" w:hAnsi="Times New Roman"/>
          <w:lang w:eastAsia="zh-TW"/>
        </w:rPr>
        <w:t>.</w:t>
      </w:r>
    </w:p>
    <w:p w:rsidR="00D91B8D" w:rsidRDefault="00D91B8D" w:rsidP="00D91B8D">
      <w:pPr>
        <w:spacing w:after="0" w:line="240" w:lineRule="auto"/>
        <w:ind w:left="540" w:hanging="540"/>
        <w:contextualSpacing/>
        <w:rPr>
          <w:rFonts w:ascii="Times New Roman" w:hAnsi="Times New Roman"/>
        </w:rPr>
      </w:pPr>
      <w:r w:rsidRPr="00FD00A2">
        <w:rPr>
          <w:rFonts w:ascii="Times New Roman" w:hAnsi="Times New Roman"/>
          <w:bCs/>
          <w:lang w:eastAsia="en-US"/>
        </w:rPr>
        <w:t xml:space="preserve">Brazel, J.F., K.L. Jones, and D.F. Prawitt. 2011. </w:t>
      </w:r>
      <w:bookmarkStart w:id="23" w:name="OLE_LINK153"/>
      <w:r w:rsidRPr="00FD00A2">
        <w:rPr>
          <w:rFonts w:ascii="Times New Roman" w:hAnsi="Times New Roman"/>
          <w:bCs/>
          <w:lang w:eastAsia="en-US"/>
        </w:rPr>
        <w:t>Improving fraud detection: Do auditors react to abnormal inconsistencies between financial and non-financial measures</w:t>
      </w:r>
      <w:bookmarkEnd w:id="23"/>
      <w:r w:rsidRPr="00FD00A2">
        <w:rPr>
          <w:rFonts w:ascii="Times New Roman" w:hAnsi="Times New Roman"/>
          <w:bCs/>
          <w:lang w:eastAsia="en-US"/>
        </w:rPr>
        <w:t xml:space="preserve">? </w:t>
      </w:r>
      <w:r w:rsidRPr="00FD00A2">
        <w:rPr>
          <w:rFonts w:ascii="Times New Roman" w:hAnsi="Times New Roman"/>
        </w:rPr>
        <w:t xml:space="preserve">Available at SSRN: </w:t>
      </w:r>
      <w:hyperlink r:id="rId16" w:history="1">
        <w:r w:rsidR="009B0C88" w:rsidRPr="003B6CC2">
          <w:rPr>
            <w:rStyle w:val="Hyperlink"/>
            <w:rFonts w:ascii="Times New Roman" w:hAnsi="Times New Roman"/>
          </w:rPr>
          <w:t>http://ssrn.com/abstract=1534778</w:t>
        </w:r>
      </w:hyperlink>
      <w:r w:rsidRPr="00FD00A2">
        <w:rPr>
          <w:rFonts w:ascii="Times New Roman" w:hAnsi="Times New Roman"/>
        </w:rPr>
        <w:t xml:space="preserve">. </w:t>
      </w:r>
    </w:p>
    <w:p w:rsidR="00D770C2" w:rsidRDefault="00D770C2" w:rsidP="00D91B8D">
      <w:pPr>
        <w:spacing w:after="0" w:line="240" w:lineRule="auto"/>
        <w:ind w:left="540" w:hanging="540"/>
        <w:contextualSpacing/>
        <w:rPr>
          <w:rFonts w:ascii="Times New Roman" w:hAnsi="Times New Roman"/>
        </w:rPr>
      </w:pPr>
      <w:r>
        <w:rPr>
          <w:rFonts w:ascii="Times New Roman" w:hAnsi="Times New Roman"/>
        </w:rPr>
        <w:t xml:space="preserve">Cao, Y., L.A. Myers, and T.C. Omer. 2012. Does company reputation matter for financial reporting quality? Evidence from restatements. </w:t>
      </w:r>
      <w:r w:rsidRPr="00D770C2">
        <w:rPr>
          <w:rFonts w:ascii="Times New Roman" w:hAnsi="Times New Roman"/>
          <w:i/>
        </w:rPr>
        <w:t>Contemporary Accounting Research</w:t>
      </w:r>
      <w:r>
        <w:rPr>
          <w:rFonts w:ascii="Times New Roman" w:hAnsi="Times New Roman"/>
        </w:rPr>
        <w:t>, forthcoming.</w:t>
      </w:r>
    </w:p>
    <w:p w:rsidR="00AB4978" w:rsidRPr="00FD00A2" w:rsidRDefault="00AB4978" w:rsidP="00D91B8D">
      <w:pPr>
        <w:spacing w:after="0" w:line="240" w:lineRule="auto"/>
        <w:ind w:left="540" w:hanging="540"/>
        <w:contextualSpacing/>
        <w:rPr>
          <w:rFonts w:ascii="Times New Roman" w:hAnsi="Times New Roman"/>
        </w:rPr>
      </w:pPr>
      <w:r>
        <w:rPr>
          <w:rFonts w:ascii="Times New Roman" w:hAnsi="Times New Roman"/>
        </w:rPr>
        <w:t xml:space="preserve">Carcello, J.V., D.R. Hermanson, T.L. Neal, and R.A. Riley, Jr. 2002. Board characteristics and audit fees. </w:t>
      </w:r>
      <w:r w:rsidRPr="00AB4978">
        <w:rPr>
          <w:rFonts w:ascii="Times New Roman" w:hAnsi="Times New Roman"/>
          <w:i/>
        </w:rPr>
        <w:t>Contemporary Accounting Research</w:t>
      </w:r>
      <w:r>
        <w:rPr>
          <w:rFonts w:ascii="Times New Roman" w:hAnsi="Times New Roman"/>
        </w:rPr>
        <w:t xml:space="preserve"> 19 (3): 365-384.</w:t>
      </w:r>
    </w:p>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rPr>
        <w:t xml:space="preserve">Chatterji, A., D.I. Levine, and M.W. Toffel. 2009. </w:t>
      </w:r>
      <w:r w:rsidRPr="00FD00A2">
        <w:rPr>
          <w:rStyle w:val="searchword"/>
          <w:rFonts w:ascii="Times New Roman" w:hAnsi="Times New Roman"/>
        </w:rPr>
        <w:t>How</w:t>
      </w:r>
      <w:r w:rsidRPr="00FD00A2">
        <w:rPr>
          <w:rFonts w:ascii="Times New Roman" w:hAnsi="Times New Roman"/>
        </w:rPr>
        <w:t xml:space="preserve"> </w:t>
      </w:r>
      <w:r w:rsidRPr="00FD00A2">
        <w:rPr>
          <w:rStyle w:val="searchword"/>
          <w:rFonts w:ascii="Times New Roman" w:hAnsi="Times New Roman"/>
        </w:rPr>
        <w:t>well</w:t>
      </w:r>
      <w:r w:rsidRPr="00FD00A2">
        <w:rPr>
          <w:rFonts w:ascii="Times New Roman" w:hAnsi="Times New Roman"/>
        </w:rPr>
        <w:t xml:space="preserve"> </w:t>
      </w:r>
      <w:r w:rsidRPr="00FD00A2">
        <w:rPr>
          <w:rStyle w:val="searchword"/>
          <w:rFonts w:ascii="Times New Roman" w:hAnsi="Times New Roman"/>
        </w:rPr>
        <w:t>do</w:t>
      </w:r>
      <w:r w:rsidRPr="00FD00A2">
        <w:rPr>
          <w:rFonts w:ascii="Times New Roman" w:hAnsi="Times New Roman"/>
        </w:rPr>
        <w:t xml:space="preserve"> </w:t>
      </w:r>
      <w:r w:rsidRPr="00FD00A2">
        <w:rPr>
          <w:rStyle w:val="searchword"/>
          <w:rFonts w:ascii="Times New Roman" w:hAnsi="Times New Roman"/>
        </w:rPr>
        <w:t>social</w:t>
      </w:r>
      <w:r w:rsidRPr="00FD00A2">
        <w:rPr>
          <w:rFonts w:ascii="Times New Roman" w:hAnsi="Times New Roman"/>
        </w:rPr>
        <w:t xml:space="preserve"> </w:t>
      </w:r>
      <w:r w:rsidRPr="00FD00A2">
        <w:rPr>
          <w:rStyle w:val="searchword"/>
          <w:rFonts w:ascii="Times New Roman" w:hAnsi="Times New Roman"/>
        </w:rPr>
        <w:t>ratings</w:t>
      </w:r>
      <w:r w:rsidRPr="00FD00A2">
        <w:rPr>
          <w:rFonts w:ascii="Times New Roman" w:hAnsi="Times New Roman"/>
        </w:rPr>
        <w:t xml:space="preserve"> </w:t>
      </w:r>
      <w:r w:rsidRPr="00FD00A2">
        <w:rPr>
          <w:rStyle w:val="searchword"/>
          <w:rFonts w:ascii="Times New Roman" w:hAnsi="Times New Roman"/>
        </w:rPr>
        <w:t>actually</w:t>
      </w:r>
      <w:r w:rsidRPr="00FD00A2">
        <w:rPr>
          <w:rFonts w:ascii="Times New Roman" w:hAnsi="Times New Roman"/>
        </w:rPr>
        <w:t xml:space="preserve"> m</w:t>
      </w:r>
      <w:r w:rsidRPr="00FD00A2">
        <w:rPr>
          <w:rStyle w:val="searchword"/>
          <w:rFonts w:ascii="Times New Roman" w:hAnsi="Times New Roman"/>
        </w:rPr>
        <w:t>easure</w:t>
      </w:r>
      <w:r w:rsidRPr="00FD00A2">
        <w:rPr>
          <w:rFonts w:ascii="Times New Roman" w:hAnsi="Times New Roman"/>
        </w:rPr>
        <w:t xml:space="preserve"> </w:t>
      </w:r>
      <w:r w:rsidRPr="00FD00A2">
        <w:rPr>
          <w:rStyle w:val="searchword"/>
          <w:rFonts w:ascii="Times New Roman" w:hAnsi="Times New Roman"/>
        </w:rPr>
        <w:t>corporate</w:t>
      </w:r>
      <w:r w:rsidRPr="00FD00A2">
        <w:rPr>
          <w:rFonts w:ascii="Times New Roman" w:hAnsi="Times New Roman"/>
        </w:rPr>
        <w:t xml:space="preserve"> s</w:t>
      </w:r>
      <w:r w:rsidRPr="00FD00A2">
        <w:rPr>
          <w:rStyle w:val="searchword"/>
          <w:rFonts w:ascii="Times New Roman" w:hAnsi="Times New Roman"/>
        </w:rPr>
        <w:t>ocial</w:t>
      </w:r>
      <w:r w:rsidRPr="00FD00A2">
        <w:rPr>
          <w:rFonts w:ascii="Times New Roman" w:hAnsi="Times New Roman"/>
        </w:rPr>
        <w:t xml:space="preserve"> responsibility? HBS Technology and Operations Mgt. Unit Research Paper No. 07-051. Available at SSRN: </w:t>
      </w:r>
      <w:hyperlink r:id="rId17" w:history="1">
        <w:r w:rsidR="009B0C88" w:rsidRPr="003B6CC2">
          <w:rPr>
            <w:rStyle w:val="Hyperlink"/>
            <w:rFonts w:ascii="Times New Roman" w:hAnsi="Times New Roman"/>
          </w:rPr>
          <w:t>http://ssrn.com/abstract=993094</w:t>
        </w:r>
      </w:hyperlink>
      <w:r w:rsidR="00462485" w:rsidRPr="00FD00A2">
        <w:rPr>
          <w:rFonts w:ascii="Times New Roman" w:hAnsi="Times New Roman"/>
        </w:rPr>
        <w:t>.</w:t>
      </w:r>
    </w:p>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rPr>
        <w:lastRenderedPageBreak/>
        <w:t xml:space="preserve">Chen, C. 2009. Who really matters? Revenue implications of stakeholder satisfaction in a health insurance company. </w:t>
      </w:r>
      <w:r w:rsidRPr="00FD00A2">
        <w:rPr>
          <w:rFonts w:ascii="Times New Roman" w:hAnsi="Times New Roman"/>
          <w:i/>
        </w:rPr>
        <w:t>The Accounting Review</w:t>
      </w:r>
      <w:r w:rsidRPr="00FD00A2">
        <w:rPr>
          <w:rFonts w:ascii="Times New Roman" w:hAnsi="Times New Roman"/>
        </w:rPr>
        <w:t xml:space="preserve"> 84 (6): 1781-1804.</w:t>
      </w:r>
    </w:p>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rPr>
        <w:t>Cheney, G.A. 2010. Financial executives and CSR. http://mydigimag.rrd.com/display_article.php?id=404081</w:t>
      </w:r>
      <w:r w:rsidR="00462485" w:rsidRPr="00FD00A2">
        <w:rPr>
          <w:rFonts w:ascii="Times New Roman" w:hAnsi="Times New Roman"/>
        </w:rPr>
        <w:t>.</w:t>
      </w:r>
      <w:r w:rsidRPr="00FD00A2">
        <w:rPr>
          <w:rFonts w:ascii="Times New Roman" w:hAnsi="Times New Roman"/>
        </w:rPr>
        <w:t xml:space="preserve"> </w:t>
      </w:r>
    </w:p>
    <w:p w:rsidR="00FD00A2" w:rsidRPr="00FD00A2" w:rsidRDefault="00FD00A2" w:rsidP="00FD00A2">
      <w:pPr>
        <w:spacing w:after="0" w:line="240" w:lineRule="auto"/>
        <w:ind w:left="540" w:hanging="540"/>
        <w:contextualSpacing/>
        <w:rPr>
          <w:rFonts w:ascii="Times New Roman" w:hAnsi="Times New Roman"/>
        </w:rPr>
      </w:pPr>
      <w:r w:rsidRPr="00FD00A2">
        <w:rPr>
          <w:rFonts w:ascii="Times New Roman" w:hAnsi="Times New Roman"/>
        </w:rPr>
        <w:t xml:space="preserve">Clarkson, P.M. and Y. Li. 2004. The market valuation of environmental capital expenditures by pulp and paper companies. </w:t>
      </w:r>
      <w:r w:rsidRPr="00FD00A2">
        <w:rPr>
          <w:rFonts w:ascii="Times New Roman" w:hAnsi="Times New Roman"/>
          <w:i/>
        </w:rPr>
        <w:t>The Accounting Review</w:t>
      </w:r>
      <w:r w:rsidRPr="00FD00A2">
        <w:rPr>
          <w:rFonts w:ascii="Times New Roman" w:hAnsi="Times New Roman"/>
        </w:rPr>
        <w:t xml:space="preserve"> 79 (2): 329-353.</w:t>
      </w:r>
    </w:p>
    <w:p w:rsidR="00FD00A2" w:rsidRPr="00FD00A2" w:rsidRDefault="00D95C1B" w:rsidP="00FD00A2">
      <w:pPr>
        <w:spacing w:after="0" w:line="240" w:lineRule="auto"/>
        <w:ind w:left="540" w:hanging="540"/>
        <w:contextualSpacing/>
        <w:rPr>
          <w:rFonts w:ascii="Times New Roman" w:hAnsi="Times New Roman"/>
        </w:rPr>
      </w:pPr>
      <w:r>
        <w:rPr>
          <w:rFonts w:ascii="Times New Roman" w:hAnsi="Times New Roman"/>
        </w:rPr>
        <w:t>___________</w:t>
      </w:r>
      <w:r w:rsidR="002C6771">
        <w:rPr>
          <w:rFonts w:ascii="Times New Roman" w:hAnsi="Times New Roman"/>
        </w:rPr>
        <w:t>,</w:t>
      </w:r>
      <w:r w:rsidR="002C6771" w:rsidRPr="00FD00A2">
        <w:rPr>
          <w:rFonts w:ascii="Times New Roman" w:hAnsi="Times New Roman"/>
        </w:rPr>
        <w:t xml:space="preserve"> </w:t>
      </w:r>
      <w:r>
        <w:rPr>
          <w:rFonts w:ascii="Times New Roman" w:hAnsi="Times New Roman"/>
        </w:rPr>
        <w:t>____</w:t>
      </w:r>
      <w:r w:rsidR="00FD00A2" w:rsidRPr="00FD00A2">
        <w:rPr>
          <w:rFonts w:ascii="Times New Roman" w:hAnsi="Times New Roman"/>
        </w:rPr>
        <w:t xml:space="preserve">, G. D. Richardson, and F.P. Vasvari. 2008. Revisiting the relation between environmental performance and environmental disclosure: an empirical analysis. </w:t>
      </w:r>
      <w:r w:rsidR="00FD00A2" w:rsidRPr="00FD00A2">
        <w:rPr>
          <w:rFonts w:ascii="Times New Roman" w:hAnsi="Times New Roman"/>
          <w:i/>
        </w:rPr>
        <w:t>Accounting, Organizations and Society</w:t>
      </w:r>
      <w:r w:rsidR="00FD00A2" w:rsidRPr="00FD00A2">
        <w:rPr>
          <w:rFonts w:ascii="Times New Roman" w:hAnsi="Times New Roman"/>
        </w:rPr>
        <w:t xml:space="preserve"> 33: 303-327.</w:t>
      </w:r>
    </w:p>
    <w:p w:rsidR="00462485" w:rsidRPr="00FD00A2" w:rsidRDefault="00D95C1B" w:rsidP="00FD00A2">
      <w:pPr>
        <w:spacing w:after="0" w:line="240" w:lineRule="auto"/>
        <w:ind w:left="540" w:hanging="540"/>
        <w:contextualSpacing/>
        <w:rPr>
          <w:rFonts w:ascii="Times New Roman" w:hAnsi="Times New Roman"/>
        </w:rPr>
      </w:pPr>
      <w:r>
        <w:rPr>
          <w:rFonts w:ascii="Times New Roman" w:hAnsi="Times New Roman"/>
        </w:rPr>
        <w:t>___________,</w:t>
      </w:r>
      <w:r w:rsidRPr="00FD00A2">
        <w:rPr>
          <w:rFonts w:ascii="Times New Roman" w:hAnsi="Times New Roman"/>
        </w:rPr>
        <w:t xml:space="preserve"> </w:t>
      </w:r>
      <w:r>
        <w:rPr>
          <w:rFonts w:ascii="Times New Roman" w:hAnsi="Times New Roman"/>
        </w:rPr>
        <w:t>____</w:t>
      </w:r>
      <w:r w:rsidRPr="00FD00A2">
        <w:rPr>
          <w:rFonts w:ascii="Times New Roman" w:hAnsi="Times New Roman"/>
        </w:rPr>
        <w:t xml:space="preserve">, </w:t>
      </w:r>
      <w:r>
        <w:rPr>
          <w:rFonts w:ascii="Times New Roman" w:hAnsi="Times New Roman"/>
        </w:rPr>
        <w:t>_____________</w:t>
      </w:r>
      <w:r w:rsidR="002C6771" w:rsidRPr="00FD00A2">
        <w:rPr>
          <w:rFonts w:ascii="Times New Roman" w:hAnsi="Times New Roman"/>
        </w:rPr>
        <w:t xml:space="preserve">, and </w:t>
      </w:r>
      <w:r>
        <w:rPr>
          <w:rFonts w:ascii="Times New Roman" w:hAnsi="Times New Roman"/>
        </w:rPr>
        <w:t>___________</w:t>
      </w:r>
      <w:r w:rsidR="002C6771" w:rsidRPr="00FD00A2">
        <w:rPr>
          <w:rFonts w:ascii="Times New Roman" w:hAnsi="Times New Roman"/>
        </w:rPr>
        <w:t>.</w:t>
      </w:r>
      <w:r w:rsidR="00FD00A2">
        <w:rPr>
          <w:rFonts w:ascii="Times New Roman" w:hAnsi="Times New Roman"/>
        </w:rPr>
        <w:t xml:space="preserve"> </w:t>
      </w:r>
      <w:r w:rsidR="00EF04F1" w:rsidRPr="00FD00A2">
        <w:rPr>
          <w:rFonts w:ascii="Times New Roman" w:hAnsi="Times New Roman"/>
        </w:rPr>
        <w:t xml:space="preserve">2011. </w:t>
      </w:r>
      <w:r w:rsidR="00EF04F1" w:rsidRPr="00FD00A2">
        <w:rPr>
          <w:rStyle w:val="searchword"/>
          <w:rFonts w:ascii="Times New Roman" w:hAnsi="Times New Roman"/>
        </w:rPr>
        <w:t xml:space="preserve">Does it really pay to be green? Determinants and consequences of proactive environmental strategies. </w:t>
      </w:r>
      <w:r w:rsidR="00EF04F1" w:rsidRPr="00FD00A2">
        <w:rPr>
          <w:rStyle w:val="searchword"/>
          <w:rFonts w:ascii="Times New Roman" w:hAnsi="Times New Roman"/>
          <w:i/>
        </w:rPr>
        <w:t>Journal of Accounting and Public Policy</w:t>
      </w:r>
      <w:r w:rsidR="00EF04F1" w:rsidRPr="00FD00A2">
        <w:rPr>
          <w:rStyle w:val="searchword"/>
          <w:rFonts w:ascii="Times New Roman" w:hAnsi="Times New Roman"/>
        </w:rPr>
        <w:t xml:space="preserve">, 30 (2): 122-144. </w:t>
      </w:r>
    </w:p>
    <w:p w:rsidR="003B0B49" w:rsidRPr="00FD00A2" w:rsidRDefault="003B0B49" w:rsidP="00FD00A2">
      <w:pPr>
        <w:autoSpaceDE w:val="0"/>
        <w:autoSpaceDN w:val="0"/>
        <w:adjustRightInd w:val="0"/>
        <w:spacing w:after="0" w:line="240" w:lineRule="auto"/>
        <w:ind w:left="540" w:hanging="540"/>
        <w:contextualSpacing/>
        <w:rPr>
          <w:rFonts w:ascii="Times New Roman" w:hAnsi="Times New Roman"/>
        </w:rPr>
      </w:pPr>
      <w:r w:rsidRPr="00FD00A2">
        <w:rPr>
          <w:rFonts w:ascii="Times New Roman" w:hAnsi="Times New Roman"/>
        </w:rPr>
        <w:t xml:space="preserve">Cohen, D., A. Dey, and T. Lys. 2008. Real and accrual-based earnings management in the preand post-Sarbanes-Oxley periods. </w:t>
      </w:r>
      <w:r w:rsidRPr="00FD00A2">
        <w:rPr>
          <w:rFonts w:ascii="Times New Roman" w:hAnsi="Times New Roman"/>
          <w:i/>
        </w:rPr>
        <w:t>The Accounting Review</w:t>
      </w:r>
      <w:r w:rsidRPr="00FD00A2">
        <w:rPr>
          <w:rFonts w:ascii="Times New Roman" w:hAnsi="Times New Roman"/>
        </w:rPr>
        <w:t xml:space="preserve"> 83 (3): 757-787.</w:t>
      </w:r>
    </w:p>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rPr>
        <w:t xml:space="preserve">Craswell, A.T., J.R. Francis, and S.T. Taylor. 1995. Auditor brand name reputations and industry specializations. </w:t>
      </w:r>
      <w:r w:rsidRPr="00FD00A2">
        <w:rPr>
          <w:rFonts w:ascii="Times New Roman" w:hAnsi="Times New Roman"/>
          <w:i/>
        </w:rPr>
        <w:t>Journal of Accounting and Economics</w:t>
      </w:r>
      <w:r w:rsidRPr="00FD00A2">
        <w:rPr>
          <w:rFonts w:ascii="Times New Roman" w:hAnsi="Times New Roman"/>
        </w:rPr>
        <w:t xml:space="preserve"> 20 (3): 297-322.</w:t>
      </w:r>
    </w:p>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rPr>
        <w:t xml:space="preserve">CSR Europe. 2000. The first ever European survey of consumer's attitudes towards corporate social responsibility, conducted by Market &amp; Opinion Research International (MORI). Available at: </w:t>
      </w:r>
      <w:hyperlink r:id="rId18" w:history="1">
        <w:r w:rsidR="009B0C88" w:rsidRPr="003B6CC2">
          <w:rPr>
            <w:rStyle w:val="Hyperlink"/>
            <w:rFonts w:ascii="Times New Roman" w:hAnsi="Times New Roman"/>
          </w:rPr>
          <w:t>http://www.csreurope.org/pages/en/european_survey_of_consumers_attitudes.html</w:t>
        </w:r>
      </w:hyperlink>
      <w:r w:rsidR="00462485" w:rsidRPr="00FD00A2">
        <w:rPr>
          <w:rFonts w:ascii="Times New Roman" w:hAnsi="Times New Roman"/>
        </w:rPr>
        <w:t>.</w:t>
      </w:r>
    </w:p>
    <w:p w:rsidR="009B0C88" w:rsidRDefault="007B1DDB" w:rsidP="009B0C88">
      <w:pPr>
        <w:spacing w:after="0" w:line="240" w:lineRule="auto"/>
        <w:ind w:left="540" w:hanging="540"/>
        <w:contextualSpacing/>
        <w:rPr>
          <w:rFonts w:ascii="Times New Roman" w:hAnsi="Times New Roman"/>
          <w:bCs/>
          <w:lang w:eastAsia="en-US"/>
        </w:rPr>
      </w:pPr>
      <w:bookmarkStart w:id="24" w:name="P000059000001"/>
      <w:bookmarkEnd w:id="24"/>
      <w:r>
        <w:rPr>
          <w:rFonts w:ascii="Times New Roman" w:hAnsi="Times New Roman"/>
          <w:bCs/>
          <w:lang w:eastAsia="en-US"/>
        </w:rPr>
        <w:t>_________</w:t>
      </w:r>
      <w:r w:rsidR="00EF04F1" w:rsidRPr="00FD00A2">
        <w:rPr>
          <w:rFonts w:ascii="Times New Roman" w:hAnsi="Times New Roman"/>
          <w:bCs/>
          <w:lang w:eastAsia="en-US"/>
        </w:rPr>
        <w:t xml:space="preserve">, Deloitte, and EuroNext. 2003. Investing in responsible business: the 2003 survey of European fund managers, financial analysts and investor relations officers. </w:t>
      </w:r>
      <w:r w:rsidR="009B0C88" w:rsidRPr="00FD00A2">
        <w:rPr>
          <w:rFonts w:ascii="Times New Roman" w:hAnsi="Times New Roman"/>
        </w:rPr>
        <w:t xml:space="preserve">Available at: </w:t>
      </w:r>
      <w:hyperlink r:id="rId19" w:history="1">
        <w:r w:rsidR="009B0C88" w:rsidRPr="003B6CC2">
          <w:rPr>
            <w:rStyle w:val="Hyperlink"/>
            <w:rFonts w:ascii="Times New Roman" w:hAnsi="Times New Roman"/>
            <w:bCs/>
            <w:lang w:eastAsia="en-US"/>
          </w:rPr>
          <w:t>http://www.deloitte.com/assets/Dcom-Belgium/Local Assets/Documents/CSREInvestinginresponsiblebusiness1(1).pdf</w:t>
        </w:r>
      </w:hyperlink>
      <w:r w:rsidR="009B0C88">
        <w:rPr>
          <w:rFonts w:ascii="Times New Roman" w:hAnsi="Times New Roman"/>
          <w:bCs/>
          <w:lang w:eastAsia="en-US"/>
        </w:rPr>
        <w:t>.</w:t>
      </w:r>
    </w:p>
    <w:p w:rsidR="00257DAB" w:rsidRPr="00FD00A2" w:rsidRDefault="00EF04F1" w:rsidP="009B0C88">
      <w:pPr>
        <w:spacing w:after="0" w:line="240" w:lineRule="auto"/>
        <w:ind w:left="540" w:hanging="540"/>
        <w:contextualSpacing/>
        <w:rPr>
          <w:rFonts w:ascii="Times New Roman" w:hAnsi="Times New Roman"/>
          <w:bCs/>
          <w:lang w:eastAsia="en-US"/>
        </w:rPr>
      </w:pPr>
      <w:r w:rsidRPr="00FD00A2">
        <w:rPr>
          <w:rFonts w:ascii="Times New Roman" w:eastAsia="SimSun" w:hAnsi="Times New Roman"/>
        </w:rPr>
        <w:t>Deckop, J., K. Merriman, and S. Gupta. 2006. The effects of CEO pay structure on corporate</w:t>
      </w:r>
      <w:r w:rsidR="00FD00A2">
        <w:rPr>
          <w:rFonts w:ascii="Times New Roman" w:eastAsia="SimSun" w:hAnsi="Times New Roman"/>
        </w:rPr>
        <w:t xml:space="preserve"> </w:t>
      </w:r>
      <w:r w:rsidRPr="00FD00A2">
        <w:rPr>
          <w:rFonts w:ascii="Times New Roman" w:eastAsia="SimSun" w:hAnsi="Times New Roman"/>
        </w:rPr>
        <w:t xml:space="preserve">social performance. </w:t>
      </w:r>
      <w:r w:rsidRPr="00FD00A2">
        <w:rPr>
          <w:rFonts w:ascii="Times New Roman" w:eastAsia="SimSun" w:hAnsi="Times New Roman"/>
          <w:i/>
          <w:iCs/>
        </w:rPr>
        <w:t xml:space="preserve">Journal of Management </w:t>
      </w:r>
      <w:r w:rsidRPr="00FD00A2">
        <w:rPr>
          <w:rFonts w:ascii="Times New Roman" w:eastAsia="SimSun" w:hAnsi="Times New Roman"/>
        </w:rPr>
        <w:t>32 (3): 329-342.</w:t>
      </w:r>
    </w:p>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rPr>
        <w:t xml:space="preserve">DeFond, M.L., K. Raghunandan, and K.R. Subramanyam. 2002. Do non-audit service fees impair auditor independence? Evidence from going concern audit opinions. </w:t>
      </w:r>
      <w:r w:rsidRPr="00FD00A2">
        <w:rPr>
          <w:rFonts w:ascii="Times New Roman" w:hAnsi="Times New Roman"/>
          <w:i/>
        </w:rPr>
        <w:t>Journal of Accounting Research</w:t>
      </w:r>
      <w:r w:rsidRPr="00FD00A2">
        <w:rPr>
          <w:rFonts w:ascii="Times New Roman" w:hAnsi="Times New Roman"/>
        </w:rPr>
        <w:t xml:space="preserve"> 40 (September): 1247-1274.</w:t>
      </w:r>
    </w:p>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lang w:val="de-DE"/>
        </w:rPr>
        <w:t xml:space="preserve">Derwall, J, and P. Verwijmeren. </w:t>
      </w:r>
      <w:r w:rsidRPr="00FD00A2">
        <w:rPr>
          <w:rFonts w:ascii="Times New Roman" w:hAnsi="Times New Roman"/>
        </w:rPr>
        <w:t xml:space="preserve">2007. Corporate social responsibility and the implied cost of equity capital. </w:t>
      </w:r>
      <w:r w:rsidRPr="00FD00A2">
        <w:rPr>
          <w:rFonts w:ascii="Times New Roman" w:eastAsia="PMingLiU" w:hAnsi="Times New Roman"/>
          <w:lang w:eastAsia="zh-TW"/>
        </w:rPr>
        <w:t>Working paper. European Centre for Corporate Engagement (ECCE).</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Dhaliwal, D.S., O.Z. Li, A. Tsang, and G.Y. Yang. 2011. Voluntary nonfinancial disclosure and the cost of equity capital: the initiation of corporate social responsibility reporting. </w:t>
      </w:r>
      <w:r w:rsidRPr="00FD00A2">
        <w:rPr>
          <w:rFonts w:ascii="Times New Roman" w:hAnsi="Times New Roman"/>
          <w:bCs/>
          <w:i/>
          <w:lang w:eastAsia="en-US"/>
        </w:rPr>
        <w:t>The Accounting Review</w:t>
      </w:r>
      <w:r w:rsidRPr="00FD00A2">
        <w:rPr>
          <w:rFonts w:ascii="Times New Roman" w:hAnsi="Times New Roman"/>
          <w:bCs/>
          <w:lang w:eastAsia="en-US"/>
        </w:rPr>
        <w:t xml:space="preserve"> 86 (1): 59-100.</w:t>
      </w:r>
    </w:p>
    <w:p w:rsidR="00462485" w:rsidRPr="00FD00A2" w:rsidRDefault="007B1DDB" w:rsidP="00FD00A2">
      <w:pPr>
        <w:spacing w:after="0" w:line="240" w:lineRule="auto"/>
        <w:ind w:left="540" w:hanging="540"/>
        <w:contextualSpacing/>
        <w:rPr>
          <w:rFonts w:ascii="Times New Roman" w:hAnsi="Times New Roman"/>
          <w:bCs/>
          <w:lang w:eastAsia="en-US"/>
        </w:rPr>
      </w:pPr>
      <w:r>
        <w:rPr>
          <w:rFonts w:ascii="Times New Roman" w:hAnsi="Times New Roman"/>
          <w:bCs/>
          <w:lang w:eastAsia="en-US"/>
        </w:rPr>
        <w:t>___________</w:t>
      </w:r>
      <w:r w:rsidR="00EF04F1" w:rsidRPr="00FD00A2">
        <w:rPr>
          <w:rFonts w:ascii="Times New Roman" w:hAnsi="Times New Roman"/>
          <w:bCs/>
          <w:lang w:eastAsia="en-US"/>
        </w:rPr>
        <w:t xml:space="preserve">, S. Radhakrishnan, </w:t>
      </w:r>
      <w:r>
        <w:rPr>
          <w:rFonts w:ascii="Times New Roman" w:hAnsi="Times New Roman"/>
          <w:bCs/>
          <w:lang w:eastAsia="en-US"/>
        </w:rPr>
        <w:t>________</w:t>
      </w:r>
      <w:r w:rsidR="00EF04F1" w:rsidRPr="00FD00A2">
        <w:rPr>
          <w:rFonts w:ascii="Times New Roman" w:hAnsi="Times New Roman"/>
          <w:bCs/>
          <w:lang w:eastAsia="en-US"/>
        </w:rPr>
        <w:t xml:space="preserve">, and </w:t>
      </w:r>
      <w:r>
        <w:rPr>
          <w:rFonts w:ascii="Times New Roman" w:hAnsi="Times New Roman"/>
          <w:bCs/>
          <w:lang w:eastAsia="en-US"/>
        </w:rPr>
        <w:t>_________</w:t>
      </w:r>
      <w:r w:rsidR="00EF04F1" w:rsidRPr="00FD00A2">
        <w:rPr>
          <w:rFonts w:ascii="Times New Roman" w:hAnsi="Times New Roman"/>
          <w:bCs/>
          <w:lang w:eastAsia="en-US"/>
        </w:rPr>
        <w:t xml:space="preserve">. </w:t>
      </w:r>
      <w:r w:rsidR="00ED3D28" w:rsidRPr="00FD00A2">
        <w:rPr>
          <w:rFonts w:ascii="Times New Roman" w:hAnsi="Times New Roman"/>
          <w:bCs/>
          <w:lang w:eastAsia="en-US"/>
        </w:rPr>
        <w:t>201</w:t>
      </w:r>
      <w:r w:rsidR="00ED3D28">
        <w:rPr>
          <w:rFonts w:ascii="Times New Roman" w:hAnsi="Times New Roman"/>
          <w:bCs/>
          <w:lang w:eastAsia="en-US"/>
        </w:rPr>
        <w:t>2</w:t>
      </w:r>
      <w:r w:rsidR="00EF04F1" w:rsidRPr="00FD00A2">
        <w:rPr>
          <w:rFonts w:ascii="Times New Roman" w:hAnsi="Times New Roman"/>
          <w:bCs/>
          <w:lang w:eastAsia="en-US"/>
        </w:rPr>
        <w:t xml:space="preserve">. Nonfinancial disclosure and analyst forecast accuracy: international evidence on corporate social responsibility (CSR) disclosure. </w:t>
      </w:r>
      <w:r w:rsidR="00EF04F1" w:rsidRPr="00FD00A2">
        <w:rPr>
          <w:rFonts w:ascii="Times New Roman" w:hAnsi="Times New Roman"/>
          <w:bCs/>
          <w:i/>
          <w:lang w:eastAsia="en-US"/>
        </w:rPr>
        <w:t>The Accounting Review</w:t>
      </w:r>
      <w:r w:rsidR="00EF04F1" w:rsidRPr="00FD00A2">
        <w:rPr>
          <w:rFonts w:ascii="Times New Roman" w:hAnsi="Times New Roman"/>
          <w:bCs/>
          <w:lang w:eastAsia="en-US"/>
        </w:rPr>
        <w:t>, Forthcoming.</w:t>
      </w:r>
    </w:p>
    <w:p w:rsidR="00C7373F" w:rsidRPr="00FD00A2" w:rsidRDefault="00C7373F" w:rsidP="00C7373F">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EIRIS, 2009. At risk? How companies manager ESG issues at board level. Available at </w:t>
      </w:r>
      <w:hyperlink r:id="rId20" w:history="1">
        <w:r w:rsidRPr="003B6CC2">
          <w:rPr>
            <w:rStyle w:val="Hyperlink"/>
            <w:rFonts w:ascii="Times New Roman" w:hAnsi="Times New Roman"/>
            <w:bCs/>
            <w:lang w:eastAsia="en-US"/>
          </w:rPr>
          <w:t>http://www.eiris.org/files/research publications/ESGboardpracticeapril09.pdf</w:t>
        </w:r>
      </w:hyperlink>
      <w:r w:rsidRPr="00FD00A2">
        <w:rPr>
          <w:rFonts w:ascii="Times New Roman" w:hAnsi="Times New Roman"/>
          <w:bCs/>
          <w:lang w:eastAsia="en-US"/>
        </w:rPr>
        <w:t>.</w:t>
      </w:r>
    </w:p>
    <w:p w:rsidR="002C6771" w:rsidRDefault="002C6771" w:rsidP="002C6771">
      <w:pPr>
        <w:widowControl w:val="0"/>
        <w:autoSpaceDE w:val="0"/>
        <w:autoSpaceDN w:val="0"/>
        <w:adjustRightInd w:val="0"/>
        <w:spacing w:after="0" w:line="240" w:lineRule="auto"/>
        <w:ind w:left="540" w:hanging="540"/>
        <w:contextualSpacing/>
        <w:rPr>
          <w:rFonts w:ascii="Times New Roman" w:eastAsia="PMingLiU" w:hAnsi="Times New Roman"/>
          <w:lang w:eastAsia="zh-TW"/>
        </w:rPr>
      </w:pPr>
      <w:r w:rsidRPr="00FD00A2">
        <w:rPr>
          <w:rFonts w:ascii="Times New Roman" w:eastAsia="PMingLiU" w:hAnsi="Times New Roman"/>
          <w:lang w:eastAsia="zh-TW"/>
        </w:rPr>
        <w:t xml:space="preserve">El Ghoul, S., O. Guedhami, C.Y. Kwok, and D. Mishra. 2010. </w:t>
      </w:r>
      <w:bookmarkStart w:id="25" w:name="OLE_LINK150"/>
      <w:r w:rsidRPr="00FD00A2">
        <w:rPr>
          <w:rFonts w:ascii="Times New Roman" w:eastAsia="PMingLiU" w:hAnsi="Times New Roman"/>
          <w:lang w:eastAsia="zh-TW"/>
        </w:rPr>
        <w:t>Does corporate social responsibility affect the cost of capital</w:t>
      </w:r>
      <w:bookmarkEnd w:id="25"/>
      <w:r w:rsidRPr="00FD00A2">
        <w:rPr>
          <w:rFonts w:ascii="Times New Roman" w:eastAsia="PMingLiU" w:hAnsi="Times New Roman"/>
          <w:lang w:eastAsia="zh-TW"/>
        </w:rPr>
        <w:t xml:space="preserve">? </w:t>
      </w:r>
      <w:r w:rsidRPr="00FD00A2">
        <w:rPr>
          <w:rFonts w:ascii="Times New Roman" w:hAnsi="Times New Roman"/>
        </w:rPr>
        <w:t xml:space="preserve">Available at SSRN: </w:t>
      </w:r>
      <w:hyperlink r:id="rId21" w:history="1">
        <w:r w:rsidR="009B0C88" w:rsidRPr="003B6CC2">
          <w:rPr>
            <w:rStyle w:val="Hyperlink"/>
            <w:rFonts w:ascii="Times New Roman" w:hAnsi="Times New Roman"/>
          </w:rPr>
          <w:t>http://ssrn.com/abstract=1546755</w:t>
        </w:r>
      </w:hyperlink>
      <w:r w:rsidRPr="00FD00A2">
        <w:rPr>
          <w:rFonts w:ascii="Times New Roman" w:eastAsia="PMingLiU" w:hAnsi="Times New Roman"/>
          <w:lang w:eastAsia="zh-TW"/>
        </w:rPr>
        <w:t>.</w:t>
      </w:r>
    </w:p>
    <w:p w:rsidR="00055C6C" w:rsidRPr="00055C6C" w:rsidRDefault="00055C6C" w:rsidP="00055C6C">
      <w:pPr>
        <w:autoSpaceDE w:val="0"/>
        <w:autoSpaceDN w:val="0"/>
        <w:adjustRightInd w:val="0"/>
        <w:spacing w:after="0" w:line="240" w:lineRule="auto"/>
        <w:ind w:left="540" w:hanging="540"/>
        <w:rPr>
          <w:rFonts w:ascii="Times New Roman" w:eastAsia="PMingLiU" w:hAnsi="Times New Roman"/>
          <w:lang w:eastAsia="zh-TW"/>
        </w:rPr>
      </w:pPr>
      <w:r w:rsidRPr="00055C6C">
        <w:rPr>
          <w:rFonts w:ascii="Times New Roman" w:eastAsia="SimSun" w:hAnsi="Times New Roman"/>
        </w:rPr>
        <w:t>Fama</w:t>
      </w:r>
      <w:r>
        <w:rPr>
          <w:rFonts w:ascii="Times New Roman" w:eastAsia="SimSun" w:hAnsi="Times New Roman"/>
        </w:rPr>
        <w:t>,</w:t>
      </w:r>
      <w:r w:rsidRPr="00055C6C">
        <w:rPr>
          <w:rFonts w:ascii="Times New Roman" w:eastAsia="SimSun" w:hAnsi="Times New Roman"/>
        </w:rPr>
        <w:t xml:space="preserve"> E., </w:t>
      </w:r>
      <w:r>
        <w:rPr>
          <w:rFonts w:ascii="Times New Roman" w:eastAsia="SimSun" w:hAnsi="Times New Roman"/>
        </w:rPr>
        <w:t xml:space="preserve">and J. </w:t>
      </w:r>
      <w:r w:rsidRPr="00055C6C">
        <w:rPr>
          <w:rFonts w:ascii="Times New Roman" w:eastAsia="SimSun" w:hAnsi="Times New Roman"/>
        </w:rPr>
        <w:t>MacBeth.</w:t>
      </w:r>
      <w:r>
        <w:rPr>
          <w:rFonts w:ascii="Times New Roman" w:eastAsia="SimSun" w:hAnsi="Times New Roman"/>
        </w:rPr>
        <w:t xml:space="preserve"> 19</w:t>
      </w:r>
      <w:r w:rsidR="00C2021B">
        <w:rPr>
          <w:rFonts w:ascii="Times New Roman" w:eastAsia="SimSun" w:hAnsi="Times New Roman"/>
        </w:rPr>
        <w:t>7</w:t>
      </w:r>
      <w:r>
        <w:rPr>
          <w:rFonts w:ascii="Times New Roman" w:eastAsia="SimSun" w:hAnsi="Times New Roman"/>
        </w:rPr>
        <w:t>3.</w:t>
      </w:r>
      <w:r w:rsidRPr="00055C6C">
        <w:rPr>
          <w:rFonts w:ascii="Times New Roman" w:eastAsia="SimSun" w:hAnsi="Times New Roman"/>
        </w:rPr>
        <w:t xml:space="preserve"> </w:t>
      </w:r>
      <w:r w:rsidRPr="00055C6C">
        <w:rPr>
          <w:rFonts w:ascii="Times New Roman" w:eastAsia="SimSun" w:hAnsi="Times New Roman"/>
          <w:iCs/>
        </w:rPr>
        <w:t>Risk, Return, and Equilibrium: Empirical Tests</w:t>
      </w:r>
      <w:r>
        <w:rPr>
          <w:rFonts w:ascii="Times New Roman" w:eastAsia="SimSun" w:hAnsi="Times New Roman"/>
          <w:iCs/>
        </w:rPr>
        <w:t>.</w:t>
      </w:r>
      <w:r w:rsidRPr="00055C6C">
        <w:rPr>
          <w:rFonts w:ascii="Times New Roman" w:eastAsia="SimSun" w:hAnsi="Times New Roman"/>
        </w:rPr>
        <w:t xml:space="preserve"> </w:t>
      </w:r>
      <w:r w:rsidRPr="00055C6C">
        <w:rPr>
          <w:rFonts w:ascii="Times New Roman" w:eastAsia="SimSun" w:hAnsi="Times New Roman"/>
          <w:i/>
        </w:rPr>
        <w:t>Journal of Political Economy</w:t>
      </w:r>
      <w:r w:rsidRPr="00055C6C">
        <w:rPr>
          <w:rFonts w:ascii="Times New Roman" w:eastAsia="SimSun" w:hAnsi="Times New Roman"/>
        </w:rPr>
        <w:t xml:space="preserve"> 81</w:t>
      </w:r>
      <w:r>
        <w:rPr>
          <w:rFonts w:ascii="Times New Roman" w:eastAsia="SimSun" w:hAnsi="Times New Roman"/>
        </w:rPr>
        <w:t>(</w:t>
      </w:r>
      <w:r w:rsidRPr="00055C6C">
        <w:rPr>
          <w:rFonts w:ascii="Times New Roman" w:eastAsia="SimSun" w:hAnsi="Times New Roman"/>
        </w:rPr>
        <w:t>3</w:t>
      </w:r>
      <w:r>
        <w:rPr>
          <w:rFonts w:ascii="Times New Roman" w:eastAsia="SimSun" w:hAnsi="Times New Roman"/>
        </w:rPr>
        <w:t>):</w:t>
      </w:r>
      <w:r w:rsidRPr="00055C6C">
        <w:rPr>
          <w:rFonts w:ascii="Times New Roman" w:eastAsia="SimSun" w:hAnsi="Times New Roman"/>
        </w:rPr>
        <w:t xml:space="preserve"> 607-636.</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Fleishman-Hillard International Communications. 2007. Rethinking corporate social responsibility: a Fleishman-Hillard/ national consumers league study (executive summary). Available at: </w:t>
      </w:r>
      <w:hyperlink r:id="rId22" w:history="1">
        <w:r w:rsidR="009B0C88" w:rsidRPr="003B6CC2">
          <w:rPr>
            <w:rStyle w:val="Hyperlink"/>
            <w:rFonts w:ascii="Times New Roman" w:hAnsi="Times New Roman"/>
          </w:rPr>
          <w:t>http://www.franchise-kwt.com/mazeedi/mazeedi/media/pdf/mosoh5.pdf</w:t>
        </w:r>
      </w:hyperlink>
      <w:r w:rsidR="00462485" w:rsidRPr="00FD00A2">
        <w:rPr>
          <w:rFonts w:ascii="Times New Roman" w:hAnsi="Times New Roman"/>
        </w:rPr>
        <w:t>.</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noProof/>
        </w:rPr>
        <w:t xml:space="preserve">Fombrun, C.J., N.A. Gardberg, and M.L. Barnett. 2000. Opportunity platforms and safety nets: Corporate citizenship and reputational risk. </w:t>
      </w:r>
      <w:r w:rsidRPr="00FD00A2">
        <w:rPr>
          <w:rFonts w:ascii="Times New Roman" w:hAnsi="Times New Roman"/>
          <w:i/>
          <w:noProof/>
        </w:rPr>
        <w:t>Business and Society Review</w:t>
      </w:r>
      <w:r w:rsidRPr="00FD00A2">
        <w:rPr>
          <w:rFonts w:ascii="Times New Roman" w:hAnsi="Times New Roman"/>
          <w:noProof/>
        </w:rPr>
        <w:t xml:space="preserve"> 105 (1): 85-106.</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Freeman, E. 1984. </w:t>
      </w:r>
      <w:r w:rsidRPr="00FD00A2">
        <w:rPr>
          <w:rFonts w:ascii="Times New Roman" w:hAnsi="Times New Roman"/>
          <w:bCs/>
          <w:i/>
          <w:lang w:eastAsia="en-US"/>
        </w:rPr>
        <w:t>Strategic management: a stakeholder approach.</w:t>
      </w:r>
      <w:r w:rsidRPr="00FD00A2">
        <w:rPr>
          <w:rFonts w:ascii="Times New Roman" w:hAnsi="Times New Roman"/>
          <w:bCs/>
          <w:lang w:eastAsia="en-US"/>
        </w:rPr>
        <w:t xml:space="preserve"> Pitman: Boston, MA.</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Frost, C.A. 1991. Loss contingency reports and stock prices: a replication of Banks and Kinney. </w:t>
      </w:r>
      <w:r w:rsidRPr="00FD00A2">
        <w:rPr>
          <w:rFonts w:ascii="Times New Roman" w:hAnsi="Times New Roman"/>
          <w:bCs/>
          <w:i/>
          <w:lang w:eastAsia="en-US"/>
        </w:rPr>
        <w:t>Journal of Accounting Research</w:t>
      </w:r>
      <w:r w:rsidRPr="00FD00A2">
        <w:rPr>
          <w:rFonts w:ascii="Times New Roman" w:hAnsi="Times New Roman"/>
          <w:bCs/>
          <w:lang w:eastAsia="en-US"/>
        </w:rPr>
        <w:t xml:space="preserve"> 29 (1): 157-169.</w:t>
      </w:r>
    </w:p>
    <w:p w:rsidR="00462485" w:rsidRPr="00FD00A2" w:rsidRDefault="00EF04F1" w:rsidP="00FD00A2">
      <w:pPr>
        <w:pStyle w:val="Heading2"/>
        <w:spacing w:before="0" w:beforeAutospacing="0" w:after="0" w:afterAutospacing="0"/>
        <w:ind w:left="540" w:hanging="540"/>
        <w:contextualSpacing/>
        <w:rPr>
          <w:b w:val="0"/>
          <w:sz w:val="22"/>
          <w:szCs w:val="22"/>
        </w:rPr>
      </w:pPr>
      <w:r w:rsidRPr="00FD00A2">
        <w:rPr>
          <w:b w:val="0"/>
          <w:noProof/>
          <w:sz w:val="22"/>
          <w:szCs w:val="22"/>
        </w:rPr>
        <w:lastRenderedPageBreak/>
        <w:t xml:space="preserve">Godfrey, P.C. 2005. The relationship between corporate philonthropy and shareholder wealth: a risk management perspective. </w:t>
      </w:r>
      <w:r w:rsidRPr="00FD00A2">
        <w:rPr>
          <w:b w:val="0"/>
          <w:i/>
          <w:noProof/>
          <w:sz w:val="22"/>
          <w:szCs w:val="22"/>
        </w:rPr>
        <w:t>The Academy of Management Review</w:t>
      </w:r>
      <w:r w:rsidRPr="00FD00A2">
        <w:rPr>
          <w:b w:val="0"/>
          <w:noProof/>
          <w:sz w:val="22"/>
          <w:szCs w:val="22"/>
        </w:rPr>
        <w:t xml:space="preserve"> 30 (4): 777-798.</w:t>
      </w:r>
    </w:p>
    <w:p w:rsidR="00462485" w:rsidRPr="00FD00A2" w:rsidRDefault="007B1DDB" w:rsidP="00FD00A2">
      <w:pPr>
        <w:pStyle w:val="Heading2"/>
        <w:spacing w:before="0" w:beforeAutospacing="0" w:after="0" w:afterAutospacing="0"/>
        <w:ind w:left="540" w:hanging="540"/>
        <w:contextualSpacing/>
        <w:rPr>
          <w:b w:val="0"/>
          <w:sz w:val="22"/>
          <w:szCs w:val="22"/>
        </w:rPr>
      </w:pPr>
      <w:r>
        <w:rPr>
          <w:b w:val="0"/>
          <w:sz w:val="22"/>
          <w:szCs w:val="22"/>
        </w:rPr>
        <w:t>__________</w:t>
      </w:r>
      <w:r w:rsidR="00EF04F1" w:rsidRPr="00FD00A2">
        <w:rPr>
          <w:b w:val="0"/>
          <w:sz w:val="22"/>
          <w:szCs w:val="22"/>
        </w:rPr>
        <w:t xml:space="preserve">, C.B. Merrill, and J.M. Hansen. 2009. The relationship between corporate social responsibility and shareholder value: An empirical test of the risk management hypothesis. </w:t>
      </w:r>
      <w:r w:rsidR="00EF04F1" w:rsidRPr="00FD00A2">
        <w:rPr>
          <w:b w:val="0"/>
          <w:i/>
          <w:sz w:val="22"/>
          <w:szCs w:val="22"/>
        </w:rPr>
        <w:t xml:space="preserve">Strategic Management Journal </w:t>
      </w:r>
      <w:r w:rsidR="00EF04F1" w:rsidRPr="00FD00A2">
        <w:rPr>
          <w:b w:val="0"/>
          <w:sz w:val="22"/>
          <w:szCs w:val="22"/>
        </w:rPr>
        <w:t xml:space="preserve">30: 425-445. </w:t>
      </w:r>
    </w:p>
    <w:p w:rsidR="00462485" w:rsidRPr="00FD00A2" w:rsidRDefault="00EF04F1" w:rsidP="00FD00A2">
      <w:pPr>
        <w:pStyle w:val="Heading2"/>
        <w:spacing w:before="0" w:beforeAutospacing="0" w:after="0" w:afterAutospacing="0"/>
        <w:ind w:left="540" w:hanging="540"/>
        <w:contextualSpacing/>
        <w:rPr>
          <w:b w:val="0"/>
          <w:sz w:val="22"/>
          <w:szCs w:val="22"/>
        </w:rPr>
      </w:pPr>
      <w:r w:rsidRPr="00FD00A2">
        <w:rPr>
          <w:b w:val="0"/>
          <w:sz w:val="22"/>
          <w:szCs w:val="22"/>
        </w:rPr>
        <w:t xml:space="preserve">Goss, A., and G.S. Roberts. 2009. </w:t>
      </w:r>
      <w:r w:rsidRPr="00FD00A2">
        <w:rPr>
          <w:rStyle w:val="searchword"/>
          <w:b w:val="0"/>
          <w:sz w:val="22"/>
          <w:szCs w:val="22"/>
        </w:rPr>
        <w:t>The</w:t>
      </w:r>
      <w:r w:rsidRPr="00FD00A2">
        <w:rPr>
          <w:b w:val="0"/>
          <w:sz w:val="22"/>
          <w:szCs w:val="22"/>
        </w:rPr>
        <w:t xml:space="preserve"> i</w:t>
      </w:r>
      <w:r w:rsidRPr="00FD00A2">
        <w:rPr>
          <w:rStyle w:val="searchword"/>
          <w:b w:val="0"/>
          <w:sz w:val="22"/>
          <w:szCs w:val="22"/>
        </w:rPr>
        <w:t>mpact</w:t>
      </w:r>
      <w:r w:rsidRPr="00FD00A2">
        <w:rPr>
          <w:b w:val="0"/>
          <w:sz w:val="22"/>
          <w:szCs w:val="22"/>
        </w:rPr>
        <w:t xml:space="preserve"> </w:t>
      </w:r>
      <w:r w:rsidRPr="00FD00A2">
        <w:rPr>
          <w:rStyle w:val="searchword"/>
          <w:b w:val="0"/>
          <w:sz w:val="22"/>
          <w:szCs w:val="22"/>
        </w:rPr>
        <w:t>of</w:t>
      </w:r>
      <w:r w:rsidRPr="00FD00A2">
        <w:rPr>
          <w:b w:val="0"/>
          <w:sz w:val="22"/>
          <w:szCs w:val="22"/>
        </w:rPr>
        <w:t xml:space="preserve"> c</w:t>
      </w:r>
      <w:r w:rsidRPr="00FD00A2">
        <w:rPr>
          <w:rStyle w:val="searchword"/>
          <w:b w:val="0"/>
          <w:sz w:val="22"/>
          <w:szCs w:val="22"/>
        </w:rPr>
        <w:t>orporate</w:t>
      </w:r>
      <w:r w:rsidRPr="00FD00A2">
        <w:rPr>
          <w:b w:val="0"/>
          <w:sz w:val="22"/>
          <w:szCs w:val="22"/>
        </w:rPr>
        <w:t xml:space="preserve"> s</w:t>
      </w:r>
      <w:r w:rsidRPr="00FD00A2">
        <w:rPr>
          <w:rStyle w:val="searchword"/>
          <w:b w:val="0"/>
          <w:sz w:val="22"/>
          <w:szCs w:val="22"/>
        </w:rPr>
        <w:t>ocial</w:t>
      </w:r>
      <w:r w:rsidRPr="00FD00A2">
        <w:rPr>
          <w:b w:val="0"/>
          <w:sz w:val="22"/>
          <w:szCs w:val="22"/>
        </w:rPr>
        <w:t xml:space="preserve"> r</w:t>
      </w:r>
      <w:r w:rsidRPr="00FD00A2">
        <w:rPr>
          <w:rStyle w:val="searchword"/>
          <w:b w:val="0"/>
          <w:sz w:val="22"/>
          <w:szCs w:val="22"/>
        </w:rPr>
        <w:t>esponsibility</w:t>
      </w:r>
      <w:r w:rsidRPr="00FD00A2">
        <w:rPr>
          <w:b w:val="0"/>
          <w:sz w:val="22"/>
          <w:szCs w:val="22"/>
        </w:rPr>
        <w:t xml:space="preserve"> </w:t>
      </w:r>
      <w:r w:rsidRPr="00FD00A2">
        <w:rPr>
          <w:rStyle w:val="searchword"/>
          <w:b w:val="0"/>
          <w:sz w:val="22"/>
          <w:szCs w:val="22"/>
        </w:rPr>
        <w:t>on</w:t>
      </w:r>
      <w:r w:rsidRPr="00FD00A2">
        <w:rPr>
          <w:b w:val="0"/>
          <w:sz w:val="22"/>
          <w:szCs w:val="22"/>
        </w:rPr>
        <w:t xml:space="preserve"> </w:t>
      </w:r>
      <w:r w:rsidRPr="00FD00A2">
        <w:rPr>
          <w:rStyle w:val="searchword"/>
          <w:b w:val="0"/>
          <w:sz w:val="22"/>
          <w:szCs w:val="22"/>
        </w:rPr>
        <w:t>the</w:t>
      </w:r>
      <w:r w:rsidRPr="00FD00A2">
        <w:rPr>
          <w:b w:val="0"/>
          <w:sz w:val="22"/>
          <w:szCs w:val="22"/>
        </w:rPr>
        <w:t xml:space="preserve"> c</w:t>
      </w:r>
      <w:r w:rsidRPr="00FD00A2">
        <w:rPr>
          <w:rStyle w:val="searchword"/>
          <w:b w:val="0"/>
          <w:sz w:val="22"/>
          <w:szCs w:val="22"/>
        </w:rPr>
        <w:t>ost</w:t>
      </w:r>
      <w:r w:rsidRPr="00FD00A2">
        <w:rPr>
          <w:b w:val="0"/>
          <w:sz w:val="22"/>
          <w:szCs w:val="22"/>
        </w:rPr>
        <w:t xml:space="preserve"> </w:t>
      </w:r>
      <w:r w:rsidRPr="00FD00A2">
        <w:rPr>
          <w:rStyle w:val="searchword"/>
          <w:b w:val="0"/>
          <w:sz w:val="22"/>
          <w:szCs w:val="22"/>
        </w:rPr>
        <w:t>of</w:t>
      </w:r>
      <w:r w:rsidRPr="00FD00A2">
        <w:rPr>
          <w:b w:val="0"/>
          <w:sz w:val="22"/>
          <w:szCs w:val="22"/>
        </w:rPr>
        <w:t xml:space="preserve"> b</w:t>
      </w:r>
      <w:r w:rsidRPr="00FD00A2">
        <w:rPr>
          <w:rStyle w:val="searchword"/>
          <w:b w:val="0"/>
          <w:sz w:val="22"/>
          <w:szCs w:val="22"/>
        </w:rPr>
        <w:t>ank</w:t>
      </w:r>
      <w:r w:rsidRPr="00FD00A2">
        <w:rPr>
          <w:b w:val="0"/>
          <w:sz w:val="22"/>
          <w:szCs w:val="22"/>
        </w:rPr>
        <w:t xml:space="preserve"> l</w:t>
      </w:r>
      <w:r w:rsidRPr="00FD00A2">
        <w:rPr>
          <w:rStyle w:val="searchword"/>
          <w:b w:val="0"/>
          <w:sz w:val="22"/>
          <w:szCs w:val="22"/>
        </w:rPr>
        <w:t>oans.</w:t>
      </w:r>
      <w:r w:rsidRPr="00FD00A2">
        <w:rPr>
          <w:b w:val="0"/>
          <w:sz w:val="22"/>
          <w:szCs w:val="22"/>
        </w:rPr>
        <w:t xml:space="preserve"> Available at SSRN: </w:t>
      </w:r>
      <w:hyperlink r:id="rId23" w:history="1">
        <w:r w:rsidR="009B0C88" w:rsidRPr="003B6CC2">
          <w:rPr>
            <w:rStyle w:val="Hyperlink"/>
            <w:b w:val="0"/>
            <w:sz w:val="22"/>
            <w:szCs w:val="22"/>
          </w:rPr>
          <w:t>http://ssrn.com/abstract=955041</w:t>
        </w:r>
      </w:hyperlink>
      <w:r w:rsidRPr="00FD00A2">
        <w:rPr>
          <w:b w:val="0"/>
          <w:sz w:val="22"/>
          <w:szCs w:val="22"/>
        </w:rPr>
        <w:t>.</w:t>
      </w:r>
    </w:p>
    <w:p w:rsidR="00462485"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rPr>
        <w:t xml:space="preserve">Grant Thornton. 2008. Corporate Social Responsibility: A necessity not a choice. In </w:t>
      </w:r>
      <w:r w:rsidRPr="00FD00A2">
        <w:rPr>
          <w:rFonts w:ascii="Times New Roman" w:hAnsi="Times New Roman"/>
          <w:i/>
          <w:iCs/>
        </w:rPr>
        <w:t>International Business Report</w:t>
      </w:r>
      <w:r w:rsidRPr="00FD00A2">
        <w:rPr>
          <w:rFonts w:ascii="Times New Roman" w:hAnsi="Times New Roman"/>
        </w:rPr>
        <w:t>: Grant Thornton.</w:t>
      </w:r>
      <w:r w:rsidRPr="00FD00A2">
        <w:rPr>
          <w:rFonts w:ascii="Times New Roman" w:hAnsi="Times New Roman"/>
          <w:bCs/>
          <w:lang w:eastAsia="en-US"/>
        </w:rPr>
        <w:t xml:space="preserve"> </w:t>
      </w:r>
    </w:p>
    <w:p w:rsidR="006C541E" w:rsidRPr="00FD00A2" w:rsidRDefault="006C541E" w:rsidP="006C541E">
      <w:pPr>
        <w:spacing w:after="0" w:line="240" w:lineRule="auto"/>
        <w:ind w:left="540" w:hanging="540"/>
        <w:contextualSpacing/>
        <w:rPr>
          <w:rFonts w:ascii="Times New Roman" w:hAnsi="Times New Roman"/>
        </w:rPr>
      </w:pPr>
      <w:r w:rsidRPr="00FD00A2">
        <w:rPr>
          <w:rFonts w:ascii="Times New Roman" w:hAnsi="Times New Roman"/>
        </w:rPr>
        <w:t>Graves</w:t>
      </w:r>
      <w:r>
        <w:rPr>
          <w:rFonts w:ascii="Times New Roman" w:hAnsi="Times New Roman"/>
        </w:rPr>
        <w:t xml:space="preserve"> S.B., and S.A.</w:t>
      </w:r>
      <w:r w:rsidRPr="00FD00A2">
        <w:rPr>
          <w:rFonts w:ascii="Times New Roman" w:hAnsi="Times New Roman"/>
        </w:rPr>
        <w:t xml:space="preserve"> Waddock</w:t>
      </w:r>
      <w:r w:rsidRPr="00FD00A2">
        <w:rPr>
          <w:rFonts w:ascii="Times New Roman" w:hAnsi="Times New Roman"/>
          <w:bCs/>
          <w:lang w:eastAsia="en-US"/>
        </w:rPr>
        <w:t xml:space="preserve">. 1994. Institutional owners and corporate social performance. </w:t>
      </w:r>
      <w:r w:rsidRPr="00FD00A2">
        <w:rPr>
          <w:rFonts w:ascii="Times New Roman" w:hAnsi="Times New Roman"/>
          <w:bCs/>
          <w:i/>
          <w:lang w:eastAsia="en-US"/>
        </w:rPr>
        <w:t>Academy of Management</w:t>
      </w:r>
      <w:r w:rsidRPr="00FD00A2">
        <w:rPr>
          <w:rFonts w:ascii="Times New Roman" w:hAnsi="Times New Roman"/>
          <w:bCs/>
          <w:lang w:eastAsia="en-US"/>
        </w:rPr>
        <w:t xml:space="preserve"> </w:t>
      </w:r>
      <w:r w:rsidRPr="00FD00A2">
        <w:rPr>
          <w:rFonts w:ascii="Times New Roman" w:hAnsi="Times New Roman"/>
          <w:bCs/>
          <w:i/>
          <w:lang w:eastAsia="en-US"/>
        </w:rPr>
        <w:t>Journal</w:t>
      </w:r>
      <w:r w:rsidRPr="00FD00A2">
        <w:rPr>
          <w:rFonts w:ascii="Times New Roman" w:hAnsi="Times New Roman"/>
          <w:bCs/>
          <w:lang w:eastAsia="en-US"/>
        </w:rPr>
        <w:t xml:space="preserve"> 37 (4): 1035-1046.</w:t>
      </w:r>
    </w:p>
    <w:p w:rsidR="00462485" w:rsidRDefault="00EF04F1" w:rsidP="00FD00A2">
      <w:pPr>
        <w:pStyle w:val="Heading2"/>
        <w:spacing w:before="0" w:beforeAutospacing="0" w:after="0" w:afterAutospacing="0"/>
        <w:ind w:left="540" w:hanging="540"/>
        <w:contextualSpacing/>
        <w:rPr>
          <w:b w:val="0"/>
          <w:sz w:val="22"/>
          <w:szCs w:val="22"/>
          <w:lang w:eastAsia="en-US"/>
        </w:rPr>
      </w:pPr>
      <w:r w:rsidRPr="00FD00A2">
        <w:rPr>
          <w:b w:val="0"/>
          <w:sz w:val="22"/>
          <w:szCs w:val="22"/>
          <w:lang w:eastAsia="en-US"/>
        </w:rPr>
        <w:t xml:space="preserve">Greenall, D. 2004. The national corporate social responsibility report: managing risks, leveraging opportunities. Available at: </w:t>
      </w:r>
      <w:hyperlink r:id="rId24" w:history="1">
        <w:r w:rsidR="009B0C88" w:rsidRPr="003B6CC2">
          <w:rPr>
            <w:rStyle w:val="Hyperlink"/>
            <w:b w:val="0"/>
            <w:sz w:val="22"/>
            <w:szCs w:val="22"/>
          </w:rPr>
          <w:t>http://www.conferenceboard.ca/documents.aspx?did=734</w:t>
        </w:r>
      </w:hyperlink>
      <w:r w:rsidR="00630B40" w:rsidRPr="00FD00A2">
        <w:rPr>
          <w:b w:val="0"/>
          <w:sz w:val="22"/>
          <w:szCs w:val="22"/>
          <w:lang w:eastAsia="en-US"/>
        </w:rPr>
        <w:t>.</w:t>
      </w:r>
    </w:p>
    <w:p w:rsidR="00C677DD" w:rsidRPr="00FD00A2" w:rsidRDefault="00C677DD" w:rsidP="00FD00A2">
      <w:pPr>
        <w:pStyle w:val="Heading2"/>
        <w:spacing w:before="0" w:beforeAutospacing="0" w:after="0" w:afterAutospacing="0"/>
        <w:ind w:left="540" w:hanging="540"/>
        <w:contextualSpacing/>
        <w:rPr>
          <w:b w:val="0"/>
          <w:sz w:val="22"/>
          <w:szCs w:val="22"/>
          <w:lang w:eastAsia="en-US"/>
        </w:rPr>
      </w:pPr>
      <w:r>
        <w:rPr>
          <w:b w:val="0"/>
          <w:sz w:val="22"/>
          <w:szCs w:val="22"/>
          <w:lang w:eastAsia="en-US"/>
        </w:rPr>
        <w:t xml:space="preserve">Griffin, J.J, and J.F. Mahon. 1997. The corporate social performance and corporate financial performance debate. </w:t>
      </w:r>
      <w:r w:rsidRPr="00C677DD">
        <w:rPr>
          <w:b w:val="0"/>
          <w:i/>
          <w:sz w:val="22"/>
          <w:szCs w:val="22"/>
          <w:lang w:eastAsia="en-US"/>
        </w:rPr>
        <w:t>Business and Society</w:t>
      </w:r>
      <w:r>
        <w:rPr>
          <w:b w:val="0"/>
          <w:sz w:val="22"/>
          <w:szCs w:val="22"/>
          <w:lang w:eastAsia="en-US"/>
        </w:rPr>
        <w:t xml:space="preserve"> 36(1): 5-31.</w:t>
      </w:r>
    </w:p>
    <w:p w:rsidR="00462485" w:rsidRPr="00FD00A2" w:rsidRDefault="00EF04F1" w:rsidP="00FD00A2">
      <w:pPr>
        <w:pStyle w:val="Heading2"/>
        <w:spacing w:before="0" w:beforeAutospacing="0" w:after="0" w:afterAutospacing="0"/>
        <w:ind w:left="540" w:hanging="540"/>
        <w:contextualSpacing/>
        <w:rPr>
          <w:b w:val="0"/>
          <w:sz w:val="22"/>
          <w:szCs w:val="22"/>
          <w:lang w:eastAsia="en-US"/>
        </w:rPr>
      </w:pPr>
      <w:r w:rsidRPr="00FD00A2">
        <w:rPr>
          <w:b w:val="0"/>
          <w:bCs w:val="0"/>
          <w:sz w:val="22"/>
          <w:szCs w:val="22"/>
        </w:rPr>
        <w:t>Groening, C.J., V. Kanuri, and S. Sridhar. 2011. Incongruency between corporate social responsibility and stakeholder outcomes: A study of immediate investor reaction to news of both positive and negative CSR activities. Working paper. University of Missouri.</w:t>
      </w:r>
    </w:p>
    <w:p w:rsidR="00462485" w:rsidRPr="00FD00A2" w:rsidRDefault="00EF04F1" w:rsidP="00FD00A2">
      <w:pPr>
        <w:pStyle w:val="Heading2"/>
        <w:spacing w:before="0" w:beforeAutospacing="0" w:after="0" w:afterAutospacing="0"/>
        <w:ind w:left="540" w:hanging="540"/>
        <w:contextualSpacing/>
        <w:rPr>
          <w:b w:val="0"/>
          <w:bCs w:val="0"/>
          <w:sz w:val="22"/>
          <w:szCs w:val="22"/>
          <w:lang w:eastAsia="en-US"/>
        </w:rPr>
      </w:pPr>
      <w:r w:rsidRPr="00FD00A2">
        <w:rPr>
          <w:b w:val="0"/>
          <w:noProof/>
          <w:sz w:val="22"/>
          <w:szCs w:val="22"/>
        </w:rPr>
        <w:t xml:space="preserve">Gul, F.A., B. Srinidhi, and J.S. Tsui. 2008. Board diversity and the demand for higher audit dffort. </w:t>
      </w:r>
      <w:r w:rsidRPr="00FD00A2">
        <w:rPr>
          <w:b w:val="0"/>
          <w:sz w:val="22"/>
          <w:szCs w:val="22"/>
        </w:rPr>
        <w:t xml:space="preserve">Available at SSRN: </w:t>
      </w:r>
      <w:hyperlink r:id="rId25" w:history="1">
        <w:r w:rsidR="009B0C88" w:rsidRPr="003B6CC2">
          <w:rPr>
            <w:rStyle w:val="Hyperlink"/>
            <w:b w:val="0"/>
            <w:sz w:val="22"/>
            <w:szCs w:val="22"/>
          </w:rPr>
          <w:t>http://ssrn.com/paper=1359450</w:t>
        </w:r>
      </w:hyperlink>
      <w:r w:rsidRPr="00FD00A2">
        <w:rPr>
          <w:b w:val="0"/>
          <w:noProof/>
          <w:sz w:val="22"/>
          <w:szCs w:val="22"/>
        </w:rPr>
        <w:t xml:space="preserve">. </w:t>
      </w:r>
      <w:r w:rsidRPr="00FD00A2">
        <w:rPr>
          <w:b w:val="0"/>
          <w:i/>
          <w:noProof/>
          <w:sz w:val="22"/>
          <w:szCs w:val="22"/>
        </w:rPr>
        <w:t xml:space="preserve"> </w:t>
      </w:r>
    </w:p>
    <w:p w:rsidR="00462485" w:rsidRPr="00FD00A2" w:rsidRDefault="00EF04F1" w:rsidP="00FD00A2">
      <w:pPr>
        <w:pStyle w:val="Heading2"/>
        <w:spacing w:before="0" w:beforeAutospacing="0" w:after="0" w:afterAutospacing="0"/>
        <w:ind w:left="540" w:hanging="540"/>
        <w:contextualSpacing/>
        <w:rPr>
          <w:b w:val="0"/>
          <w:sz w:val="22"/>
          <w:szCs w:val="22"/>
        </w:rPr>
      </w:pPr>
      <w:r w:rsidRPr="00FD00A2">
        <w:rPr>
          <w:b w:val="0"/>
          <w:sz w:val="22"/>
          <w:szCs w:val="22"/>
        </w:rPr>
        <w:t xml:space="preserve">Hay, D.C., W.R. Knechel, and N. Wong. 2006. Audit fees: A meta-analysis of the effect of supply and demand attributes. </w:t>
      </w:r>
      <w:r w:rsidRPr="00FD00A2">
        <w:rPr>
          <w:b w:val="0"/>
          <w:i/>
          <w:sz w:val="22"/>
          <w:szCs w:val="22"/>
        </w:rPr>
        <w:t>Contemporary Accounting Research</w:t>
      </w:r>
      <w:r w:rsidRPr="00FD00A2">
        <w:rPr>
          <w:b w:val="0"/>
          <w:sz w:val="22"/>
          <w:szCs w:val="22"/>
        </w:rPr>
        <w:t xml:space="preserve"> 23 (1): 141-191.</w:t>
      </w:r>
    </w:p>
    <w:p w:rsidR="003B0B49" w:rsidRDefault="00EF04F1" w:rsidP="00FD00A2">
      <w:pPr>
        <w:pStyle w:val="Heading2"/>
        <w:spacing w:before="0" w:beforeAutospacing="0" w:after="0" w:afterAutospacing="0"/>
        <w:ind w:left="540" w:hanging="540"/>
        <w:contextualSpacing/>
        <w:rPr>
          <w:b w:val="0"/>
          <w:color w:val="000000"/>
          <w:sz w:val="22"/>
          <w:szCs w:val="22"/>
        </w:rPr>
      </w:pPr>
      <w:r w:rsidRPr="00FD00A2">
        <w:rPr>
          <w:b w:val="0"/>
          <w:sz w:val="22"/>
          <w:szCs w:val="22"/>
        </w:rPr>
        <w:t xml:space="preserve">Heal, G. 2008. </w:t>
      </w:r>
      <w:r w:rsidRPr="00FD00A2">
        <w:rPr>
          <w:b w:val="0"/>
          <w:i/>
          <w:sz w:val="22"/>
          <w:szCs w:val="22"/>
        </w:rPr>
        <w:t xml:space="preserve">When principles pay: </w:t>
      </w:r>
      <w:r w:rsidRPr="00FD00A2">
        <w:rPr>
          <w:b w:val="0"/>
          <w:i/>
          <w:color w:val="000000"/>
          <w:sz w:val="22"/>
          <w:szCs w:val="22"/>
        </w:rPr>
        <w:t xml:space="preserve">Corporate social responsibility and the bottom line. </w:t>
      </w:r>
      <w:r w:rsidRPr="00FD00A2">
        <w:rPr>
          <w:b w:val="0"/>
          <w:color w:val="000000"/>
          <w:sz w:val="22"/>
          <w:szCs w:val="22"/>
        </w:rPr>
        <w:t xml:space="preserve">Columbia Business School Publishing. </w:t>
      </w:r>
    </w:p>
    <w:p w:rsidR="00F52633" w:rsidRDefault="00F52633" w:rsidP="00F52633">
      <w:pPr>
        <w:pStyle w:val="Heading2"/>
        <w:spacing w:before="0" w:beforeAutospacing="0" w:after="0" w:afterAutospacing="0"/>
        <w:ind w:left="540" w:hanging="540"/>
        <w:contextualSpacing/>
        <w:rPr>
          <w:b w:val="0"/>
          <w:noProof/>
          <w:sz w:val="22"/>
          <w:szCs w:val="22"/>
        </w:rPr>
      </w:pPr>
      <w:r w:rsidRPr="00FD00A2">
        <w:rPr>
          <w:b w:val="0"/>
          <w:noProof/>
          <w:sz w:val="22"/>
          <w:szCs w:val="22"/>
        </w:rPr>
        <w:t xml:space="preserve">Healy, P.M., and K.G. Palepu. 2001. Information asymmetry, corporate disclosure, and the capital markets: a review of the empirical disclosure literature. </w:t>
      </w:r>
      <w:r w:rsidRPr="00FD00A2">
        <w:rPr>
          <w:b w:val="0"/>
          <w:i/>
          <w:noProof/>
          <w:sz w:val="22"/>
          <w:szCs w:val="22"/>
        </w:rPr>
        <w:t>Journal of Accounting and Economics</w:t>
      </w:r>
      <w:r w:rsidRPr="00FD00A2">
        <w:rPr>
          <w:b w:val="0"/>
          <w:noProof/>
          <w:sz w:val="22"/>
          <w:szCs w:val="22"/>
        </w:rPr>
        <w:t xml:space="preserve"> 31 (1-3):405-440.</w:t>
      </w:r>
    </w:p>
    <w:p w:rsidR="00C7373F" w:rsidRPr="00C7373F" w:rsidRDefault="00C7373F" w:rsidP="00F52633">
      <w:pPr>
        <w:pStyle w:val="Heading2"/>
        <w:spacing w:before="0" w:beforeAutospacing="0" w:after="0" w:afterAutospacing="0"/>
        <w:ind w:left="540" w:hanging="540"/>
        <w:contextualSpacing/>
        <w:rPr>
          <w:b w:val="0"/>
          <w:noProof/>
          <w:sz w:val="22"/>
          <w:szCs w:val="22"/>
        </w:rPr>
      </w:pPr>
      <w:r w:rsidRPr="00C7373F">
        <w:rPr>
          <w:b w:val="0"/>
          <w:noProof/>
          <w:sz w:val="22"/>
          <w:szCs w:val="22"/>
        </w:rPr>
        <w:t>Heflin, F</w:t>
      </w:r>
      <w:r>
        <w:rPr>
          <w:b w:val="0"/>
          <w:noProof/>
          <w:sz w:val="22"/>
          <w:szCs w:val="22"/>
        </w:rPr>
        <w:t>.</w:t>
      </w:r>
      <w:r w:rsidRPr="00C7373F">
        <w:rPr>
          <w:b w:val="0"/>
          <w:noProof/>
          <w:sz w:val="22"/>
          <w:szCs w:val="22"/>
        </w:rPr>
        <w:t xml:space="preserve"> and </w:t>
      </w:r>
      <w:r>
        <w:rPr>
          <w:b w:val="0"/>
          <w:noProof/>
          <w:sz w:val="22"/>
          <w:szCs w:val="22"/>
        </w:rPr>
        <w:t xml:space="preserve">D. </w:t>
      </w:r>
      <w:r w:rsidRPr="00C7373F">
        <w:rPr>
          <w:b w:val="0"/>
          <w:noProof/>
          <w:sz w:val="22"/>
          <w:szCs w:val="22"/>
        </w:rPr>
        <w:t>Wallace</w:t>
      </w:r>
      <w:r>
        <w:rPr>
          <w:b w:val="0"/>
          <w:noProof/>
          <w:sz w:val="22"/>
          <w:szCs w:val="22"/>
        </w:rPr>
        <w:t>.</w:t>
      </w:r>
      <w:r w:rsidRPr="00C7373F">
        <w:rPr>
          <w:b w:val="0"/>
          <w:noProof/>
          <w:sz w:val="22"/>
          <w:szCs w:val="22"/>
        </w:rPr>
        <w:t xml:space="preserve"> </w:t>
      </w:r>
      <w:r>
        <w:rPr>
          <w:b w:val="0"/>
          <w:noProof/>
          <w:sz w:val="22"/>
          <w:szCs w:val="22"/>
        </w:rPr>
        <w:t xml:space="preserve">2011. </w:t>
      </w:r>
      <w:r w:rsidRPr="00C7373F">
        <w:rPr>
          <w:b w:val="0"/>
          <w:noProof/>
          <w:sz w:val="22"/>
          <w:szCs w:val="22"/>
        </w:rPr>
        <w:t xml:space="preserve">The BP </w:t>
      </w:r>
      <w:r>
        <w:rPr>
          <w:b w:val="0"/>
          <w:noProof/>
          <w:sz w:val="22"/>
          <w:szCs w:val="22"/>
        </w:rPr>
        <w:t>o</w:t>
      </w:r>
      <w:r w:rsidRPr="00C7373F">
        <w:rPr>
          <w:b w:val="0"/>
          <w:noProof/>
          <w:sz w:val="22"/>
          <w:szCs w:val="22"/>
        </w:rPr>
        <w:t xml:space="preserve">il </w:t>
      </w:r>
      <w:r>
        <w:rPr>
          <w:b w:val="0"/>
          <w:noProof/>
          <w:sz w:val="22"/>
          <w:szCs w:val="22"/>
        </w:rPr>
        <w:t>s</w:t>
      </w:r>
      <w:r w:rsidRPr="00C7373F">
        <w:rPr>
          <w:b w:val="0"/>
          <w:noProof/>
          <w:sz w:val="22"/>
          <w:szCs w:val="22"/>
        </w:rPr>
        <w:t xml:space="preserve">pill: </w:t>
      </w:r>
      <w:r>
        <w:rPr>
          <w:b w:val="0"/>
          <w:noProof/>
          <w:sz w:val="22"/>
          <w:szCs w:val="22"/>
        </w:rPr>
        <w:t>s</w:t>
      </w:r>
      <w:r w:rsidRPr="00C7373F">
        <w:rPr>
          <w:b w:val="0"/>
          <w:noProof/>
          <w:sz w:val="22"/>
          <w:szCs w:val="22"/>
        </w:rPr>
        <w:t xml:space="preserve">hareholder </w:t>
      </w:r>
      <w:r>
        <w:rPr>
          <w:b w:val="0"/>
          <w:noProof/>
          <w:sz w:val="22"/>
          <w:szCs w:val="22"/>
        </w:rPr>
        <w:t>w</w:t>
      </w:r>
      <w:r w:rsidRPr="00C7373F">
        <w:rPr>
          <w:b w:val="0"/>
          <w:noProof/>
          <w:sz w:val="22"/>
          <w:szCs w:val="22"/>
        </w:rPr>
        <w:t xml:space="preserve">ealth </w:t>
      </w:r>
      <w:r>
        <w:rPr>
          <w:b w:val="0"/>
          <w:noProof/>
          <w:sz w:val="22"/>
          <w:szCs w:val="22"/>
        </w:rPr>
        <w:t>e</w:t>
      </w:r>
      <w:r w:rsidRPr="00C7373F">
        <w:rPr>
          <w:b w:val="0"/>
          <w:noProof/>
          <w:sz w:val="22"/>
          <w:szCs w:val="22"/>
        </w:rPr>
        <w:t xml:space="preserve">ffects and </w:t>
      </w:r>
      <w:r>
        <w:rPr>
          <w:b w:val="0"/>
          <w:noProof/>
          <w:sz w:val="22"/>
          <w:szCs w:val="22"/>
        </w:rPr>
        <w:t>e</w:t>
      </w:r>
      <w:r w:rsidRPr="00C7373F">
        <w:rPr>
          <w:b w:val="0"/>
          <w:noProof/>
          <w:sz w:val="22"/>
          <w:szCs w:val="22"/>
        </w:rPr>
        <w:t xml:space="preserve">nvironmental </w:t>
      </w:r>
      <w:r>
        <w:rPr>
          <w:b w:val="0"/>
          <w:noProof/>
          <w:sz w:val="22"/>
          <w:szCs w:val="22"/>
        </w:rPr>
        <w:t>d</w:t>
      </w:r>
      <w:r w:rsidRPr="00C7373F">
        <w:rPr>
          <w:b w:val="0"/>
          <w:noProof/>
          <w:sz w:val="22"/>
          <w:szCs w:val="22"/>
        </w:rPr>
        <w:t xml:space="preserve">isclosures. Available at SSRN: </w:t>
      </w:r>
      <w:hyperlink r:id="rId26" w:history="1">
        <w:r w:rsidRPr="003B6CC2">
          <w:rPr>
            <w:rStyle w:val="Hyperlink"/>
            <w:b w:val="0"/>
            <w:noProof/>
            <w:sz w:val="22"/>
            <w:szCs w:val="22"/>
          </w:rPr>
          <w:t>http://ssrn.com/abstract=1933531</w:t>
        </w:r>
      </w:hyperlink>
      <w:r>
        <w:rPr>
          <w:b w:val="0"/>
          <w:noProof/>
          <w:sz w:val="22"/>
          <w:szCs w:val="22"/>
        </w:rPr>
        <w:t>.</w:t>
      </w:r>
    </w:p>
    <w:p w:rsidR="00921835" w:rsidRPr="00FD00A2" w:rsidRDefault="00921835" w:rsidP="00921835">
      <w:pPr>
        <w:spacing w:after="0" w:line="240" w:lineRule="auto"/>
        <w:ind w:left="540" w:hanging="540"/>
        <w:contextualSpacing/>
        <w:rPr>
          <w:rFonts w:ascii="Times New Roman" w:hAnsi="Times New Roman"/>
        </w:rPr>
      </w:pPr>
      <w:r w:rsidRPr="00F56E8B">
        <w:rPr>
          <w:rFonts w:ascii="Times New Roman" w:hAnsi="Times New Roman"/>
        </w:rPr>
        <w:t xml:space="preserve">Heinkel, R., </w:t>
      </w:r>
      <w:r>
        <w:rPr>
          <w:rFonts w:ascii="Times New Roman" w:hAnsi="Times New Roman"/>
        </w:rPr>
        <w:t xml:space="preserve">A. </w:t>
      </w:r>
      <w:r w:rsidRPr="00F56E8B">
        <w:rPr>
          <w:rFonts w:ascii="Times New Roman" w:hAnsi="Times New Roman"/>
        </w:rPr>
        <w:t xml:space="preserve">Kraus, </w:t>
      </w:r>
      <w:r>
        <w:rPr>
          <w:rFonts w:ascii="Times New Roman" w:hAnsi="Times New Roman"/>
        </w:rPr>
        <w:t xml:space="preserve">and J. </w:t>
      </w:r>
      <w:r w:rsidRPr="00F56E8B">
        <w:rPr>
          <w:rFonts w:ascii="Times New Roman" w:hAnsi="Times New Roman"/>
        </w:rPr>
        <w:t>Zechner</w:t>
      </w:r>
      <w:r>
        <w:rPr>
          <w:rFonts w:ascii="Times New Roman" w:hAnsi="Times New Roman"/>
        </w:rPr>
        <w:t>.</w:t>
      </w:r>
      <w:r w:rsidRPr="00F56E8B">
        <w:rPr>
          <w:rFonts w:ascii="Times New Roman" w:hAnsi="Times New Roman"/>
        </w:rPr>
        <w:t xml:space="preserve"> 2001. The effect of green investment on corporate behavior. </w:t>
      </w:r>
      <w:r w:rsidRPr="00921835">
        <w:rPr>
          <w:rFonts w:ascii="Times New Roman" w:hAnsi="Times New Roman"/>
          <w:i/>
        </w:rPr>
        <w:t>Journal of Financial and Quantitative Analysis</w:t>
      </w:r>
      <w:r w:rsidRPr="00F56E8B">
        <w:rPr>
          <w:rFonts w:ascii="Times New Roman" w:hAnsi="Times New Roman"/>
        </w:rPr>
        <w:t xml:space="preserve"> 3</w:t>
      </w:r>
      <w:r>
        <w:rPr>
          <w:rFonts w:ascii="Times New Roman" w:hAnsi="Times New Roman"/>
        </w:rPr>
        <w:t>6(4):</w:t>
      </w:r>
      <w:r w:rsidRPr="00F56E8B">
        <w:rPr>
          <w:rFonts w:ascii="Times New Roman" w:hAnsi="Times New Roman"/>
        </w:rPr>
        <w:t xml:space="preserve"> 431–449.</w:t>
      </w:r>
    </w:p>
    <w:p w:rsidR="009A3A02" w:rsidRPr="00FD00A2" w:rsidRDefault="00EF04F1" w:rsidP="00FD00A2">
      <w:pPr>
        <w:pStyle w:val="Heading2"/>
        <w:spacing w:before="0" w:beforeAutospacing="0" w:after="0" w:afterAutospacing="0"/>
        <w:ind w:left="540" w:hanging="540"/>
        <w:contextualSpacing/>
        <w:rPr>
          <w:b w:val="0"/>
          <w:noProof/>
          <w:sz w:val="22"/>
          <w:szCs w:val="22"/>
        </w:rPr>
      </w:pPr>
      <w:r w:rsidRPr="00FD00A2">
        <w:rPr>
          <w:b w:val="0"/>
          <w:noProof/>
          <w:sz w:val="22"/>
          <w:szCs w:val="22"/>
        </w:rPr>
        <w:t xml:space="preserve">Helm, S., K. Liehr-Gobbers, and C. Storck. 2011. </w:t>
      </w:r>
      <w:r w:rsidRPr="00FD00A2">
        <w:rPr>
          <w:b w:val="0"/>
          <w:i/>
          <w:noProof/>
          <w:sz w:val="22"/>
          <w:szCs w:val="22"/>
        </w:rPr>
        <w:t>Reputation management</w:t>
      </w:r>
      <w:r w:rsidRPr="00FD00A2">
        <w:rPr>
          <w:b w:val="0"/>
          <w:noProof/>
          <w:sz w:val="22"/>
          <w:szCs w:val="22"/>
        </w:rPr>
        <w:t>. Springer Publishing.</w:t>
      </w:r>
    </w:p>
    <w:p w:rsidR="00462485" w:rsidRPr="00FD00A2" w:rsidRDefault="00EF04F1" w:rsidP="00FD00A2">
      <w:pPr>
        <w:pStyle w:val="Heading2"/>
        <w:spacing w:before="0" w:beforeAutospacing="0" w:after="0" w:afterAutospacing="0"/>
        <w:ind w:left="540" w:hanging="540"/>
        <w:contextualSpacing/>
        <w:rPr>
          <w:b w:val="0"/>
          <w:sz w:val="22"/>
          <w:szCs w:val="22"/>
        </w:rPr>
      </w:pPr>
      <w:r w:rsidRPr="00FD00A2">
        <w:rPr>
          <w:b w:val="0"/>
          <w:noProof/>
          <w:sz w:val="22"/>
          <w:szCs w:val="22"/>
        </w:rPr>
        <w:t xml:space="preserve">Hemingway, C.A., and P.W. Maclagan. 2004. Managers' personal values as drivers of corporate social responsibility. </w:t>
      </w:r>
      <w:r w:rsidRPr="00FD00A2">
        <w:rPr>
          <w:b w:val="0"/>
          <w:i/>
          <w:noProof/>
          <w:sz w:val="22"/>
          <w:szCs w:val="22"/>
        </w:rPr>
        <w:t>Journal of Business Ethics</w:t>
      </w:r>
      <w:r w:rsidRPr="00FD00A2">
        <w:rPr>
          <w:b w:val="0"/>
          <w:noProof/>
          <w:sz w:val="22"/>
          <w:szCs w:val="22"/>
        </w:rPr>
        <w:t xml:space="preserve"> 50 (1):33-44.</w:t>
      </w:r>
    </w:p>
    <w:p w:rsidR="00462485"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Hillman, A.J., and G.D. Keim. 2001. Shareholder value, stakeholder management, and social issues: what’s the bottom line? </w:t>
      </w:r>
      <w:r w:rsidRPr="00FD00A2">
        <w:rPr>
          <w:rFonts w:ascii="Times New Roman" w:hAnsi="Times New Roman"/>
          <w:bCs/>
          <w:i/>
          <w:lang w:eastAsia="en-US"/>
        </w:rPr>
        <w:t>Strategic Management Journal</w:t>
      </w:r>
      <w:r w:rsidRPr="00FD00A2">
        <w:rPr>
          <w:rFonts w:ascii="Times New Roman" w:hAnsi="Times New Roman"/>
          <w:bCs/>
          <w:lang w:eastAsia="en-US"/>
        </w:rPr>
        <w:t xml:space="preserve"> 22 (2): 125-139.</w:t>
      </w:r>
    </w:p>
    <w:p w:rsidR="009040EB" w:rsidRDefault="009040EB" w:rsidP="009040EB">
      <w:pPr>
        <w:spacing w:after="0" w:line="240" w:lineRule="auto"/>
        <w:ind w:left="540" w:hanging="540"/>
        <w:rPr>
          <w:rFonts w:ascii="Times New Roman" w:hAnsi="Times New Roman"/>
          <w:bCs/>
          <w:lang w:eastAsia="en-US"/>
        </w:rPr>
      </w:pPr>
      <w:r w:rsidRPr="00160387">
        <w:rPr>
          <w:rFonts w:ascii="Times New Roman" w:hAnsi="Times New Roman"/>
          <w:bCs/>
          <w:lang w:eastAsia="en-US"/>
        </w:rPr>
        <w:t>Holder-Webb, L., J. Coh</w:t>
      </w:r>
      <w:r w:rsidR="00707A73">
        <w:rPr>
          <w:rFonts w:ascii="Times New Roman" w:hAnsi="Times New Roman"/>
          <w:bCs/>
          <w:lang w:eastAsia="en-US"/>
        </w:rPr>
        <w:t>e</w:t>
      </w:r>
      <w:r w:rsidRPr="00160387">
        <w:rPr>
          <w:rFonts w:ascii="Times New Roman" w:hAnsi="Times New Roman"/>
          <w:bCs/>
          <w:lang w:eastAsia="en-US"/>
        </w:rPr>
        <w:t xml:space="preserve">n, L. Nath, and D. Wood. 2009. The supply of corporate social responsibility disclosures among U.S. firms. </w:t>
      </w:r>
      <w:r w:rsidRPr="00160387">
        <w:rPr>
          <w:rFonts w:ascii="Times New Roman" w:hAnsi="Times New Roman"/>
          <w:bCs/>
          <w:i/>
          <w:lang w:eastAsia="en-US"/>
        </w:rPr>
        <w:t>Journal of Business Ethics</w:t>
      </w:r>
      <w:r w:rsidRPr="00160387">
        <w:rPr>
          <w:rFonts w:ascii="Times New Roman" w:hAnsi="Times New Roman"/>
          <w:bCs/>
          <w:lang w:eastAsia="en-US"/>
        </w:rPr>
        <w:t xml:space="preserve"> 84: 497-527.</w:t>
      </w:r>
    </w:p>
    <w:p w:rsidR="00707A73" w:rsidRPr="00FD00A2" w:rsidRDefault="00AA47A7" w:rsidP="009040EB">
      <w:pPr>
        <w:spacing w:after="0" w:line="240" w:lineRule="auto"/>
        <w:ind w:left="540" w:hanging="540"/>
        <w:rPr>
          <w:rFonts w:ascii="Times New Roman" w:hAnsi="Times New Roman"/>
          <w:bCs/>
          <w:lang w:eastAsia="en-US"/>
        </w:rPr>
      </w:pPr>
      <w:r>
        <w:rPr>
          <w:rFonts w:ascii="Times New Roman" w:hAnsi="Times New Roman"/>
          <w:bCs/>
          <w:lang w:eastAsia="en-US"/>
        </w:rPr>
        <w:t>___________</w:t>
      </w:r>
      <w:r w:rsidR="00707A73">
        <w:rPr>
          <w:rFonts w:ascii="Times New Roman" w:hAnsi="Times New Roman"/>
          <w:bCs/>
          <w:lang w:eastAsia="en-US"/>
        </w:rPr>
        <w:t xml:space="preserve">, </w:t>
      </w:r>
      <w:r>
        <w:rPr>
          <w:rFonts w:ascii="Times New Roman" w:hAnsi="Times New Roman"/>
          <w:bCs/>
          <w:lang w:eastAsia="en-US"/>
        </w:rPr>
        <w:t>__________</w:t>
      </w:r>
      <w:r w:rsidR="00707A73">
        <w:rPr>
          <w:rFonts w:ascii="Times New Roman" w:hAnsi="Times New Roman"/>
          <w:bCs/>
          <w:lang w:eastAsia="en-US"/>
        </w:rPr>
        <w:t xml:space="preserve">, </w:t>
      </w:r>
      <w:r>
        <w:rPr>
          <w:rFonts w:ascii="Times New Roman" w:hAnsi="Times New Roman"/>
          <w:bCs/>
          <w:lang w:eastAsia="en-US"/>
        </w:rPr>
        <w:t>______</w:t>
      </w:r>
      <w:r w:rsidR="00707A73">
        <w:rPr>
          <w:rFonts w:ascii="Times New Roman" w:hAnsi="Times New Roman"/>
          <w:bCs/>
          <w:lang w:eastAsia="en-US"/>
        </w:rPr>
        <w:t>, B. Hoff, and D. Wood. 2008. The use of non-financial information: What do investors want? Research project of Center for Corporate Citizenship.</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Hong, H., and M. Kacperczyk, 2009. The price of sin: The effects of social norms on stock markets. </w:t>
      </w:r>
      <w:r w:rsidRPr="00FD00A2">
        <w:rPr>
          <w:rFonts w:ascii="Times New Roman" w:hAnsi="Times New Roman"/>
          <w:bCs/>
          <w:i/>
          <w:lang w:eastAsia="en-US"/>
        </w:rPr>
        <w:t>Journal of Financial Economics</w:t>
      </w:r>
      <w:r w:rsidRPr="00FD00A2">
        <w:rPr>
          <w:rFonts w:ascii="Times New Roman" w:hAnsi="Times New Roman"/>
          <w:bCs/>
          <w:lang w:eastAsia="en-US"/>
        </w:rPr>
        <w:t xml:space="preserve"> 93: 15-36.</w:t>
      </w:r>
    </w:p>
    <w:p w:rsidR="00462485" w:rsidRPr="00FD00A2" w:rsidRDefault="00EF04F1" w:rsidP="00FD00A2">
      <w:pPr>
        <w:autoSpaceDE w:val="0"/>
        <w:autoSpaceDN w:val="0"/>
        <w:adjustRightInd w:val="0"/>
        <w:spacing w:after="0" w:line="240" w:lineRule="auto"/>
        <w:ind w:left="540" w:hanging="540"/>
        <w:contextualSpacing/>
        <w:rPr>
          <w:rFonts w:ascii="Times New Roman" w:hAnsi="Times New Roman"/>
          <w:bCs/>
        </w:rPr>
      </w:pPr>
      <w:r w:rsidRPr="00FD00A2">
        <w:rPr>
          <w:rFonts w:ascii="Times New Roman" w:hAnsi="Times New Roman"/>
        </w:rPr>
        <w:t xml:space="preserve">Ioannou, I., and G. Serafeim. 2010. </w:t>
      </w:r>
      <w:r w:rsidRPr="00FD00A2">
        <w:rPr>
          <w:rStyle w:val="searchword"/>
          <w:rFonts w:ascii="Times New Roman" w:hAnsi="Times New Roman"/>
        </w:rPr>
        <w:t>The</w:t>
      </w:r>
      <w:r w:rsidRPr="00FD00A2">
        <w:rPr>
          <w:rFonts w:ascii="Times New Roman" w:hAnsi="Times New Roman"/>
        </w:rPr>
        <w:t xml:space="preserve"> i</w:t>
      </w:r>
      <w:r w:rsidRPr="00FD00A2">
        <w:rPr>
          <w:rStyle w:val="searchword"/>
          <w:rFonts w:ascii="Times New Roman" w:hAnsi="Times New Roman"/>
        </w:rPr>
        <w:t>mpact</w:t>
      </w:r>
      <w:r w:rsidRPr="00FD00A2">
        <w:rPr>
          <w:rFonts w:ascii="Times New Roman" w:hAnsi="Times New Roman"/>
        </w:rPr>
        <w:t xml:space="preserve"> </w:t>
      </w:r>
      <w:r w:rsidRPr="00FD00A2">
        <w:rPr>
          <w:rStyle w:val="searchword"/>
          <w:rFonts w:ascii="Times New Roman" w:hAnsi="Times New Roman"/>
        </w:rPr>
        <w:t>of</w:t>
      </w:r>
      <w:r w:rsidRPr="00FD00A2">
        <w:rPr>
          <w:rFonts w:ascii="Times New Roman" w:hAnsi="Times New Roman"/>
        </w:rPr>
        <w:t xml:space="preserve"> c</w:t>
      </w:r>
      <w:r w:rsidRPr="00FD00A2">
        <w:rPr>
          <w:rStyle w:val="searchword"/>
          <w:rFonts w:ascii="Times New Roman" w:hAnsi="Times New Roman"/>
        </w:rPr>
        <w:t>orporate</w:t>
      </w:r>
      <w:r w:rsidRPr="00FD00A2">
        <w:rPr>
          <w:rFonts w:ascii="Times New Roman" w:hAnsi="Times New Roman"/>
        </w:rPr>
        <w:t xml:space="preserve"> s</w:t>
      </w:r>
      <w:r w:rsidRPr="00FD00A2">
        <w:rPr>
          <w:rStyle w:val="searchword"/>
          <w:rFonts w:ascii="Times New Roman" w:hAnsi="Times New Roman"/>
        </w:rPr>
        <w:t>ocial</w:t>
      </w:r>
      <w:r w:rsidRPr="00FD00A2">
        <w:rPr>
          <w:rFonts w:ascii="Times New Roman" w:hAnsi="Times New Roman"/>
        </w:rPr>
        <w:t xml:space="preserve"> r</w:t>
      </w:r>
      <w:r w:rsidRPr="00FD00A2">
        <w:rPr>
          <w:rStyle w:val="searchword"/>
          <w:rFonts w:ascii="Times New Roman" w:hAnsi="Times New Roman"/>
        </w:rPr>
        <w:t>esponsibility</w:t>
      </w:r>
      <w:r w:rsidRPr="00FD00A2">
        <w:rPr>
          <w:rFonts w:ascii="Times New Roman" w:hAnsi="Times New Roman"/>
        </w:rPr>
        <w:t xml:space="preserve"> </w:t>
      </w:r>
      <w:r w:rsidRPr="00FD00A2">
        <w:rPr>
          <w:rStyle w:val="searchword"/>
          <w:rFonts w:ascii="Times New Roman" w:hAnsi="Times New Roman"/>
        </w:rPr>
        <w:t>on</w:t>
      </w:r>
      <w:r w:rsidRPr="00FD00A2">
        <w:rPr>
          <w:rFonts w:ascii="Times New Roman" w:hAnsi="Times New Roman"/>
        </w:rPr>
        <w:t xml:space="preserve"> i</w:t>
      </w:r>
      <w:r w:rsidRPr="00FD00A2">
        <w:rPr>
          <w:rStyle w:val="searchword"/>
          <w:rFonts w:ascii="Times New Roman" w:hAnsi="Times New Roman"/>
        </w:rPr>
        <w:t>nvestment</w:t>
      </w:r>
      <w:r w:rsidRPr="00FD00A2">
        <w:rPr>
          <w:rFonts w:ascii="Times New Roman" w:hAnsi="Times New Roman"/>
        </w:rPr>
        <w:t xml:space="preserve"> r</w:t>
      </w:r>
      <w:r w:rsidRPr="00FD00A2">
        <w:rPr>
          <w:rStyle w:val="searchword"/>
          <w:rFonts w:ascii="Times New Roman" w:hAnsi="Times New Roman"/>
        </w:rPr>
        <w:t>ecommendations</w:t>
      </w:r>
      <w:r w:rsidRPr="00FD00A2">
        <w:rPr>
          <w:rFonts w:ascii="Times New Roman" w:hAnsi="Times New Roman"/>
        </w:rPr>
        <w:t xml:space="preserve">. Harvard Business School Working Paper. Available at SSRN: </w:t>
      </w:r>
      <w:hyperlink r:id="rId27" w:history="1">
        <w:r w:rsidR="009B0C88" w:rsidRPr="003B6CC2">
          <w:rPr>
            <w:rStyle w:val="Hyperlink"/>
            <w:rFonts w:ascii="Times New Roman" w:hAnsi="Times New Roman"/>
          </w:rPr>
          <w:t>http://ssrn.com/abstract=1507874</w:t>
        </w:r>
      </w:hyperlink>
      <w:r w:rsidR="00462485" w:rsidRPr="00FD00A2">
        <w:rPr>
          <w:rFonts w:ascii="Times New Roman" w:hAnsi="Times New Roman"/>
        </w:rPr>
        <w:t>.</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Ittner, C., and D. Larcker. 1998. Are non-financial measures leading indicators of financial performance? An analysis of customer satisfaction. </w:t>
      </w:r>
      <w:r w:rsidRPr="00FD00A2">
        <w:rPr>
          <w:rFonts w:ascii="Times New Roman" w:hAnsi="Times New Roman"/>
          <w:bCs/>
          <w:i/>
          <w:lang w:eastAsia="en-US"/>
        </w:rPr>
        <w:t>Journal of Accounting Research</w:t>
      </w:r>
      <w:r w:rsidRPr="00FD00A2">
        <w:rPr>
          <w:rFonts w:ascii="Times New Roman" w:hAnsi="Times New Roman"/>
          <w:bCs/>
          <w:lang w:eastAsia="en-US"/>
        </w:rPr>
        <w:t xml:space="preserve"> 36 (Supplement): 1-35.</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Joe, J.R. 2003. Why press coverage of a client influence the auditor opinion. </w:t>
      </w:r>
      <w:r w:rsidRPr="00FD00A2">
        <w:rPr>
          <w:rFonts w:ascii="Times New Roman" w:hAnsi="Times New Roman"/>
          <w:bCs/>
          <w:i/>
          <w:lang w:eastAsia="en-US"/>
        </w:rPr>
        <w:t xml:space="preserve">Journal of Accounting Research </w:t>
      </w:r>
      <w:r w:rsidRPr="00FD00A2">
        <w:rPr>
          <w:rFonts w:ascii="Times New Roman" w:hAnsi="Times New Roman"/>
          <w:bCs/>
          <w:lang w:eastAsia="en-US"/>
        </w:rPr>
        <w:t>41(1): 109-133.</w:t>
      </w:r>
    </w:p>
    <w:p w:rsidR="00462485" w:rsidRDefault="00EF04F1" w:rsidP="00FD00A2">
      <w:pPr>
        <w:autoSpaceDE w:val="0"/>
        <w:autoSpaceDN w:val="0"/>
        <w:adjustRightInd w:val="0"/>
        <w:spacing w:after="0" w:line="240" w:lineRule="auto"/>
        <w:ind w:left="540" w:hanging="540"/>
        <w:contextualSpacing/>
        <w:rPr>
          <w:rFonts w:ascii="Times New Roman" w:hAnsi="Times New Roman"/>
        </w:rPr>
      </w:pPr>
      <w:r w:rsidRPr="00FD00A2">
        <w:rPr>
          <w:rFonts w:ascii="Times New Roman" w:hAnsi="Times New Roman"/>
        </w:rPr>
        <w:t xml:space="preserve">Johnson, R., and D. Greening. 1999. The effects of corporate governance and institutional ownership types on corporate social performance. </w:t>
      </w:r>
      <w:r w:rsidRPr="00FD00A2">
        <w:rPr>
          <w:rFonts w:ascii="Times New Roman" w:hAnsi="Times New Roman"/>
          <w:i/>
          <w:iCs/>
        </w:rPr>
        <w:t xml:space="preserve">Academy of Management Journal </w:t>
      </w:r>
      <w:r w:rsidRPr="00FD00A2">
        <w:rPr>
          <w:rFonts w:ascii="Times New Roman" w:hAnsi="Times New Roman"/>
        </w:rPr>
        <w:t>42 (5): 564-576.</w:t>
      </w:r>
    </w:p>
    <w:p w:rsidR="004E0E07" w:rsidRPr="004E0E07" w:rsidRDefault="004E0E07" w:rsidP="00FD00A2">
      <w:pPr>
        <w:autoSpaceDE w:val="0"/>
        <w:autoSpaceDN w:val="0"/>
        <w:adjustRightInd w:val="0"/>
        <w:spacing w:after="0" w:line="240" w:lineRule="auto"/>
        <w:ind w:left="540" w:hanging="540"/>
        <w:contextualSpacing/>
        <w:rPr>
          <w:rFonts w:ascii="Times New Roman" w:hAnsi="Times New Roman"/>
          <w:bCs/>
          <w:lang w:eastAsia="en-US"/>
        </w:rPr>
      </w:pPr>
      <w:r>
        <w:rPr>
          <w:rFonts w:ascii="Times New Roman" w:hAnsi="Times New Roman"/>
        </w:rPr>
        <w:lastRenderedPageBreak/>
        <w:t xml:space="preserve">Kadous, K., L. Koonce, and J. M. Thayer. 2012. </w:t>
      </w:r>
      <w:r w:rsidRPr="004E0E07">
        <w:rPr>
          <w:rFonts w:ascii="Times New Roman" w:hAnsi="Times New Roman"/>
        </w:rPr>
        <w:t xml:space="preserve">Do </w:t>
      </w:r>
      <w:r>
        <w:rPr>
          <w:rFonts w:ascii="Times New Roman" w:hAnsi="Times New Roman"/>
        </w:rPr>
        <w:t>f</w:t>
      </w:r>
      <w:r w:rsidRPr="004E0E07">
        <w:rPr>
          <w:rFonts w:ascii="Times New Roman" w:hAnsi="Times New Roman"/>
        </w:rPr>
        <w:t xml:space="preserve">inancial </w:t>
      </w:r>
      <w:r>
        <w:rPr>
          <w:rFonts w:ascii="Times New Roman" w:hAnsi="Times New Roman"/>
        </w:rPr>
        <w:t>s</w:t>
      </w:r>
      <w:r w:rsidRPr="004E0E07">
        <w:rPr>
          <w:rFonts w:ascii="Times New Roman" w:hAnsi="Times New Roman"/>
        </w:rPr>
        <w:t xml:space="preserve">tatement </w:t>
      </w:r>
      <w:r>
        <w:rPr>
          <w:rFonts w:ascii="Times New Roman" w:hAnsi="Times New Roman"/>
        </w:rPr>
        <w:t>u</w:t>
      </w:r>
      <w:r w:rsidRPr="004E0E07">
        <w:rPr>
          <w:rFonts w:ascii="Times New Roman" w:hAnsi="Times New Roman"/>
        </w:rPr>
        <w:t xml:space="preserve">sers </w:t>
      </w:r>
      <w:r>
        <w:rPr>
          <w:rFonts w:ascii="Times New Roman" w:hAnsi="Times New Roman"/>
        </w:rPr>
        <w:t>j</w:t>
      </w:r>
      <w:r w:rsidRPr="004E0E07">
        <w:rPr>
          <w:rFonts w:ascii="Times New Roman" w:hAnsi="Times New Roman"/>
        </w:rPr>
        <w:t xml:space="preserve">udge </w:t>
      </w:r>
      <w:r>
        <w:rPr>
          <w:rFonts w:ascii="Times New Roman" w:hAnsi="Times New Roman"/>
        </w:rPr>
        <w:t>r</w:t>
      </w:r>
      <w:r w:rsidRPr="004E0E07">
        <w:rPr>
          <w:rFonts w:ascii="Times New Roman" w:hAnsi="Times New Roman"/>
        </w:rPr>
        <w:t xml:space="preserve">elevance </w:t>
      </w:r>
      <w:r>
        <w:rPr>
          <w:rFonts w:ascii="Times New Roman" w:hAnsi="Times New Roman"/>
        </w:rPr>
        <w:t>b</w:t>
      </w:r>
      <w:r w:rsidRPr="004E0E07">
        <w:rPr>
          <w:rFonts w:ascii="Times New Roman" w:hAnsi="Times New Roman"/>
        </w:rPr>
        <w:t xml:space="preserve">ased on </w:t>
      </w:r>
      <w:r>
        <w:rPr>
          <w:rFonts w:ascii="Times New Roman" w:hAnsi="Times New Roman"/>
        </w:rPr>
        <w:t>p</w:t>
      </w:r>
      <w:r w:rsidRPr="004E0E07">
        <w:rPr>
          <w:rFonts w:ascii="Times New Roman" w:hAnsi="Times New Roman"/>
        </w:rPr>
        <w:t xml:space="preserve">roperties of </w:t>
      </w:r>
      <w:r>
        <w:rPr>
          <w:rFonts w:ascii="Times New Roman" w:hAnsi="Times New Roman"/>
        </w:rPr>
        <w:t>r</w:t>
      </w:r>
      <w:r w:rsidRPr="004E0E07">
        <w:rPr>
          <w:rFonts w:ascii="Times New Roman" w:hAnsi="Times New Roman"/>
        </w:rPr>
        <w:t>eliability?</w:t>
      </w:r>
      <w:r>
        <w:rPr>
          <w:rFonts w:ascii="Times New Roman" w:hAnsi="Times New Roman"/>
        </w:rPr>
        <w:t xml:space="preserve"> </w:t>
      </w:r>
      <w:r w:rsidRPr="004E0E07">
        <w:rPr>
          <w:rFonts w:ascii="Times New Roman" w:hAnsi="Times New Roman"/>
          <w:i/>
        </w:rPr>
        <w:t>The Accounting Review</w:t>
      </w:r>
      <w:r>
        <w:rPr>
          <w:rFonts w:ascii="Times New Roman" w:hAnsi="Times New Roman"/>
        </w:rPr>
        <w:t xml:space="preserve"> forthcoming.</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noProof/>
        </w:rPr>
        <w:t xml:space="preserve">Kennett, D.A. 1980. Altruism and economic behavior: private charity and public policy. </w:t>
      </w:r>
      <w:r w:rsidRPr="00FD00A2">
        <w:rPr>
          <w:rFonts w:ascii="Times New Roman" w:hAnsi="Times New Roman"/>
          <w:i/>
          <w:noProof/>
        </w:rPr>
        <w:t>The American Journal of Economics and Sociology</w:t>
      </w:r>
      <w:r w:rsidRPr="00FD00A2">
        <w:rPr>
          <w:rFonts w:ascii="Times New Roman" w:hAnsi="Times New Roman"/>
          <w:noProof/>
        </w:rPr>
        <w:t xml:space="preserve"> 39 (4): 337-353.</w:t>
      </w:r>
    </w:p>
    <w:p w:rsidR="00462485"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Kim, Y., M. Park, and B. Wier. 2011. Is earnings quality associated with corporate social responsibility? </w:t>
      </w:r>
      <w:r w:rsidRPr="00FD00A2">
        <w:rPr>
          <w:rFonts w:ascii="Times New Roman" w:hAnsi="Times New Roman"/>
          <w:bCs/>
          <w:i/>
          <w:lang w:eastAsia="en-US"/>
        </w:rPr>
        <w:t>The Accounting Review</w:t>
      </w:r>
      <w:r w:rsidRPr="00FD00A2">
        <w:rPr>
          <w:rFonts w:ascii="Times New Roman" w:hAnsi="Times New Roman"/>
          <w:bCs/>
          <w:lang w:eastAsia="en-US"/>
        </w:rPr>
        <w:t xml:space="preserve">, Forthcoming. </w:t>
      </w:r>
    </w:p>
    <w:p w:rsidR="00AA47A7" w:rsidRPr="00FD00A2" w:rsidRDefault="00AA47A7" w:rsidP="00FD00A2">
      <w:pPr>
        <w:spacing w:after="0" w:line="240" w:lineRule="auto"/>
        <w:ind w:left="540" w:hanging="540"/>
        <w:contextualSpacing/>
        <w:rPr>
          <w:rFonts w:ascii="Times New Roman" w:hAnsi="Times New Roman"/>
          <w:bCs/>
          <w:lang w:eastAsia="en-US"/>
        </w:rPr>
      </w:pPr>
      <w:r>
        <w:rPr>
          <w:rFonts w:ascii="Times New Roman" w:hAnsi="Times New Roman"/>
          <w:bCs/>
          <w:lang w:eastAsia="en-US"/>
        </w:rPr>
        <w:t xml:space="preserve">Kizirian, T.G., B.W. Mayhew, and L.D. Sneathen. 2005. The impact of management integrity on audit planning and evidence. </w:t>
      </w:r>
      <w:r w:rsidRPr="00AA47A7">
        <w:rPr>
          <w:rFonts w:ascii="Times New Roman" w:hAnsi="Times New Roman"/>
          <w:bCs/>
          <w:i/>
          <w:lang w:eastAsia="en-US"/>
        </w:rPr>
        <w:t>Auditing: A Journal of Practice and</w:t>
      </w:r>
      <w:r>
        <w:rPr>
          <w:rFonts w:ascii="Times New Roman" w:hAnsi="Times New Roman"/>
          <w:bCs/>
          <w:lang w:eastAsia="en-US"/>
        </w:rPr>
        <w:t xml:space="preserve"> </w:t>
      </w:r>
      <w:r w:rsidRPr="00AA47A7">
        <w:rPr>
          <w:rFonts w:ascii="Times New Roman" w:hAnsi="Times New Roman"/>
          <w:bCs/>
          <w:i/>
          <w:lang w:eastAsia="en-US"/>
        </w:rPr>
        <w:t>Theory</w:t>
      </w:r>
      <w:r>
        <w:rPr>
          <w:rFonts w:ascii="Times New Roman" w:hAnsi="Times New Roman"/>
          <w:bCs/>
          <w:lang w:eastAsia="en-US"/>
        </w:rPr>
        <w:t xml:space="preserve"> 24(2): 49-67.</w:t>
      </w:r>
    </w:p>
    <w:p w:rsidR="00924703"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Klein, A. 2002. Audit committee, board of director characteristics, and earnings management. </w:t>
      </w:r>
      <w:r w:rsidRPr="00FD00A2">
        <w:rPr>
          <w:rFonts w:ascii="Times New Roman" w:hAnsi="Times New Roman"/>
          <w:bCs/>
          <w:i/>
          <w:lang w:eastAsia="en-US"/>
        </w:rPr>
        <w:t>Journal of Accounting and Economics</w:t>
      </w:r>
      <w:r w:rsidRPr="00FD00A2">
        <w:rPr>
          <w:rFonts w:ascii="Times New Roman" w:hAnsi="Times New Roman"/>
          <w:bCs/>
          <w:lang w:eastAsia="en-US"/>
        </w:rPr>
        <w:t xml:space="preserve"> 33 (3): 375- 400. </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Kotler, P. and N. Lee. 2004. </w:t>
      </w:r>
      <w:r w:rsidRPr="00FD00A2">
        <w:rPr>
          <w:rFonts w:ascii="Times New Roman" w:hAnsi="Times New Roman"/>
          <w:bCs/>
          <w:i/>
          <w:lang w:eastAsia="en-US"/>
        </w:rPr>
        <w:t>Corporate social responsibility: doing the most good for our company and your cause.</w:t>
      </w:r>
      <w:r w:rsidRPr="00FD00A2">
        <w:rPr>
          <w:rFonts w:ascii="Times New Roman" w:hAnsi="Times New Roman"/>
          <w:bCs/>
          <w:lang w:eastAsia="en-US"/>
        </w:rPr>
        <w:t xml:space="preserve"> New York: John Wiley &amp; Sons.</w:t>
      </w:r>
    </w:p>
    <w:p w:rsidR="00462485" w:rsidRPr="00FD00A2" w:rsidRDefault="00EF04F1" w:rsidP="00FD00A2">
      <w:pPr>
        <w:widowControl w:val="0"/>
        <w:autoSpaceDE w:val="0"/>
        <w:autoSpaceDN w:val="0"/>
        <w:adjustRightInd w:val="0"/>
        <w:spacing w:after="0" w:line="240" w:lineRule="auto"/>
        <w:ind w:left="540" w:hanging="540"/>
        <w:contextualSpacing/>
        <w:rPr>
          <w:rFonts w:ascii="Times New Roman" w:hAnsi="Times New Roman"/>
          <w:bCs/>
          <w:lang w:eastAsia="en-US"/>
        </w:rPr>
      </w:pPr>
      <w:r w:rsidRPr="00FD00A2">
        <w:rPr>
          <w:rFonts w:ascii="Times New Roman" w:eastAsia="PMingLiU" w:hAnsi="Times New Roman"/>
          <w:color w:val="000000"/>
          <w:lang w:eastAsia="zh-TW"/>
        </w:rPr>
        <w:t xml:space="preserve">KPMG. 2008. KPMG international survey of corporate social responsibility reporting 2008. Available at: </w:t>
      </w:r>
      <w:hyperlink r:id="rId28" w:history="1">
        <w:r w:rsidR="009B0C88" w:rsidRPr="003B6CC2">
          <w:rPr>
            <w:rStyle w:val="Hyperlink"/>
            <w:rFonts w:ascii="Times New Roman" w:eastAsia="PMingLiU" w:hAnsi="Times New Roman"/>
          </w:rPr>
          <w:t>http://www.kpmg.com/LU/en/IssuesAndInsights/Articlespublications/Pages/KPMGInternationalSurveyonCorporateResponsibilityReporting2008.aspx</w:t>
        </w:r>
      </w:hyperlink>
      <w:r w:rsidR="00630B40" w:rsidRPr="00FD00A2">
        <w:rPr>
          <w:rFonts w:ascii="Times New Roman" w:eastAsia="PMingLiU" w:hAnsi="Times New Roman"/>
          <w:color w:val="0000FF"/>
          <w:lang w:eastAsia="zh-TW"/>
        </w:rPr>
        <w:t>.</w:t>
      </w:r>
      <w:r w:rsidR="00630B40" w:rsidRPr="00FD00A2">
        <w:rPr>
          <w:rFonts w:ascii="Times New Roman" w:eastAsia="PMingLiU" w:hAnsi="Times New Roman"/>
          <w:color w:val="000000"/>
          <w:lang w:eastAsia="zh-TW"/>
        </w:rPr>
        <w:t xml:space="preserve"> </w:t>
      </w:r>
    </w:p>
    <w:p w:rsidR="005846E3" w:rsidRPr="00FD00A2" w:rsidRDefault="005846E3" w:rsidP="005846E3">
      <w:pPr>
        <w:spacing w:after="0" w:line="240" w:lineRule="auto"/>
        <w:ind w:left="540" w:hanging="540"/>
        <w:contextualSpacing/>
        <w:rPr>
          <w:rFonts w:ascii="Times New Roman" w:hAnsi="Times New Roman"/>
          <w:noProof/>
        </w:rPr>
      </w:pPr>
      <w:r w:rsidRPr="00FD00A2">
        <w:rPr>
          <w:rFonts w:ascii="Times New Roman" w:hAnsi="Times New Roman"/>
          <w:noProof/>
        </w:rPr>
        <w:t xml:space="preserve">Lacey, R., and P.A. Kennett-hensel. 2010. Longitudinal effects of corporate social responsibility on customer relationships. </w:t>
      </w:r>
      <w:r w:rsidRPr="00FD00A2">
        <w:rPr>
          <w:rFonts w:ascii="Times New Roman" w:hAnsi="Times New Roman"/>
          <w:i/>
          <w:noProof/>
        </w:rPr>
        <w:t>Journal of Business Ethics</w:t>
      </w:r>
      <w:r w:rsidRPr="00FD00A2">
        <w:rPr>
          <w:rFonts w:ascii="Times New Roman" w:hAnsi="Times New Roman"/>
          <w:noProof/>
        </w:rPr>
        <w:t xml:space="preserve"> 97 (4): 581-597.</w:t>
      </w:r>
    </w:p>
    <w:p w:rsidR="00462485"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Lacy, P., T. Cooper, R. Hayward, and L. Neuberger. 2010. A new era of sustainability UN Global Compact- Accenture CEO Study. Available at:</w:t>
      </w:r>
      <w:r w:rsidR="00FD00A2">
        <w:rPr>
          <w:rFonts w:ascii="Times New Roman" w:hAnsi="Times New Roman"/>
          <w:bCs/>
          <w:lang w:eastAsia="en-US"/>
        </w:rPr>
        <w:t xml:space="preserve"> </w:t>
      </w:r>
      <w:hyperlink r:id="rId29" w:history="1">
        <w:r w:rsidR="009B0C88" w:rsidRPr="003B6CC2">
          <w:rPr>
            <w:rStyle w:val="Hyperlink"/>
            <w:rFonts w:ascii="Times New Roman" w:hAnsi="Times New Roman"/>
          </w:rPr>
          <w:t>http://www.unglobalcompact.org/docs/news_events/8.1/UNGC_Accenture_CEO_Study_2010.pdf</w:t>
        </w:r>
      </w:hyperlink>
      <w:r w:rsidR="00630B40" w:rsidRPr="00FD00A2">
        <w:rPr>
          <w:rFonts w:ascii="Times New Roman" w:hAnsi="Times New Roman"/>
          <w:bCs/>
          <w:lang w:eastAsia="en-US"/>
        </w:rPr>
        <w:t>.</w:t>
      </w:r>
    </w:p>
    <w:p w:rsidR="0043281F" w:rsidRDefault="0043281F" w:rsidP="00FD00A2">
      <w:pPr>
        <w:spacing w:after="0" w:line="240" w:lineRule="auto"/>
        <w:ind w:left="540" w:hanging="540"/>
        <w:contextualSpacing/>
      </w:pPr>
      <w:r>
        <w:rPr>
          <w:rFonts w:ascii="Times New Roman" w:hAnsi="Times New Roman"/>
          <w:bCs/>
          <w:lang w:eastAsia="en-US"/>
        </w:rPr>
        <w:t xml:space="preserve">Lanis, R., and G. </w:t>
      </w:r>
      <w:r w:rsidRPr="00FD00A2">
        <w:rPr>
          <w:rFonts w:ascii="Times New Roman" w:hAnsi="Times New Roman"/>
          <w:bCs/>
          <w:lang w:eastAsia="en-US"/>
        </w:rPr>
        <w:t>Richardson. 201</w:t>
      </w:r>
      <w:r>
        <w:rPr>
          <w:rFonts w:ascii="Times New Roman" w:hAnsi="Times New Roman"/>
          <w:bCs/>
          <w:lang w:eastAsia="en-US"/>
        </w:rPr>
        <w:t>2</w:t>
      </w:r>
      <w:r w:rsidRPr="00FD00A2">
        <w:rPr>
          <w:rFonts w:ascii="Times New Roman" w:hAnsi="Times New Roman"/>
          <w:bCs/>
          <w:lang w:eastAsia="en-US"/>
        </w:rPr>
        <w:t>. Corporate social responsibility and tax aggressiveness</w:t>
      </w:r>
      <w:r>
        <w:rPr>
          <w:rFonts w:ascii="Times New Roman" w:hAnsi="Times New Roman"/>
          <w:bCs/>
          <w:lang w:eastAsia="en-US"/>
        </w:rPr>
        <w:t xml:space="preserve">: an empirical analysis. </w:t>
      </w:r>
      <w:r w:rsidRPr="0043281F">
        <w:rPr>
          <w:rFonts w:ascii="Times New Roman" w:hAnsi="Times New Roman"/>
          <w:bCs/>
          <w:i/>
          <w:lang w:eastAsia="en-US"/>
        </w:rPr>
        <w:t>Journal of Accounting and Public Policy</w:t>
      </w:r>
      <w:r>
        <w:rPr>
          <w:rFonts w:ascii="Times New Roman" w:hAnsi="Times New Roman"/>
          <w:bCs/>
          <w:lang w:eastAsia="en-US"/>
        </w:rPr>
        <w:t xml:space="preserve"> 31 (1): 86-108.</w:t>
      </w:r>
      <w:r w:rsidRPr="00FD00A2" w:rsidDel="0043281F">
        <w:rPr>
          <w:rFonts w:ascii="Times New Roman" w:hAnsi="Times New Roman"/>
          <w:bCs/>
          <w:lang w:eastAsia="en-US"/>
        </w:rPr>
        <w:t xml:space="preserve"> </w:t>
      </w:r>
    </w:p>
    <w:p w:rsidR="00462485" w:rsidRPr="00FD00A2" w:rsidRDefault="00EF04F1" w:rsidP="00FD00A2">
      <w:pPr>
        <w:spacing w:after="0" w:line="240" w:lineRule="auto"/>
        <w:ind w:left="540" w:hanging="540"/>
        <w:contextualSpacing/>
        <w:rPr>
          <w:rFonts w:ascii="Times New Roman" w:hAnsi="Times New Roman"/>
          <w:noProof/>
        </w:rPr>
      </w:pPr>
      <w:r w:rsidRPr="00FD00A2">
        <w:rPr>
          <w:rFonts w:ascii="Times New Roman" w:hAnsi="Times New Roman"/>
          <w:noProof/>
        </w:rPr>
        <w:t xml:space="preserve">Larcker, D. and S. Richardson. 2004. Fees paid to audit firms, accrual choices, and corporate governance. </w:t>
      </w:r>
      <w:r w:rsidRPr="00FD00A2">
        <w:rPr>
          <w:rFonts w:ascii="Times New Roman" w:hAnsi="Times New Roman"/>
          <w:i/>
          <w:noProof/>
        </w:rPr>
        <w:t>Journal of Accounting Research</w:t>
      </w:r>
      <w:r w:rsidRPr="00FD00A2">
        <w:rPr>
          <w:rFonts w:ascii="Times New Roman" w:hAnsi="Times New Roman"/>
          <w:noProof/>
        </w:rPr>
        <w:t xml:space="preserve"> 42 (3): 625- 658.</w:t>
      </w:r>
    </w:p>
    <w:p w:rsidR="00462485" w:rsidRPr="00FD00A2" w:rsidRDefault="00EF04F1" w:rsidP="00FD00A2">
      <w:pPr>
        <w:tabs>
          <w:tab w:val="left" w:pos="360"/>
        </w:tabs>
        <w:spacing w:after="0" w:line="240" w:lineRule="auto"/>
        <w:ind w:left="540" w:hanging="540"/>
        <w:contextualSpacing/>
        <w:rPr>
          <w:rFonts w:ascii="Times New Roman" w:hAnsi="Times New Roman"/>
        </w:rPr>
      </w:pPr>
      <w:r w:rsidRPr="00FD00A2">
        <w:rPr>
          <w:rFonts w:ascii="Times New Roman" w:hAnsi="Times New Roman"/>
        </w:rPr>
        <w:t xml:space="preserve">Lim, C-Y. and H-T. Tan. 2008. Non-audit service fees and audit quality: the impact of auditor specialization. </w:t>
      </w:r>
      <w:r w:rsidRPr="00FD00A2">
        <w:rPr>
          <w:rFonts w:ascii="Times New Roman" w:hAnsi="Times New Roman"/>
          <w:i/>
        </w:rPr>
        <w:t>Journal of Accounting Research</w:t>
      </w:r>
      <w:r w:rsidRPr="00FD00A2">
        <w:rPr>
          <w:rFonts w:ascii="Times New Roman" w:hAnsi="Times New Roman"/>
        </w:rPr>
        <w:t xml:space="preserve"> 46 (1): 199-246.</w:t>
      </w:r>
    </w:p>
    <w:p w:rsidR="00462485" w:rsidRPr="00FD00A2" w:rsidRDefault="00EF04F1" w:rsidP="00FD00A2">
      <w:pPr>
        <w:tabs>
          <w:tab w:val="left" w:pos="360"/>
        </w:tabs>
        <w:spacing w:after="0" w:line="240" w:lineRule="auto"/>
        <w:ind w:left="540" w:hanging="540"/>
        <w:contextualSpacing/>
        <w:rPr>
          <w:rFonts w:ascii="Times New Roman" w:hAnsi="Times New Roman"/>
        </w:rPr>
      </w:pPr>
      <w:r w:rsidRPr="00FD00A2">
        <w:rPr>
          <w:rFonts w:ascii="Times New Roman" w:hAnsi="Times New Roman"/>
          <w:noProof/>
        </w:rPr>
        <w:t xml:space="preserve">Lisowsky, P. 2010. Seeking shelter: Empirically modeling tax shelters using financial statement information. </w:t>
      </w:r>
      <w:r w:rsidRPr="00FD00A2">
        <w:rPr>
          <w:rFonts w:ascii="Times New Roman" w:hAnsi="Times New Roman"/>
          <w:i/>
          <w:noProof/>
        </w:rPr>
        <w:t>The Accounting Review</w:t>
      </w:r>
      <w:r w:rsidRPr="00FD00A2">
        <w:rPr>
          <w:rFonts w:ascii="Times New Roman" w:hAnsi="Times New Roman"/>
          <w:noProof/>
        </w:rPr>
        <w:t xml:space="preserve"> 85 (5): 1693-1720.</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Luo, X. and C.B. Bhattacharya. 2006. Corporate social responsibility, customer satisfaction, and market value. </w:t>
      </w:r>
      <w:r w:rsidRPr="00FD00A2">
        <w:rPr>
          <w:rFonts w:ascii="Times New Roman" w:hAnsi="Times New Roman"/>
          <w:bCs/>
          <w:i/>
          <w:lang w:eastAsia="en-US"/>
        </w:rPr>
        <w:t>Journal of Marketing</w:t>
      </w:r>
      <w:r w:rsidRPr="00FD00A2">
        <w:rPr>
          <w:rFonts w:ascii="Times New Roman" w:hAnsi="Times New Roman"/>
          <w:bCs/>
          <w:lang w:eastAsia="en-US"/>
        </w:rPr>
        <w:t xml:space="preserve"> 70 (October): 1-18.</w:t>
      </w:r>
    </w:p>
    <w:p w:rsidR="00462485" w:rsidRPr="00FD00A2" w:rsidRDefault="007B1DDB" w:rsidP="00FD00A2">
      <w:pPr>
        <w:spacing w:after="0" w:line="240" w:lineRule="auto"/>
        <w:ind w:left="540" w:hanging="540"/>
        <w:contextualSpacing/>
        <w:rPr>
          <w:rFonts w:ascii="Times New Roman" w:hAnsi="Times New Roman"/>
          <w:bCs/>
          <w:lang w:eastAsia="en-US"/>
        </w:rPr>
      </w:pPr>
      <w:r>
        <w:rPr>
          <w:rFonts w:ascii="Times New Roman" w:hAnsi="Times New Roman"/>
          <w:bCs/>
          <w:lang w:eastAsia="en-US"/>
        </w:rPr>
        <w:t>______</w:t>
      </w:r>
      <w:r w:rsidR="00EF04F1" w:rsidRPr="00FD00A2">
        <w:rPr>
          <w:rFonts w:ascii="Times New Roman" w:hAnsi="Times New Roman"/>
          <w:bCs/>
          <w:lang w:eastAsia="en-US"/>
        </w:rPr>
        <w:t xml:space="preserve"> and </w:t>
      </w:r>
      <w:r>
        <w:rPr>
          <w:rFonts w:ascii="Times New Roman" w:hAnsi="Times New Roman"/>
          <w:bCs/>
          <w:lang w:eastAsia="en-US"/>
        </w:rPr>
        <w:t>______________</w:t>
      </w:r>
      <w:r w:rsidR="00EF04F1" w:rsidRPr="00FD00A2">
        <w:rPr>
          <w:rFonts w:ascii="Times New Roman" w:hAnsi="Times New Roman"/>
          <w:bCs/>
          <w:lang w:eastAsia="en-US"/>
        </w:rPr>
        <w:t xml:space="preserve">. 2009. The debate over doing good: corporate social performance, strategic marketing levers, and firm-idiosyncratic risk. </w:t>
      </w:r>
      <w:r w:rsidR="00EF04F1" w:rsidRPr="00FD00A2">
        <w:rPr>
          <w:rFonts w:ascii="Times New Roman" w:hAnsi="Times New Roman"/>
          <w:bCs/>
          <w:i/>
          <w:lang w:eastAsia="en-US"/>
        </w:rPr>
        <w:t>Journal of Marketing</w:t>
      </w:r>
      <w:r w:rsidR="00EF04F1" w:rsidRPr="00FD00A2">
        <w:rPr>
          <w:rFonts w:ascii="Times New Roman" w:hAnsi="Times New Roman"/>
          <w:bCs/>
          <w:lang w:eastAsia="en-US"/>
        </w:rPr>
        <w:t xml:space="preserve"> 73 (November): 198-213.</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noProof/>
        </w:rPr>
        <w:t xml:space="preserve">Margolis, J. D. 2008. Do well by doing good? Don’t count on it. </w:t>
      </w:r>
      <w:r w:rsidRPr="00FD00A2">
        <w:rPr>
          <w:rFonts w:ascii="Times New Roman" w:hAnsi="Times New Roman"/>
          <w:i/>
          <w:noProof/>
        </w:rPr>
        <w:t>Harvard Business Review</w:t>
      </w:r>
      <w:r w:rsidRPr="00FD00A2">
        <w:rPr>
          <w:rFonts w:ascii="Times New Roman" w:hAnsi="Times New Roman"/>
          <w:noProof/>
        </w:rPr>
        <w:t>, 19-20.</w:t>
      </w:r>
    </w:p>
    <w:p w:rsidR="00462485" w:rsidRPr="00FD00A2" w:rsidRDefault="007B1DDB" w:rsidP="00FD00A2">
      <w:pPr>
        <w:spacing w:after="0" w:line="240" w:lineRule="auto"/>
        <w:ind w:left="540" w:hanging="540"/>
        <w:contextualSpacing/>
        <w:rPr>
          <w:rFonts w:ascii="Times New Roman" w:hAnsi="Times New Roman"/>
          <w:bCs/>
          <w:lang w:eastAsia="en-US"/>
        </w:rPr>
      </w:pPr>
      <w:r>
        <w:rPr>
          <w:rFonts w:ascii="Times New Roman" w:hAnsi="Times New Roman"/>
          <w:noProof/>
        </w:rPr>
        <w:t>___________</w:t>
      </w:r>
      <w:r w:rsidR="00EF04F1" w:rsidRPr="00FD00A2">
        <w:rPr>
          <w:rFonts w:ascii="Times New Roman" w:hAnsi="Times New Roman"/>
          <w:noProof/>
        </w:rPr>
        <w:t xml:space="preserve">, H.A. Elfenbein, and J.P. Walsh. 2007. Does it pay to be good? A meta-analysis and redirection of research on the relationship between corporate social and financial performance. In </w:t>
      </w:r>
      <w:r w:rsidR="00EF04F1" w:rsidRPr="00FD00A2">
        <w:rPr>
          <w:rFonts w:ascii="Times New Roman" w:hAnsi="Times New Roman"/>
          <w:i/>
          <w:noProof/>
        </w:rPr>
        <w:t>Academy of Management Conference</w:t>
      </w:r>
      <w:r w:rsidR="00EF04F1" w:rsidRPr="00FD00A2">
        <w:rPr>
          <w:rFonts w:ascii="Times New Roman" w:hAnsi="Times New Roman"/>
          <w:noProof/>
        </w:rPr>
        <w:t>. Philadelphia, PA.</w:t>
      </w:r>
    </w:p>
    <w:p w:rsidR="00462485"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Mattingly, J.E., and S.L. Berman. 2006. Measurement of corporate social action: discovering taxonomy in Kinder, Lydenberg, Domini rating data. </w:t>
      </w:r>
      <w:r w:rsidRPr="00FD00A2">
        <w:rPr>
          <w:rFonts w:ascii="Times New Roman" w:hAnsi="Times New Roman"/>
          <w:bCs/>
          <w:i/>
          <w:lang w:eastAsia="en-US"/>
        </w:rPr>
        <w:t>Business and Society</w:t>
      </w:r>
      <w:r w:rsidRPr="00FD00A2">
        <w:rPr>
          <w:rFonts w:ascii="Times New Roman" w:hAnsi="Times New Roman"/>
          <w:bCs/>
          <w:lang w:eastAsia="en-US"/>
        </w:rPr>
        <w:t xml:space="preserve"> 45 (1): 20-46.</w:t>
      </w:r>
    </w:p>
    <w:p w:rsidR="00DE3F8B" w:rsidRPr="00DE3F8B" w:rsidRDefault="00DE3F8B" w:rsidP="00FD00A2">
      <w:pPr>
        <w:spacing w:after="0" w:line="240" w:lineRule="auto"/>
        <w:ind w:left="540" w:hanging="540"/>
        <w:contextualSpacing/>
        <w:rPr>
          <w:rFonts w:ascii="Times New Roman" w:hAnsi="Times New Roman"/>
          <w:bCs/>
          <w:lang w:eastAsia="en-US"/>
        </w:rPr>
      </w:pPr>
      <w:r w:rsidRPr="00DE3F8B">
        <w:rPr>
          <w:rStyle w:val="cit-name-surname"/>
          <w:rFonts w:ascii="Times New Roman" w:hAnsi="Times New Roman"/>
          <w:iCs/>
        </w:rPr>
        <w:t>McGuire, J. B.</w:t>
      </w:r>
      <w:r w:rsidRPr="00DE3F8B">
        <w:rPr>
          <w:rStyle w:val="HTMLCite"/>
          <w:rFonts w:ascii="Times New Roman" w:hAnsi="Times New Roman"/>
          <w:i w:val="0"/>
        </w:rPr>
        <w:t xml:space="preserve">, </w:t>
      </w:r>
      <w:r>
        <w:rPr>
          <w:rStyle w:val="HTMLCite"/>
          <w:rFonts w:ascii="Times New Roman" w:hAnsi="Times New Roman"/>
          <w:i w:val="0"/>
        </w:rPr>
        <w:t xml:space="preserve">A. </w:t>
      </w:r>
      <w:r w:rsidRPr="00DE3F8B">
        <w:rPr>
          <w:rStyle w:val="cit-name-surname"/>
          <w:rFonts w:ascii="Times New Roman" w:hAnsi="Times New Roman"/>
          <w:iCs/>
        </w:rPr>
        <w:t xml:space="preserve">Sundgren, </w:t>
      </w:r>
      <w:r>
        <w:rPr>
          <w:rStyle w:val="cit-name-surname"/>
          <w:rFonts w:ascii="Times New Roman" w:hAnsi="Times New Roman"/>
          <w:iCs/>
        </w:rPr>
        <w:t>and T.</w:t>
      </w:r>
      <w:r w:rsidRPr="00DE3F8B">
        <w:rPr>
          <w:rStyle w:val="HTMLCite"/>
          <w:rFonts w:ascii="Times New Roman" w:hAnsi="Times New Roman"/>
          <w:i w:val="0"/>
        </w:rPr>
        <w:t xml:space="preserve"> </w:t>
      </w:r>
      <w:r w:rsidRPr="00DE3F8B">
        <w:rPr>
          <w:rStyle w:val="cit-name-surname"/>
          <w:rFonts w:ascii="Times New Roman" w:hAnsi="Times New Roman"/>
          <w:iCs/>
        </w:rPr>
        <w:t>Schneeweis</w:t>
      </w:r>
      <w:r>
        <w:rPr>
          <w:rStyle w:val="cit-name-surname"/>
          <w:rFonts w:ascii="Times New Roman" w:hAnsi="Times New Roman"/>
          <w:iCs/>
        </w:rPr>
        <w:t>.</w:t>
      </w:r>
      <w:r w:rsidRPr="00DE3F8B">
        <w:rPr>
          <w:rStyle w:val="HTMLCite"/>
          <w:rFonts w:ascii="Times New Roman" w:hAnsi="Times New Roman"/>
          <w:i w:val="0"/>
        </w:rPr>
        <w:t xml:space="preserve"> </w:t>
      </w:r>
      <w:r w:rsidRPr="00DE3F8B">
        <w:rPr>
          <w:rStyle w:val="cit-pub-date"/>
          <w:rFonts w:ascii="Times New Roman" w:hAnsi="Times New Roman"/>
          <w:iCs/>
        </w:rPr>
        <w:t>1988</w:t>
      </w:r>
      <w:r w:rsidRPr="00DE3F8B">
        <w:rPr>
          <w:rStyle w:val="HTMLCite"/>
          <w:rFonts w:ascii="Times New Roman" w:hAnsi="Times New Roman"/>
          <w:i w:val="0"/>
        </w:rPr>
        <w:t xml:space="preserve">. </w:t>
      </w:r>
      <w:r w:rsidRPr="00DE3F8B">
        <w:rPr>
          <w:rStyle w:val="cit-article-title"/>
          <w:rFonts w:ascii="Times New Roman" w:hAnsi="Times New Roman"/>
          <w:iCs/>
        </w:rPr>
        <w:t>Corporate social responsibility and firm financial performance</w:t>
      </w:r>
      <w:r w:rsidRPr="00DE3F8B">
        <w:rPr>
          <w:rStyle w:val="HTMLCite"/>
          <w:rFonts w:ascii="Times New Roman" w:hAnsi="Times New Roman"/>
          <w:i w:val="0"/>
        </w:rPr>
        <w:t xml:space="preserve">. </w:t>
      </w:r>
      <w:r w:rsidRPr="00DE3F8B">
        <w:rPr>
          <w:rStyle w:val="HTMLCite"/>
          <w:rFonts w:ascii="Times New Roman" w:hAnsi="Times New Roman"/>
        </w:rPr>
        <w:t>Academy of Management Journal</w:t>
      </w:r>
      <w:r w:rsidRPr="00DE3F8B">
        <w:rPr>
          <w:rStyle w:val="HTMLCite"/>
          <w:rFonts w:ascii="Times New Roman" w:hAnsi="Times New Roman"/>
          <w:i w:val="0"/>
        </w:rPr>
        <w:t xml:space="preserve"> </w:t>
      </w:r>
      <w:r w:rsidRPr="00DE3F8B">
        <w:rPr>
          <w:rStyle w:val="cit-vol"/>
          <w:rFonts w:ascii="Times New Roman" w:hAnsi="Times New Roman"/>
          <w:iCs/>
        </w:rPr>
        <w:t>31</w:t>
      </w:r>
      <w:r w:rsidRPr="00DE3F8B">
        <w:rPr>
          <w:rStyle w:val="HTMLCite"/>
          <w:rFonts w:ascii="Times New Roman" w:hAnsi="Times New Roman"/>
          <w:i w:val="0"/>
        </w:rPr>
        <w:t>(</w:t>
      </w:r>
      <w:r w:rsidRPr="00DE3F8B">
        <w:rPr>
          <w:rStyle w:val="cit-issue"/>
          <w:rFonts w:ascii="Times New Roman" w:hAnsi="Times New Roman"/>
          <w:iCs/>
        </w:rPr>
        <w:t>4</w:t>
      </w:r>
      <w:r w:rsidRPr="00DE3F8B">
        <w:rPr>
          <w:rStyle w:val="HTMLCite"/>
          <w:rFonts w:ascii="Times New Roman" w:hAnsi="Times New Roman"/>
          <w:i w:val="0"/>
        </w:rPr>
        <w:t>)</w:t>
      </w:r>
      <w:r>
        <w:rPr>
          <w:rStyle w:val="HTMLCite"/>
          <w:rFonts w:ascii="Times New Roman" w:hAnsi="Times New Roman"/>
          <w:i w:val="0"/>
        </w:rPr>
        <w:t>:</w:t>
      </w:r>
      <w:r w:rsidRPr="00DE3F8B">
        <w:rPr>
          <w:rStyle w:val="HTMLCite"/>
          <w:rFonts w:ascii="Times New Roman" w:hAnsi="Times New Roman"/>
          <w:i w:val="0"/>
        </w:rPr>
        <w:t xml:space="preserve"> </w:t>
      </w:r>
      <w:r w:rsidRPr="00DE3F8B">
        <w:rPr>
          <w:rStyle w:val="cit-fpage"/>
          <w:rFonts w:ascii="Times New Roman" w:hAnsi="Times New Roman"/>
          <w:iCs/>
        </w:rPr>
        <w:t>854</w:t>
      </w:r>
      <w:r w:rsidRPr="00DE3F8B">
        <w:rPr>
          <w:rStyle w:val="HTMLCite"/>
          <w:rFonts w:ascii="Times New Roman" w:hAnsi="Times New Roman"/>
          <w:i w:val="0"/>
        </w:rPr>
        <w:t>-</w:t>
      </w:r>
      <w:r w:rsidRPr="00DE3F8B">
        <w:rPr>
          <w:rStyle w:val="cit-lpage"/>
          <w:rFonts w:ascii="Times New Roman" w:hAnsi="Times New Roman"/>
          <w:iCs/>
        </w:rPr>
        <w:t>872</w:t>
      </w:r>
      <w:r w:rsidRPr="00DE3F8B">
        <w:rPr>
          <w:rStyle w:val="HTMLCite"/>
          <w:rFonts w:ascii="Times New Roman" w:hAnsi="Times New Roman"/>
          <w:i w:val="0"/>
        </w:rPr>
        <w:t>.</w:t>
      </w:r>
    </w:p>
    <w:p w:rsidR="0042326B"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McKeown, J.C., J.F. Mutchler, and W. Hopwood. 1991. Towards an explanation of auditor failure to modify the audit opinions of bankrupt companies. </w:t>
      </w:r>
      <w:r w:rsidRPr="00FD00A2">
        <w:rPr>
          <w:rFonts w:ascii="Times New Roman" w:hAnsi="Times New Roman"/>
          <w:bCs/>
          <w:i/>
          <w:lang w:eastAsia="en-US"/>
        </w:rPr>
        <w:t>Auditing: A Journal of Practice and Theory</w:t>
      </w:r>
      <w:r w:rsidRPr="00FD00A2">
        <w:rPr>
          <w:rFonts w:ascii="Times New Roman" w:hAnsi="Times New Roman"/>
          <w:bCs/>
          <w:lang w:eastAsia="en-US"/>
        </w:rPr>
        <w:t xml:space="preserve"> 11 (Supplement): 1-13.</w:t>
      </w:r>
    </w:p>
    <w:p w:rsidR="003B0B49" w:rsidRPr="00FD00A2" w:rsidRDefault="00EF04F1" w:rsidP="00FD00A2">
      <w:pPr>
        <w:spacing w:after="0" w:line="240" w:lineRule="auto"/>
        <w:ind w:left="540" w:hanging="540"/>
        <w:contextualSpacing/>
        <w:rPr>
          <w:rFonts w:ascii="Times New Roman" w:hAnsi="Times New Roman"/>
          <w:noProof/>
        </w:rPr>
      </w:pPr>
      <w:r w:rsidRPr="00FD00A2">
        <w:rPr>
          <w:rFonts w:ascii="Times New Roman" w:hAnsi="Times New Roman"/>
          <w:noProof/>
        </w:rPr>
        <w:t xml:space="preserve">McWilliams, A., and D. Siegel. 1997. Event studies in management research: Theoretical and empirical issues. </w:t>
      </w:r>
      <w:r w:rsidRPr="00FD00A2">
        <w:rPr>
          <w:rFonts w:ascii="Times New Roman" w:hAnsi="Times New Roman"/>
          <w:i/>
          <w:noProof/>
        </w:rPr>
        <w:t>Academy of Management Journal</w:t>
      </w:r>
      <w:r w:rsidRPr="00FD00A2">
        <w:rPr>
          <w:rFonts w:ascii="Times New Roman" w:hAnsi="Times New Roman"/>
          <w:noProof/>
        </w:rPr>
        <w:t xml:space="preserve"> 40 (3): 626-657.</w:t>
      </w:r>
      <w:bookmarkStart w:id="26" w:name="_Hlk312941804"/>
    </w:p>
    <w:p w:rsidR="009F5CA0"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noProof/>
        </w:rPr>
        <w:t>Monterio, B. J. 2010</w:t>
      </w:r>
      <w:bookmarkEnd w:id="26"/>
      <w:r w:rsidRPr="00FD00A2">
        <w:rPr>
          <w:rFonts w:ascii="Times New Roman" w:hAnsi="Times New Roman"/>
          <w:noProof/>
        </w:rPr>
        <w:t xml:space="preserve">. Evolved reporting: beyond sustainability: a single, interactive, integrated report. </w:t>
      </w:r>
      <w:r w:rsidRPr="00FD00A2">
        <w:rPr>
          <w:rFonts w:ascii="Times New Roman" w:hAnsi="Times New Roman"/>
          <w:i/>
          <w:noProof/>
        </w:rPr>
        <w:t>California CPA</w:t>
      </w:r>
      <w:r w:rsidRPr="00FD00A2">
        <w:rPr>
          <w:rFonts w:ascii="Times New Roman" w:hAnsi="Times New Roman"/>
          <w:noProof/>
        </w:rPr>
        <w:t xml:space="preserve"> 79 (1).</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noProof/>
        </w:rPr>
        <w:t xml:space="preserve">Orlitzky, M., and J.D. Benjamin. 2001. Corporate social performance and firm risk: A meta-analytic review. </w:t>
      </w:r>
      <w:r w:rsidRPr="00FD00A2">
        <w:rPr>
          <w:rFonts w:ascii="Times New Roman" w:hAnsi="Times New Roman"/>
          <w:i/>
          <w:noProof/>
        </w:rPr>
        <w:t>Business and Society</w:t>
      </w:r>
      <w:r w:rsidRPr="00FD00A2">
        <w:rPr>
          <w:rFonts w:ascii="Times New Roman" w:hAnsi="Times New Roman"/>
          <w:noProof/>
        </w:rPr>
        <w:t xml:space="preserve"> 40 (4): 369-396.</w:t>
      </w:r>
    </w:p>
    <w:p w:rsidR="00462485" w:rsidRPr="00FD00A2" w:rsidRDefault="007B1DDB" w:rsidP="00FD00A2">
      <w:pPr>
        <w:spacing w:after="0" w:line="240" w:lineRule="auto"/>
        <w:ind w:left="540" w:hanging="540"/>
        <w:contextualSpacing/>
        <w:rPr>
          <w:rFonts w:ascii="Times New Roman" w:hAnsi="Times New Roman"/>
          <w:bCs/>
          <w:lang w:eastAsia="en-US"/>
        </w:rPr>
      </w:pPr>
      <w:r>
        <w:rPr>
          <w:rFonts w:ascii="Times New Roman" w:hAnsi="Times New Roman"/>
          <w:noProof/>
        </w:rPr>
        <w:t>__________</w:t>
      </w:r>
      <w:r w:rsidR="00EF04F1" w:rsidRPr="00FD00A2">
        <w:rPr>
          <w:rFonts w:ascii="Times New Roman" w:hAnsi="Times New Roman"/>
          <w:noProof/>
        </w:rPr>
        <w:t xml:space="preserve">, F.L. Schmidt, and S.L. Rynes. 2003. Corporate social and financial performance: A meta-analysis. </w:t>
      </w:r>
      <w:r w:rsidR="00EF04F1" w:rsidRPr="00FD00A2">
        <w:rPr>
          <w:rFonts w:ascii="Times New Roman" w:hAnsi="Times New Roman"/>
          <w:i/>
          <w:noProof/>
        </w:rPr>
        <w:t>Organization Studies</w:t>
      </w:r>
      <w:r w:rsidR="00EF04F1" w:rsidRPr="00FD00A2">
        <w:rPr>
          <w:rFonts w:ascii="Times New Roman" w:hAnsi="Times New Roman"/>
          <w:noProof/>
        </w:rPr>
        <w:t xml:space="preserve"> 24 (3): 403-441.</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lastRenderedPageBreak/>
        <w:t xml:space="preserve">PCAOB. 2007. Observations on auditors’ implementation of PCAOB standards relating to auditors’ responsibilities with respect to fraud. Available at: </w:t>
      </w:r>
      <w:hyperlink r:id="rId30" w:history="1">
        <w:r w:rsidR="009B0C88" w:rsidRPr="003B6CC2">
          <w:rPr>
            <w:rStyle w:val="Hyperlink"/>
            <w:rFonts w:ascii="Times New Roman" w:hAnsi="Times New Roman"/>
          </w:rPr>
          <w:t>http://pcaob.org/inspections/other/01-22_release_2007-001.pdf</w:t>
        </w:r>
      </w:hyperlink>
      <w:r w:rsidR="00630B40" w:rsidRPr="00FD00A2">
        <w:rPr>
          <w:rFonts w:ascii="Times New Roman" w:hAnsi="Times New Roman"/>
          <w:bCs/>
          <w:lang w:eastAsia="en-US"/>
        </w:rPr>
        <w:t>.</w:t>
      </w:r>
    </w:p>
    <w:p w:rsidR="00462485" w:rsidRPr="00FD00A2" w:rsidRDefault="00EF04F1" w:rsidP="00FD00A2">
      <w:pPr>
        <w:autoSpaceDE w:val="0"/>
        <w:autoSpaceDN w:val="0"/>
        <w:adjustRightInd w:val="0"/>
        <w:spacing w:after="0" w:line="240" w:lineRule="auto"/>
        <w:ind w:left="540" w:hanging="540"/>
        <w:contextualSpacing/>
        <w:rPr>
          <w:rFonts w:ascii="Times New Roman" w:hAnsi="Times New Roman"/>
          <w:bCs/>
          <w:lang w:eastAsia="en-US"/>
        </w:rPr>
      </w:pPr>
      <w:r w:rsidRPr="00FD00A2">
        <w:rPr>
          <w:rFonts w:ascii="Times New Roman" w:hAnsi="Times New Roman"/>
        </w:rPr>
        <w:t>Porter, M.E., and M.R. Kramer. 2006. The link between competitive advantage and corporate social</w:t>
      </w:r>
      <w:r w:rsidR="00FD00A2">
        <w:rPr>
          <w:rFonts w:ascii="Times New Roman" w:hAnsi="Times New Roman"/>
        </w:rPr>
        <w:t xml:space="preserve"> </w:t>
      </w:r>
      <w:r w:rsidRPr="00FD00A2">
        <w:rPr>
          <w:rFonts w:ascii="Times New Roman" w:hAnsi="Times New Roman"/>
        </w:rPr>
        <w:t xml:space="preserve">responsibility. </w:t>
      </w:r>
      <w:r w:rsidRPr="00FD00A2">
        <w:rPr>
          <w:rFonts w:ascii="Times New Roman" w:hAnsi="Times New Roman"/>
          <w:i/>
          <w:iCs/>
        </w:rPr>
        <w:t xml:space="preserve">Harvard Business Review </w:t>
      </w:r>
      <w:r w:rsidRPr="00FD00A2">
        <w:rPr>
          <w:rFonts w:ascii="Times New Roman" w:hAnsi="Times New Roman"/>
          <w:bCs/>
        </w:rPr>
        <w:t xml:space="preserve">84 </w:t>
      </w:r>
      <w:r w:rsidRPr="00FD00A2">
        <w:rPr>
          <w:rFonts w:ascii="Times New Roman" w:hAnsi="Times New Roman"/>
        </w:rPr>
        <w:t>(12): 78-91.</w:t>
      </w:r>
    </w:p>
    <w:p w:rsidR="00462485"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bCs/>
          <w:lang w:eastAsia="en-US"/>
        </w:rPr>
        <w:t>PriceWaterHouseCoopers. 2007. Guide to forward-looking information. Available at:</w:t>
      </w:r>
      <w:r w:rsidR="00FD00A2">
        <w:rPr>
          <w:rFonts w:ascii="Times New Roman" w:hAnsi="Times New Roman"/>
          <w:bCs/>
          <w:lang w:eastAsia="en-US"/>
        </w:rPr>
        <w:t xml:space="preserve"> </w:t>
      </w:r>
      <w:hyperlink r:id="rId31" w:history="1">
        <w:r w:rsidR="009B0C88" w:rsidRPr="003B6CC2">
          <w:rPr>
            <w:rStyle w:val="Hyperlink"/>
            <w:rFonts w:ascii="Times New Roman" w:hAnsi="Times New Roman"/>
          </w:rPr>
          <w:t>http://www.corporatereporting.com/860-global-forward-looking-guide.pdf</w:t>
        </w:r>
      </w:hyperlink>
      <w:r w:rsidR="00630B40" w:rsidRPr="00FD00A2">
        <w:rPr>
          <w:rFonts w:ascii="Times New Roman" w:hAnsi="Times New Roman"/>
          <w:bCs/>
          <w:lang w:eastAsia="en-US"/>
        </w:rPr>
        <w:t>.</w:t>
      </w:r>
    </w:p>
    <w:p w:rsidR="003C169C" w:rsidRDefault="003C169C" w:rsidP="00FD00A2">
      <w:pPr>
        <w:spacing w:after="0" w:line="240" w:lineRule="auto"/>
        <w:ind w:left="540" w:hanging="540"/>
        <w:contextualSpacing/>
        <w:rPr>
          <w:rFonts w:ascii="Times New Roman" w:hAnsi="Times New Roman"/>
        </w:rPr>
      </w:pPr>
      <w:r>
        <w:rPr>
          <w:rFonts w:ascii="Times New Roman" w:hAnsi="Times New Roman"/>
          <w:bCs/>
          <w:lang w:eastAsia="en-US"/>
        </w:rPr>
        <w:t>Ramanna, K. 2011. A framework for research on corporate accountability reporting</w:t>
      </w:r>
      <w:r w:rsidRPr="003C169C">
        <w:rPr>
          <w:rFonts w:ascii="Times New Roman" w:hAnsi="Times New Roman"/>
          <w:bCs/>
          <w:lang w:eastAsia="en-US"/>
        </w:rPr>
        <w:t xml:space="preserve">. </w:t>
      </w:r>
      <w:r w:rsidRPr="003C169C">
        <w:rPr>
          <w:rFonts w:ascii="Times New Roman" w:hAnsi="Times New Roman"/>
        </w:rPr>
        <w:t xml:space="preserve">Available at SSRN: </w:t>
      </w:r>
      <w:hyperlink r:id="rId32" w:history="1">
        <w:r w:rsidR="00C3608A" w:rsidRPr="001402E7">
          <w:rPr>
            <w:rStyle w:val="Hyperlink"/>
            <w:rFonts w:ascii="Times New Roman" w:hAnsi="Times New Roman"/>
          </w:rPr>
          <w:t>http://ssrn.com/abstract=1934322</w:t>
        </w:r>
      </w:hyperlink>
      <w:r>
        <w:rPr>
          <w:rFonts w:ascii="Times New Roman" w:hAnsi="Times New Roman"/>
        </w:rPr>
        <w:t>.</w:t>
      </w:r>
    </w:p>
    <w:p w:rsidR="00462485" w:rsidRPr="00FD00A2" w:rsidRDefault="00EF04F1" w:rsidP="00FD00A2">
      <w:pPr>
        <w:spacing w:after="0" w:line="240" w:lineRule="auto"/>
        <w:ind w:left="540" w:hanging="540"/>
        <w:contextualSpacing/>
        <w:rPr>
          <w:rFonts w:ascii="Times New Roman" w:hAnsi="Times New Roman"/>
        </w:rPr>
      </w:pPr>
      <w:r w:rsidRPr="00FD00A2">
        <w:rPr>
          <w:rFonts w:ascii="Times New Roman" w:hAnsi="Times New Roman"/>
        </w:rPr>
        <w:t xml:space="preserve">Roberts, P.W., and G.R. Dowling. 2002. Corporate reputation and sustained superior financial performance. </w:t>
      </w:r>
      <w:r w:rsidRPr="00FD00A2">
        <w:rPr>
          <w:rFonts w:ascii="Times New Roman" w:hAnsi="Times New Roman"/>
          <w:i/>
          <w:iCs/>
        </w:rPr>
        <w:t xml:space="preserve">Strategic Management Journal </w:t>
      </w:r>
      <w:r w:rsidRPr="00FD00A2">
        <w:rPr>
          <w:rFonts w:ascii="Times New Roman" w:hAnsi="Times New Roman"/>
        </w:rPr>
        <w:t>23(12): 1077-1093.</w:t>
      </w:r>
    </w:p>
    <w:p w:rsidR="00462485" w:rsidRDefault="003B0B49" w:rsidP="00FD00A2">
      <w:pPr>
        <w:autoSpaceDE w:val="0"/>
        <w:autoSpaceDN w:val="0"/>
        <w:adjustRightInd w:val="0"/>
        <w:spacing w:after="0" w:line="240" w:lineRule="auto"/>
        <w:ind w:left="540" w:hanging="540"/>
        <w:contextualSpacing/>
        <w:rPr>
          <w:rFonts w:ascii="Times New Roman" w:hAnsi="Times New Roman"/>
        </w:rPr>
      </w:pPr>
      <w:r w:rsidRPr="00FD00A2">
        <w:rPr>
          <w:rFonts w:ascii="Times New Roman" w:hAnsi="Times New Roman"/>
        </w:rPr>
        <w:t xml:space="preserve">Roychowdhury, S. 2006. Earnings management through real activities manipulation. </w:t>
      </w:r>
      <w:r w:rsidRPr="00FD00A2">
        <w:rPr>
          <w:rFonts w:ascii="Times New Roman" w:hAnsi="Times New Roman"/>
          <w:i/>
        </w:rPr>
        <w:t>Journal of</w:t>
      </w:r>
      <w:r w:rsidR="00FD00A2">
        <w:rPr>
          <w:rFonts w:ascii="Times New Roman" w:hAnsi="Times New Roman"/>
          <w:i/>
        </w:rPr>
        <w:t xml:space="preserve"> </w:t>
      </w:r>
      <w:r w:rsidRPr="00FD00A2">
        <w:rPr>
          <w:rFonts w:ascii="Times New Roman" w:hAnsi="Times New Roman"/>
          <w:i/>
        </w:rPr>
        <w:t>Accounting and Economics</w:t>
      </w:r>
      <w:r w:rsidRPr="00FD00A2">
        <w:rPr>
          <w:rFonts w:ascii="Times New Roman" w:hAnsi="Times New Roman"/>
        </w:rPr>
        <w:t xml:space="preserve"> 42 (3): 335-370.</w:t>
      </w:r>
    </w:p>
    <w:p w:rsidR="00C83AEA" w:rsidRDefault="00C83AEA" w:rsidP="00FD00A2">
      <w:pPr>
        <w:autoSpaceDE w:val="0"/>
        <w:autoSpaceDN w:val="0"/>
        <w:adjustRightInd w:val="0"/>
        <w:spacing w:after="0" w:line="240" w:lineRule="auto"/>
        <w:ind w:left="540" w:hanging="540"/>
        <w:contextualSpacing/>
        <w:rPr>
          <w:rFonts w:ascii="Times New Roman" w:hAnsi="Times New Roman"/>
        </w:rPr>
      </w:pPr>
      <w:r>
        <w:rPr>
          <w:rFonts w:ascii="Times New Roman" w:hAnsi="Times New Roman"/>
        </w:rPr>
        <w:t xml:space="preserve">Schaub, M.K. 1996. Trust and suspicion: The effects of situational and dispositional factors on auditors’ trust of clients. </w:t>
      </w:r>
      <w:r w:rsidRPr="00C83AEA">
        <w:rPr>
          <w:rFonts w:ascii="Times New Roman" w:hAnsi="Times New Roman"/>
          <w:i/>
        </w:rPr>
        <w:t>Behavioral Research in Accounting</w:t>
      </w:r>
      <w:r>
        <w:rPr>
          <w:rFonts w:ascii="Times New Roman" w:hAnsi="Times New Roman"/>
        </w:rPr>
        <w:t>: 154.</w:t>
      </w:r>
    </w:p>
    <w:p w:rsidR="009B27F3" w:rsidRDefault="00DB0AA1" w:rsidP="009B27F3">
      <w:pPr>
        <w:widowControl w:val="0"/>
        <w:autoSpaceDE w:val="0"/>
        <w:autoSpaceDN w:val="0"/>
        <w:adjustRightInd w:val="0"/>
        <w:spacing w:after="0" w:line="240" w:lineRule="auto"/>
        <w:ind w:left="540" w:hanging="540"/>
        <w:contextualSpacing/>
        <w:rPr>
          <w:rFonts w:ascii="Times New Roman" w:eastAsia="PMingLiU" w:hAnsi="Times New Roman"/>
          <w:lang w:eastAsia="zh-TW"/>
        </w:rPr>
      </w:pPr>
      <w:r>
        <w:rPr>
          <w:rFonts w:ascii="Times New Roman" w:eastAsia="PMingLiU" w:hAnsi="Times New Roman"/>
          <w:lang w:eastAsia="zh-TW"/>
        </w:rPr>
        <w:t xml:space="preserve">Sen, S. and </w:t>
      </w:r>
      <w:r w:rsidRPr="00FD00A2">
        <w:rPr>
          <w:rFonts w:ascii="Times New Roman" w:eastAsia="PMingLiU" w:hAnsi="Times New Roman"/>
          <w:lang w:eastAsia="zh-TW"/>
        </w:rPr>
        <w:t xml:space="preserve">Bhattacharya, C.B. 2001. Does doing good always lead to doing better? Consumer reactions to corporate social responsibility. </w:t>
      </w:r>
      <w:r w:rsidRPr="00FD00A2">
        <w:rPr>
          <w:rFonts w:ascii="Times New Roman" w:eastAsia="PMingLiU" w:hAnsi="Times New Roman"/>
          <w:bCs/>
          <w:i/>
          <w:iCs/>
          <w:lang w:eastAsia="zh-TW"/>
        </w:rPr>
        <w:t>Journal of Marketing Research</w:t>
      </w:r>
      <w:r w:rsidRPr="00FD00A2">
        <w:rPr>
          <w:rFonts w:ascii="Times New Roman" w:eastAsia="PMingLiU" w:hAnsi="Times New Roman"/>
          <w:lang w:eastAsia="zh-TW"/>
        </w:rPr>
        <w:t>, 38 (2): 225-243.</w:t>
      </w:r>
    </w:p>
    <w:p w:rsidR="00462485" w:rsidRPr="00FD00A2" w:rsidRDefault="009B27F3" w:rsidP="00FD00A2">
      <w:pPr>
        <w:spacing w:after="0" w:line="240" w:lineRule="auto"/>
        <w:ind w:left="540" w:hanging="540"/>
        <w:contextualSpacing/>
        <w:rPr>
          <w:rFonts w:ascii="Times New Roman" w:hAnsi="Times New Roman"/>
          <w:bCs/>
          <w:lang w:eastAsia="en-US"/>
        </w:rPr>
      </w:pPr>
      <w:r w:rsidRPr="009B27F3">
        <w:rPr>
          <w:rFonts w:ascii="Times New Roman" w:hAnsi="Times New Roman"/>
          <w:lang w:eastAsia="en-US"/>
        </w:rPr>
        <w:t xml:space="preserve">Sepe, </w:t>
      </w:r>
      <w:hyperlink r:id="rId33" w:history="1">
        <w:r w:rsidRPr="009B27F3">
          <w:rPr>
            <w:rFonts w:ascii="Times New Roman" w:hAnsi="Times New Roman"/>
            <w:lang w:eastAsia="en-US"/>
          </w:rPr>
          <w:t>J., M. Nelson, and J. D. Spiceland</w:t>
        </w:r>
      </w:hyperlink>
      <w:r w:rsidRPr="009B27F3">
        <w:rPr>
          <w:rFonts w:ascii="Times New Roman" w:hAnsi="Times New Roman"/>
          <w:lang w:eastAsia="en-US"/>
        </w:rPr>
        <w:t xml:space="preserve">. 2010. Intermediate </w:t>
      </w:r>
      <w:r w:rsidR="00C2021B">
        <w:rPr>
          <w:rFonts w:ascii="Times New Roman" w:hAnsi="Times New Roman"/>
          <w:lang w:eastAsia="en-US"/>
        </w:rPr>
        <w:t>a</w:t>
      </w:r>
      <w:r w:rsidRPr="009B27F3">
        <w:rPr>
          <w:rFonts w:ascii="Times New Roman" w:hAnsi="Times New Roman"/>
          <w:lang w:eastAsia="en-US"/>
        </w:rPr>
        <w:t>ccounting</w:t>
      </w:r>
      <w:r w:rsidRPr="009B27F3">
        <w:rPr>
          <w:rFonts w:ascii="Times New Roman" w:hAnsi="Times New Roman"/>
        </w:rPr>
        <w:t xml:space="preserve"> (6th edition)</w:t>
      </w:r>
      <w:r w:rsidRPr="009B27F3">
        <w:rPr>
          <w:rFonts w:ascii="Times New Roman" w:hAnsi="Times New Roman"/>
          <w:lang w:eastAsia="en-US"/>
        </w:rPr>
        <w:t>.</w:t>
      </w:r>
      <w:r w:rsidRPr="009B27F3">
        <w:rPr>
          <w:rFonts w:ascii="Times New Roman" w:hAnsi="Times New Roman"/>
        </w:rPr>
        <w:t xml:space="preserve"> </w:t>
      </w:r>
      <w:r w:rsidRPr="009B27F3">
        <w:rPr>
          <w:rFonts w:ascii="Times New Roman" w:hAnsi="Times New Roman"/>
          <w:i/>
        </w:rPr>
        <w:t>Irwin Professional Publishing.</w:t>
      </w:r>
      <w:r w:rsidR="00EF04F1" w:rsidRPr="00FD00A2">
        <w:rPr>
          <w:rFonts w:ascii="Times New Roman" w:hAnsi="Times New Roman"/>
          <w:bCs/>
          <w:lang w:eastAsia="en-US"/>
        </w:rPr>
        <w:t xml:space="preserve">Sharfman, M.P., and C.S. Fernando. 2008. Environmental risk management and the cost of capital. </w:t>
      </w:r>
      <w:r w:rsidR="00EF04F1" w:rsidRPr="00FD00A2">
        <w:rPr>
          <w:rFonts w:ascii="Times New Roman" w:hAnsi="Times New Roman"/>
          <w:bCs/>
          <w:i/>
          <w:lang w:eastAsia="en-US"/>
        </w:rPr>
        <w:t>Strategic Management Journal</w:t>
      </w:r>
      <w:r w:rsidR="00EF04F1" w:rsidRPr="00FD00A2">
        <w:rPr>
          <w:rFonts w:ascii="Times New Roman" w:hAnsi="Times New Roman"/>
          <w:bCs/>
          <w:lang w:eastAsia="en-US"/>
        </w:rPr>
        <w:t xml:space="preserve"> 29: 569-592.</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rPr>
        <w:t xml:space="preserve">Shu, S. 2000. Auditor resignations: Clientele effects and legal liability. </w:t>
      </w:r>
      <w:r w:rsidRPr="00FD00A2">
        <w:rPr>
          <w:rFonts w:ascii="Times New Roman" w:hAnsi="Times New Roman"/>
          <w:i/>
          <w:iCs/>
        </w:rPr>
        <w:t xml:space="preserve">Journal of Accounting and Economics </w:t>
      </w:r>
      <w:r w:rsidRPr="00FD00A2">
        <w:rPr>
          <w:rFonts w:ascii="Times New Roman" w:hAnsi="Times New Roman"/>
        </w:rPr>
        <w:t>29: 173-205.</w:t>
      </w:r>
    </w:p>
    <w:p w:rsidR="00462485" w:rsidRPr="00FD00A2" w:rsidRDefault="00EF04F1" w:rsidP="00FD00A2">
      <w:pPr>
        <w:spacing w:after="0" w:line="240" w:lineRule="auto"/>
        <w:ind w:left="540" w:hanging="540"/>
        <w:contextualSpacing/>
        <w:rPr>
          <w:rFonts w:ascii="Times New Roman" w:hAnsi="Times New Roman"/>
          <w:bCs/>
          <w:lang w:eastAsia="en-US"/>
        </w:rPr>
      </w:pPr>
      <w:r w:rsidRPr="00FD00A2">
        <w:rPr>
          <w:rFonts w:ascii="Times New Roman" w:hAnsi="Times New Roman"/>
          <w:iCs/>
        </w:rPr>
        <w:t>Simnett, R., A. Vanstraelen, and W.F. Chua. 2009. Assurance on sustainability reports: An international comparison.</w:t>
      </w:r>
      <w:r w:rsidRPr="00FD00A2">
        <w:rPr>
          <w:rFonts w:ascii="Times New Roman" w:hAnsi="Times New Roman"/>
          <w:i/>
          <w:iCs/>
        </w:rPr>
        <w:t xml:space="preserve"> The Accounting Review</w:t>
      </w:r>
      <w:r w:rsidRPr="00FD00A2">
        <w:rPr>
          <w:rFonts w:ascii="Times New Roman" w:hAnsi="Times New Roman"/>
          <w:iCs/>
        </w:rPr>
        <w:t xml:space="preserve"> 84 (3): 937-967.</w:t>
      </w:r>
    </w:p>
    <w:p w:rsidR="00462485" w:rsidRPr="00FD00A2" w:rsidRDefault="00EF04F1" w:rsidP="00FD00A2">
      <w:pPr>
        <w:spacing w:line="240" w:lineRule="auto"/>
        <w:ind w:left="540" w:hanging="540"/>
        <w:contextualSpacing/>
        <w:rPr>
          <w:rFonts w:ascii="Times New Roman" w:hAnsi="Times New Roman"/>
          <w:bCs/>
          <w:lang w:eastAsia="en-US"/>
        </w:rPr>
      </w:pPr>
      <w:r w:rsidRPr="00FD00A2">
        <w:rPr>
          <w:rFonts w:ascii="Times New Roman" w:hAnsi="Times New Roman"/>
          <w:bCs/>
          <w:lang w:eastAsia="en-US"/>
        </w:rPr>
        <w:t xml:space="preserve">Simunic, D. 1980. The pricing of audit services: theory and evidence. </w:t>
      </w:r>
      <w:r w:rsidRPr="00FD00A2">
        <w:rPr>
          <w:rFonts w:ascii="Times New Roman" w:hAnsi="Times New Roman"/>
          <w:bCs/>
          <w:i/>
          <w:lang w:eastAsia="en-US"/>
        </w:rPr>
        <w:t>Journal of Accounting Research</w:t>
      </w:r>
      <w:r w:rsidRPr="00FD00A2">
        <w:rPr>
          <w:rFonts w:ascii="Times New Roman" w:hAnsi="Times New Roman"/>
          <w:bCs/>
          <w:lang w:eastAsia="en-US"/>
        </w:rPr>
        <w:t xml:space="preserve"> 18 (1): 161-190.</w:t>
      </w:r>
    </w:p>
    <w:p w:rsidR="00462485" w:rsidRDefault="00EF04F1" w:rsidP="00FD00A2">
      <w:pPr>
        <w:spacing w:line="240" w:lineRule="auto"/>
        <w:ind w:left="540" w:hanging="540"/>
        <w:contextualSpacing/>
        <w:rPr>
          <w:rFonts w:ascii="Times New Roman" w:hAnsi="Times New Roman"/>
          <w:noProof/>
        </w:rPr>
      </w:pPr>
      <w:r w:rsidRPr="00FD00A2">
        <w:rPr>
          <w:rFonts w:ascii="Times New Roman" w:hAnsi="Times New Roman"/>
          <w:noProof/>
        </w:rPr>
        <w:t xml:space="preserve">Skapinker, M. 2010. Do corporate citizenship reports matter? </w:t>
      </w:r>
      <w:r w:rsidRPr="00FD00A2">
        <w:rPr>
          <w:rFonts w:ascii="Times New Roman" w:hAnsi="Times New Roman"/>
          <w:i/>
          <w:noProof/>
        </w:rPr>
        <w:t xml:space="preserve">Financial Times, </w:t>
      </w:r>
      <w:r w:rsidRPr="00FD00A2">
        <w:rPr>
          <w:rFonts w:ascii="Times New Roman" w:hAnsi="Times New Roman"/>
          <w:noProof/>
        </w:rPr>
        <w:t xml:space="preserve">August 10, 2011, </w:t>
      </w:r>
      <w:hyperlink r:id="rId34" w:history="1">
        <w:r w:rsidR="009B0C88" w:rsidRPr="003B6CC2">
          <w:rPr>
            <w:rStyle w:val="Hyperlink"/>
            <w:rFonts w:ascii="Times New Roman" w:hAnsi="Times New Roman"/>
          </w:rPr>
          <w:t>http://www.ft.com/cms/s/0/d4fb10e8-c395-11e0-8d51-00144feabdc0.html</w:t>
        </w:r>
      </w:hyperlink>
      <w:r w:rsidR="00630B40" w:rsidRPr="00FD00A2">
        <w:rPr>
          <w:rFonts w:ascii="Times New Roman" w:hAnsi="Times New Roman"/>
          <w:noProof/>
        </w:rPr>
        <w:t>.</w:t>
      </w:r>
    </w:p>
    <w:p w:rsidR="00B4696B" w:rsidRPr="00FD00A2" w:rsidRDefault="00B4696B" w:rsidP="00FD00A2">
      <w:pPr>
        <w:spacing w:line="240" w:lineRule="auto"/>
        <w:ind w:left="540" w:hanging="540"/>
        <w:contextualSpacing/>
        <w:rPr>
          <w:rFonts w:ascii="Times New Roman" w:hAnsi="Times New Roman"/>
          <w:bCs/>
          <w:lang w:eastAsia="en-US"/>
        </w:rPr>
      </w:pPr>
      <w:r>
        <w:rPr>
          <w:rFonts w:ascii="Times New Roman" w:hAnsi="Times New Roman"/>
          <w:noProof/>
        </w:rPr>
        <w:t xml:space="preserve">Spiceland, J.D., J.F. Sepe, and M.W. Nelson. 2011. </w:t>
      </w:r>
      <w:r w:rsidRPr="00B4696B">
        <w:rPr>
          <w:rFonts w:ascii="Times New Roman" w:hAnsi="Times New Roman"/>
          <w:i/>
          <w:noProof/>
        </w:rPr>
        <w:t>Intermediate Accounting</w:t>
      </w:r>
      <w:r>
        <w:rPr>
          <w:rFonts w:ascii="Times New Roman" w:hAnsi="Times New Roman"/>
          <w:noProof/>
        </w:rPr>
        <w:t>, 6/e. McGrawHill.</w:t>
      </w:r>
    </w:p>
    <w:p w:rsidR="00920296" w:rsidRPr="009B0C88" w:rsidRDefault="00EF04F1" w:rsidP="00FD00A2">
      <w:pPr>
        <w:spacing w:line="240" w:lineRule="auto"/>
        <w:ind w:left="540" w:right="66" w:hanging="540"/>
        <w:contextualSpacing/>
        <w:rPr>
          <w:rFonts w:ascii="Times New Roman" w:hAnsi="Times New Roman"/>
          <w:bCs/>
        </w:rPr>
      </w:pPr>
      <w:r w:rsidRPr="00FD00A2">
        <w:rPr>
          <w:rFonts w:ascii="Times New Roman" w:hAnsi="Times New Roman"/>
          <w:noProof/>
        </w:rPr>
        <w:t xml:space="preserve">SRI Monitor. 2010. Accountants group assesses mainstreaming of ESG issues. Available at </w:t>
      </w:r>
      <w:hyperlink r:id="rId35" w:history="1">
        <w:r w:rsidR="009B0C88" w:rsidRPr="009B0C88">
          <w:rPr>
            <w:rStyle w:val="Hyperlink"/>
            <w:rFonts w:ascii="Times New Roman" w:hAnsi="Times New Roman"/>
          </w:rPr>
          <w:t>http://srimonitor.blogspot.com/2010/10/accountants-group-assesses.html</w:t>
        </w:r>
      </w:hyperlink>
      <w:r w:rsidR="00090E4F" w:rsidRPr="009B0C88">
        <w:rPr>
          <w:rFonts w:ascii="Times New Roman" w:hAnsi="Times New Roman"/>
          <w:noProof/>
        </w:rPr>
        <w:t>.</w:t>
      </w:r>
    </w:p>
    <w:p w:rsidR="00462485" w:rsidRPr="00FD00A2" w:rsidRDefault="00EF04F1" w:rsidP="00FD00A2">
      <w:pPr>
        <w:autoSpaceDE w:val="0"/>
        <w:autoSpaceDN w:val="0"/>
        <w:adjustRightInd w:val="0"/>
        <w:spacing w:after="0" w:line="240" w:lineRule="auto"/>
        <w:ind w:left="540" w:hanging="540"/>
        <w:contextualSpacing/>
        <w:rPr>
          <w:rFonts w:ascii="Times New Roman" w:hAnsi="Times New Roman"/>
          <w:bCs/>
        </w:rPr>
      </w:pPr>
      <w:r w:rsidRPr="00FD00A2">
        <w:rPr>
          <w:rFonts w:ascii="Times New Roman" w:hAnsi="Times New Roman"/>
          <w:bCs/>
        </w:rPr>
        <w:t xml:space="preserve">Standard &amp; Poor’s Governance Services. 2004. Standard &amp; Poor’s corporate governance scores and evaluations: criteria, methodology and definitions. Available at: </w:t>
      </w:r>
      <w:hyperlink r:id="rId36" w:history="1">
        <w:r w:rsidR="009B0C88" w:rsidRPr="003B6CC2">
          <w:rPr>
            <w:rStyle w:val="Hyperlink"/>
            <w:rFonts w:ascii="Times New Roman" w:hAnsi="Times New Roman"/>
          </w:rPr>
          <w:t>http://www2.standardandpoors.com/spf/pdf/fixedincome/Corporate_Governance_Scores_and_Evaluations_Jan_04.pdf</w:t>
        </w:r>
      </w:hyperlink>
      <w:r w:rsidR="00630B40" w:rsidRPr="00FD00A2">
        <w:rPr>
          <w:rFonts w:ascii="Times New Roman" w:hAnsi="Times New Roman"/>
          <w:bCs/>
        </w:rPr>
        <w:t>.</w:t>
      </w:r>
    </w:p>
    <w:p w:rsidR="00462485" w:rsidRPr="00FD00A2" w:rsidRDefault="00EF04F1" w:rsidP="00FD00A2">
      <w:pPr>
        <w:widowControl w:val="0"/>
        <w:autoSpaceDE w:val="0"/>
        <w:autoSpaceDN w:val="0"/>
        <w:adjustRightInd w:val="0"/>
        <w:spacing w:line="240" w:lineRule="auto"/>
        <w:ind w:left="540" w:hanging="540"/>
        <w:contextualSpacing/>
        <w:rPr>
          <w:rFonts w:ascii="Times New Roman" w:hAnsi="Times New Roman"/>
          <w:bCs/>
          <w:lang w:eastAsia="en-US"/>
        </w:rPr>
      </w:pPr>
      <w:r w:rsidRPr="00FD00A2">
        <w:rPr>
          <w:rFonts w:ascii="Times New Roman" w:hAnsi="Times New Roman"/>
          <w:iCs/>
        </w:rPr>
        <w:t xml:space="preserve">Starks, L.T. 2009. EFA keynote speech. “Corporate governance and corporate social responsibility: What do investors care about? What should investors care about?” </w:t>
      </w:r>
      <w:r w:rsidRPr="00FD00A2">
        <w:rPr>
          <w:rFonts w:ascii="Times New Roman" w:hAnsi="Times New Roman"/>
          <w:i/>
          <w:iCs/>
        </w:rPr>
        <w:t xml:space="preserve">The Financial Review </w:t>
      </w:r>
      <w:r w:rsidRPr="00FD00A2">
        <w:rPr>
          <w:rFonts w:ascii="Times New Roman" w:hAnsi="Times New Roman"/>
          <w:iCs/>
        </w:rPr>
        <w:t>44: 461-468.</w:t>
      </w:r>
    </w:p>
    <w:p w:rsidR="00FD00A2" w:rsidRPr="00FD00A2" w:rsidRDefault="00EF04F1" w:rsidP="00FD00A2">
      <w:pPr>
        <w:widowControl w:val="0"/>
        <w:autoSpaceDE w:val="0"/>
        <w:autoSpaceDN w:val="0"/>
        <w:adjustRightInd w:val="0"/>
        <w:spacing w:line="240" w:lineRule="auto"/>
        <w:ind w:left="540" w:hanging="540"/>
        <w:contextualSpacing/>
        <w:rPr>
          <w:rFonts w:ascii="Times New Roman" w:hAnsi="Times New Roman"/>
          <w:noProof/>
        </w:rPr>
      </w:pPr>
      <w:r w:rsidRPr="00FD00A2">
        <w:rPr>
          <w:rFonts w:ascii="Times New Roman" w:hAnsi="Times New Roman"/>
          <w:noProof/>
        </w:rPr>
        <w:t xml:space="preserve">Trueman, B. 1986. Why do managers voluntarily release earnings forecasts? </w:t>
      </w:r>
      <w:r w:rsidRPr="00FD00A2">
        <w:rPr>
          <w:rFonts w:ascii="Times New Roman" w:hAnsi="Times New Roman"/>
          <w:i/>
          <w:noProof/>
        </w:rPr>
        <w:t>Journal of Accounting and Economics</w:t>
      </w:r>
      <w:r w:rsidRPr="00FD00A2">
        <w:rPr>
          <w:rFonts w:ascii="Times New Roman" w:hAnsi="Times New Roman"/>
          <w:noProof/>
        </w:rPr>
        <w:t xml:space="preserve"> 8 (1): 53-72.</w:t>
      </w:r>
    </w:p>
    <w:p w:rsidR="006C541E" w:rsidRDefault="00EF04F1" w:rsidP="006C541E">
      <w:pPr>
        <w:autoSpaceDE w:val="0"/>
        <w:autoSpaceDN w:val="0"/>
        <w:adjustRightInd w:val="0"/>
        <w:spacing w:after="0" w:line="240" w:lineRule="auto"/>
        <w:ind w:left="540" w:hanging="540"/>
        <w:contextualSpacing/>
        <w:rPr>
          <w:rFonts w:ascii="Times New Roman" w:hAnsi="Times New Roman"/>
        </w:rPr>
      </w:pPr>
      <w:r w:rsidRPr="00FD00A2">
        <w:rPr>
          <w:rFonts w:ascii="Times New Roman" w:hAnsi="Times New Roman"/>
        </w:rPr>
        <w:t xml:space="preserve">Turban, D.B., and D.W. Greening. 1997. Corporate social performance and organizational attractiveness to prospective employees. </w:t>
      </w:r>
      <w:r w:rsidRPr="00FD00A2">
        <w:rPr>
          <w:rFonts w:ascii="Times New Roman" w:hAnsi="Times New Roman"/>
          <w:i/>
          <w:iCs/>
        </w:rPr>
        <w:t xml:space="preserve">Academy of Management Journal </w:t>
      </w:r>
      <w:r w:rsidRPr="00FD00A2">
        <w:rPr>
          <w:rFonts w:ascii="Times New Roman" w:hAnsi="Times New Roman"/>
          <w:bCs/>
        </w:rPr>
        <w:t xml:space="preserve">40 </w:t>
      </w:r>
      <w:r w:rsidRPr="00FD00A2">
        <w:rPr>
          <w:rFonts w:ascii="Times New Roman" w:hAnsi="Times New Roman"/>
        </w:rPr>
        <w:t>(3): 658-672.</w:t>
      </w:r>
      <w:r w:rsidR="006C541E" w:rsidRPr="006C541E">
        <w:rPr>
          <w:rFonts w:ascii="Times New Roman" w:hAnsi="Times New Roman"/>
        </w:rPr>
        <w:t xml:space="preserve"> </w:t>
      </w:r>
    </w:p>
    <w:p w:rsidR="006F6E2D" w:rsidRPr="00FD00A2" w:rsidRDefault="006C541E" w:rsidP="006C541E">
      <w:pPr>
        <w:autoSpaceDE w:val="0"/>
        <w:autoSpaceDN w:val="0"/>
        <w:adjustRightInd w:val="0"/>
        <w:spacing w:after="0" w:line="240" w:lineRule="auto"/>
        <w:ind w:left="540" w:hanging="540"/>
        <w:contextualSpacing/>
        <w:rPr>
          <w:rFonts w:ascii="Times New Roman" w:hAnsi="Times New Roman"/>
          <w:bCs/>
          <w:lang w:eastAsia="en-US"/>
        </w:rPr>
      </w:pPr>
      <w:r w:rsidRPr="00FD00A2">
        <w:rPr>
          <w:rFonts w:ascii="Times New Roman" w:hAnsi="Times New Roman"/>
        </w:rPr>
        <w:t>Waddock</w:t>
      </w:r>
      <w:r>
        <w:rPr>
          <w:rFonts w:ascii="Times New Roman" w:hAnsi="Times New Roman"/>
        </w:rPr>
        <w:t>,</w:t>
      </w:r>
      <w:r w:rsidRPr="009528BD">
        <w:rPr>
          <w:rFonts w:ascii="Times New Roman" w:hAnsi="Times New Roman"/>
        </w:rPr>
        <w:t xml:space="preserve"> </w:t>
      </w:r>
      <w:r>
        <w:rPr>
          <w:rFonts w:ascii="Times New Roman" w:hAnsi="Times New Roman"/>
        </w:rPr>
        <w:t>S.A.</w:t>
      </w:r>
      <w:r w:rsidRPr="00FD00A2">
        <w:rPr>
          <w:rFonts w:ascii="Times New Roman" w:hAnsi="Times New Roman"/>
        </w:rPr>
        <w:t xml:space="preserve">, and </w:t>
      </w:r>
      <w:r>
        <w:rPr>
          <w:rFonts w:ascii="Times New Roman" w:hAnsi="Times New Roman"/>
        </w:rPr>
        <w:t xml:space="preserve">S.B. </w:t>
      </w:r>
      <w:r w:rsidRPr="00FD00A2">
        <w:rPr>
          <w:rFonts w:ascii="Times New Roman" w:hAnsi="Times New Roman"/>
        </w:rPr>
        <w:t>Graves. 1997. The corporate social performance–financial performance link.</w:t>
      </w:r>
      <w:r>
        <w:rPr>
          <w:rFonts w:ascii="Times New Roman" w:hAnsi="Times New Roman"/>
        </w:rPr>
        <w:t xml:space="preserve"> </w:t>
      </w:r>
      <w:r w:rsidRPr="00FD00A2">
        <w:rPr>
          <w:rFonts w:ascii="Times New Roman" w:hAnsi="Times New Roman"/>
          <w:i/>
          <w:iCs/>
        </w:rPr>
        <w:t xml:space="preserve">Strategic Management Journal </w:t>
      </w:r>
      <w:r w:rsidRPr="00FD00A2">
        <w:rPr>
          <w:rFonts w:ascii="Times New Roman" w:hAnsi="Times New Roman"/>
        </w:rPr>
        <w:t>18 (4): 303-319.</w:t>
      </w:r>
    </w:p>
    <w:p w:rsidR="009A3A02" w:rsidRPr="00FD00A2" w:rsidRDefault="00EF04F1" w:rsidP="00FD00A2">
      <w:pPr>
        <w:spacing w:after="0" w:line="240" w:lineRule="auto"/>
        <w:ind w:left="540" w:hanging="540"/>
        <w:contextualSpacing/>
        <w:rPr>
          <w:rFonts w:ascii="Times New Roman" w:hAnsi="Times New Roman"/>
          <w:bCs/>
          <w:lang w:eastAsia="en-US"/>
        </w:rPr>
      </w:pPr>
      <w:bookmarkStart w:id="27" w:name="OLE_LINK27"/>
      <w:bookmarkStart w:id="28" w:name="OLE_LINK28"/>
      <w:r w:rsidRPr="00FD00A2">
        <w:rPr>
          <w:rFonts w:ascii="Times New Roman" w:hAnsi="Times New Roman"/>
          <w:bCs/>
          <w:lang w:eastAsia="en-US"/>
        </w:rPr>
        <w:t>Watson</w:t>
      </w:r>
      <w:bookmarkEnd w:id="27"/>
      <w:bookmarkEnd w:id="28"/>
      <w:r w:rsidRPr="00FD00A2">
        <w:rPr>
          <w:rFonts w:ascii="Times New Roman" w:hAnsi="Times New Roman"/>
          <w:bCs/>
          <w:lang w:eastAsia="en-US"/>
        </w:rPr>
        <w:t>, L.</w:t>
      </w:r>
      <w:r w:rsidR="007B1DDB">
        <w:rPr>
          <w:rFonts w:ascii="Times New Roman" w:hAnsi="Times New Roman"/>
          <w:bCs/>
          <w:lang w:eastAsia="en-US"/>
        </w:rPr>
        <w:t>A.</w:t>
      </w:r>
      <w:r w:rsidRPr="00FD00A2">
        <w:rPr>
          <w:rFonts w:ascii="Times New Roman" w:hAnsi="Times New Roman"/>
          <w:bCs/>
          <w:lang w:eastAsia="en-US"/>
        </w:rPr>
        <w:t xml:space="preserve"> 2011. Social influences on aggressive accounting: the impact of corporate social responsibility on tax aggressiveness. Available at SSRN: </w:t>
      </w:r>
      <w:bookmarkStart w:id="29" w:name="OLE_LINK23"/>
      <w:bookmarkStart w:id="30" w:name="OLE_LINK24"/>
      <w:r w:rsidR="00A579D9">
        <w:rPr>
          <w:rFonts w:ascii="Times New Roman" w:hAnsi="Times New Roman"/>
        </w:rPr>
        <w:fldChar w:fldCharType="begin"/>
      </w:r>
      <w:r w:rsidR="009B0C88">
        <w:rPr>
          <w:rFonts w:ascii="Times New Roman" w:hAnsi="Times New Roman"/>
        </w:rPr>
        <w:instrText xml:space="preserve"> HYPERLINK "</w:instrText>
      </w:r>
      <w:r w:rsidR="009B0C88" w:rsidRPr="00FD00A2">
        <w:rPr>
          <w:rFonts w:ascii="Times New Roman" w:hAnsi="Times New Roman"/>
        </w:rPr>
        <w:instrText>http://ssrn.com/abstract=1904004</w:instrText>
      </w:r>
      <w:r w:rsidR="009B0C88">
        <w:rPr>
          <w:rFonts w:ascii="Times New Roman" w:hAnsi="Times New Roman"/>
        </w:rPr>
        <w:instrText xml:space="preserve">" </w:instrText>
      </w:r>
      <w:r w:rsidR="00A579D9">
        <w:rPr>
          <w:rFonts w:ascii="Times New Roman" w:hAnsi="Times New Roman"/>
        </w:rPr>
        <w:fldChar w:fldCharType="separate"/>
      </w:r>
      <w:r w:rsidR="009B0C88" w:rsidRPr="003B6CC2">
        <w:rPr>
          <w:rStyle w:val="Hyperlink"/>
          <w:rFonts w:ascii="Times New Roman" w:hAnsi="Times New Roman"/>
        </w:rPr>
        <w:t>http://ssrn.com/abstract=1904004</w:t>
      </w:r>
      <w:bookmarkEnd w:id="29"/>
      <w:bookmarkEnd w:id="30"/>
      <w:r w:rsidR="00A579D9">
        <w:rPr>
          <w:rFonts w:ascii="Times New Roman" w:hAnsi="Times New Roman"/>
        </w:rPr>
        <w:fldChar w:fldCharType="end"/>
      </w:r>
      <w:r w:rsidR="00630B40" w:rsidRPr="00FD00A2">
        <w:rPr>
          <w:rFonts w:ascii="Times New Roman" w:hAnsi="Times New Roman"/>
          <w:bCs/>
          <w:lang w:eastAsia="en-US"/>
        </w:rPr>
        <w:t>.</w:t>
      </w:r>
    </w:p>
    <w:p w:rsidR="00AF7C4B" w:rsidRPr="00FD00A2" w:rsidRDefault="007B1DDB" w:rsidP="00FD00A2">
      <w:pPr>
        <w:spacing w:after="0" w:line="240" w:lineRule="auto"/>
        <w:ind w:left="540" w:hanging="540"/>
        <w:contextualSpacing/>
        <w:rPr>
          <w:rFonts w:ascii="Times New Roman" w:hAnsi="Times New Roman"/>
          <w:bCs/>
          <w:lang w:eastAsia="en-US"/>
        </w:rPr>
      </w:pPr>
      <w:r>
        <w:rPr>
          <w:rFonts w:ascii="Times New Roman" w:hAnsi="Times New Roman"/>
          <w:bCs/>
          <w:lang w:eastAsia="en-US"/>
        </w:rPr>
        <w:t>__________</w:t>
      </w:r>
      <w:r w:rsidR="00090E4F" w:rsidRPr="00FD00A2">
        <w:rPr>
          <w:rFonts w:ascii="Times New Roman" w:hAnsi="Times New Roman"/>
          <w:bCs/>
          <w:lang w:eastAsia="en-US"/>
        </w:rPr>
        <w:t xml:space="preserve">, and B.J. Monterio. 2011. The next stage in the evolution of business reporting – the journey towards an interlinked, integrated report. </w:t>
      </w:r>
      <w:r w:rsidR="00090E4F" w:rsidRPr="00FD00A2">
        <w:rPr>
          <w:rFonts w:ascii="Times New Roman" w:hAnsi="Times New Roman"/>
          <w:bCs/>
          <w:i/>
          <w:lang w:eastAsia="en-US"/>
        </w:rPr>
        <w:t>The Chartered Accountant</w:t>
      </w:r>
      <w:r w:rsidR="00090E4F" w:rsidRPr="00FD00A2">
        <w:rPr>
          <w:rFonts w:ascii="Times New Roman" w:hAnsi="Times New Roman"/>
          <w:bCs/>
          <w:lang w:eastAsia="en-US"/>
        </w:rPr>
        <w:t xml:space="preserve"> (July): 75-78.</w:t>
      </w:r>
    </w:p>
    <w:p w:rsidR="003B0B49" w:rsidRPr="00FD00A2" w:rsidRDefault="00090E4F" w:rsidP="00FD00A2">
      <w:pPr>
        <w:autoSpaceDE w:val="0"/>
        <w:autoSpaceDN w:val="0"/>
        <w:adjustRightInd w:val="0"/>
        <w:spacing w:after="0" w:line="240" w:lineRule="auto"/>
        <w:ind w:left="540" w:hanging="540"/>
        <w:contextualSpacing/>
        <w:rPr>
          <w:rFonts w:ascii="TimesNewRoman" w:eastAsiaTheme="minorEastAsia" w:hAnsi="TimesNewRoman" w:cs="TimesNewRoman"/>
        </w:rPr>
      </w:pPr>
      <w:r w:rsidRPr="00FD00A2">
        <w:rPr>
          <w:rFonts w:ascii="Times New Roman" w:hAnsi="Times New Roman"/>
          <w:bCs/>
          <w:lang w:eastAsia="en-US"/>
        </w:rPr>
        <w:t>Whisenant S., S. Sankaraguruswamy, and K. Raghunandan. 2003. Evidenc</w:t>
      </w:r>
      <w:r w:rsidR="00AF7C4B" w:rsidRPr="00FD00A2">
        <w:rPr>
          <w:rFonts w:ascii="Times New Roman" w:hAnsi="Times New Roman"/>
          <w:bCs/>
          <w:lang w:eastAsia="en-US"/>
        </w:rPr>
        <w:t xml:space="preserve">e on the joint determination of </w:t>
      </w:r>
      <w:r w:rsidRPr="00FD00A2">
        <w:rPr>
          <w:rFonts w:ascii="Times New Roman" w:hAnsi="Times New Roman"/>
          <w:bCs/>
          <w:lang w:eastAsia="en-US"/>
        </w:rPr>
        <w:t xml:space="preserve">audit and non-audit fees. </w:t>
      </w:r>
      <w:r w:rsidRPr="00346F64">
        <w:rPr>
          <w:rFonts w:ascii="Times New Roman" w:hAnsi="Times New Roman"/>
          <w:bCs/>
          <w:i/>
          <w:lang w:eastAsia="en-US"/>
        </w:rPr>
        <w:t>Journal of Accounting Research</w:t>
      </w:r>
      <w:r w:rsidRPr="00FD00A2">
        <w:rPr>
          <w:rFonts w:ascii="Times New Roman" w:hAnsi="Times New Roman"/>
          <w:bCs/>
          <w:lang w:eastAsia="en-US"/>
        </w:rPr>
        <w:t xml:space="preserve"> 41 (4): 721-744.</w:t>
      </w:r>
      <w:bookmarkEnd w:id="17"/>
      <w:bookmarkEnd w:id="18"/>
      <w:r w:rsidR="003B0B49" w:rsidRPr="00FD00A2">
        <w:rPr>
          <w:rFonts w:ascii="TimesNewRoman" w:eastAsiaTheme="minorEastAsia" w:hAnsi="TimesNewRoman" w:cs="TimesNewRoman"/>
        </w:rPr>
        <w:t xml:space="preserve"> </w:t>
      </w:r>
    </w:p>
    <w:p w:rsidR="00F17200" w:rsidRDefault="003B0B49" w:rsidP="00894B99">
      <w:pPr>
        <w:autoSpaceDE w:val="0"/>
        <w:autoSpaceDN w:val="0"/>
        <w:adjustRightInd w:val="0"/>
        <w:spacing w:after="0" w:line="240" w:lineRule="auto"/>
        <w:ind w:left="540" w:hanging="540"/>
        <w:contextualSpacing/>
        <w:rPr>
          <w:rFonts w:ascii="Times New Roman" w:hAnsi="Times New Roman"/>
          <w:b/>
          <w:bCs/>
          <w:color w:val="000000"/>
          <w:sz w:val="24"/>
          <w:szCs w:val="24"/>
        </w:rPr>
        <w:sectPr w:rsidR="00F17200" w:rsidSect="00CC705A">
          <w:pgSz w:w="12240" w:h="15840"/>
          <w:pgMar w:top="1440" w:right="1440" w:bottom="1440" w:left="1440" w:header="720" w:footer="720" w:gutter="0"/>
          <w:cols w:space="720"/>
          <w:docGrid w:linePitch="360"/>
        </w:sectPr>
      </w:pPr>
      <w:r w:rsidRPr="00FD00A2">
        <w:rPr>
          <w:rFonts w:ascii="Times New Roman" w:hAnsi="Times New Roman"/>
          <w:bCs/>
          <w:lang w:eastAsia="en-US"/>
        </w:rPr>
        <w:t>Zang, A. 2012. Evidence on the trade-off between real activities manipulation and accrual-based</w:t>
      </w:r>
      <w:r w:rsidR="00FD00A2">
        <w:rPr>
          <w:rFonts w:ascii="Times New Roman" w:hAnsi="Times New Roman"/>
          <w:bCs/>
          <w:lang w:eastAsia="en-US"/>
        </w:rPr>
        <w:t xml:space="preserve"> </w:t>
      </w:r>
      <w:r w:rsidRPr="00FD00A2">
        <w:rPr>
          <w:rFonts w:ascii="Times New Roman" w:hAnsi="Times New Roman"/>
          <w:bCs/>
          <w:lang w:eastAsia="en-US"/>
        </w:rPr>
        <w:t xml:space="preserve">earnings management. </w:t>
      </w:r>
      <w:r w:rsidRPr="00FD00A2">
        <w:rPr>
          <w:rFonts w:ascii="Times New Roman" w:hAnsi="Times New Roman"/>
          <w:bCs/>
          <w:i/>
          <w:lang w:eastAsia="en-US"/>
        </w:rPr>
        <w:t>The Accounting Review</w:t>
      </w:r>
      <w:r w:rsidRPr="00FD00A2">
        <w:rPr>
          <w:rFonts w:ascii="Times New Roman" w:hAnsi="Times New Roman"/>
          <w:bCs/>
          <w:lang w:eastAsia="en-US"/>
        </w:rPr>
        <w:t>: forthcoming.</w:t>
      </w:r>
    </w:p>
    <w:p w:rsidR="00F17200" w:rsidRDefault="00F17200" w:rsidP="0088162F">
      <w:pPr>
        <w:spacing w:after="0" w:line="240" w:lineRule="exact"/>
        <w:jc w:val="center"/>
        <w:rPr>
          <w:rFonts w:ascii="Times New Roman" w:hAnsi="Times New Roman"/>
          <w:b/>
          <w:bCs/>
          <w:color w:val="000000"/>
          <w:sz w:val="24"/>
          <w:szCs w:val="24"/>
        </w:rPr>
      </w:pPr>
      <w:r w:rsidRPr="00176745">
        <w:rPr>
          <w:rFonts w:ascii="Times New Roman" w:hAnsi="Times New Roman"/>
          <w:b/>
          <w:bCs/>
          <w:color w:val="000000"/>
          <w:sz w:val="24"/>
          <w:szCs w:val="24"/>
        </w:rPr>
        <w:lastRenderedPageBreak/>
        <w:t>TABLE 1 Descriptive Statistics</w:t>
      </w:r>
    </w:p>
    <w:p w:rsidR="0088162F" w:rsidRDefault="0088162F" w:rsidP="0088162F">
      <w:pPr>
        <w:spacing w:after="0" w:line="240" w:lineRule="exact"/>
        <w:rPr>
          <w:rFonts w:ascii="Times New Roman" w:hAnsi="Times New Roman"/>
          <w:b/>
          <w:sz w:val="24"/>
          <w:szCs w:val="24"/>
          <w:lang w:eastAsia="en-US"/>
        </w:rPr>
      </w:pPr>
    </w:p>
    <w:p w:rsidR="007961DC" w:rsidRDefault="003A36C9" w:rsidP="0088162F">
      <w:pPr>
        <w:spacing w:after="0" w:line="240" w:lineRule="exact"/>
        <w:rPr>
          <w:rFonts w:ascii="Times New Roman" w:hAnsi="Times New Roman"/>
          <w:b/>
          <w:sz w:val="24"/>
          <w:szCs w:val="24"/>
          <w:lang w:eastAsia="en-US"/>
        </w:rPr>
      </w:pPr>
      <w:r>
        <w:rPr>
          <w:rFonts w:ascii="Times New Roman" w:hAnsi="Times New Roman"/>
          <w:b/>
          <w:sz w:val="24"/>
          <w:szCs w:val="24"/>
          <w:lang w:eastAsia="en-US"/>
        </w:rPr>
        <w:t xml:space="preserve">Panel </w:t>
      </w:r>
      <w:r w:rsidR="00F17200">
        <w:rPr>
          <w:rFonts w:ascii="Times New Roman" w:hAnsi="Times New Roman"/>
          <w:b/>
          <w:sz w:val="24"/>
          <w:szCs w:val="24"/>
          <w:lang w:eastAsia="en-US"/>
        </w:rPr>
        <w:t>A</w:t>
      </w:r>
      <w:r>
        <w:rPr>
          <w:rFonts w:ascii="Times New Roman" w:hAnsi="Times New Roman"/>
          <w:b/>
          <w:sz w:val="24"/>
          <w:szCs w:val="24"/>
          <w:lang w:eastAsia="en-US"/>
        </w:rPr>
        <w:t xml:space="preserve">: Summary statistics of KLD </w:t>
      </w:r>
      <w:r w:rsidR="004202BE">
        <w:rPr>
          <w:rFonts w:ascii="Times New Roman" w:hAnsi="Times New Roman"/>
          <w:b/>
          <w:sz w:val="24"/>
          <w:szCs w:val="24"/>
          <w:lang w:eastAsia="en-US"/>
        </w:rPr>
        <w:t xml:space="preserve">categorical </w:t>
      </w:r>
      <w:r>
        <w:rPr>
          <w:rFonts w:ascii="Times New Roman" w:hAnsi="Times New Roman"/>
          <w:b/>
          <w:sz w:val="24"/>
          <w:szCs w:val="24"/>
          <w:lang w:eastAsia="en-US"/>
        </w:rPr>
        <w:t xml:space="preserve">measures </w:t>
      </w:r>
      <w:r w:rsidR="004202BE">
        <w:rPr>
          <w:rFonts w:ascii="Times New Roman" w:hAnsi="Times New Roman"/>
          <w:b/>
          <w:sz w:val="24"/>
          <w:szCs w:val="24"/>
          <w:lang w:eastAsia="en-US"/>
        </w:rPr>
        <w:t>for all firms in the dataset (2000-2008)</w:t>
      </w:r>
    </w:p>
    <w:tbl>
      <w:tblPr>
        <w:tblW w:w="14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2"/>
        <w:gridCol w:w="736"/>
        <w:gridCol w:w="8100"/>
        <w:gridCol w:w="801"/>
        <w:gridCol w:w="810"/>
        <w:gridCol w:w="726"/>
        <w:gridCol w:w="624"/>
        <w:gridCol w:w="630"/>
        <w:gridCol w:w="619"/>
      </w:tblGrid>
      <w:tr w:rsidR="004202BE" w:rsidRPr="004202BE" w:rsidTr="0088162F">
        <w:trPr>
          <w:trHeight w:val="17"/>
          <w:jc w:val="center"/>
        </w:trPr>
        <w:tc>
          <w:tcPr>
            <w:tcW w:w="1262" w:type="dxa"/>
            <w:tcBorders>
              <w:top w:val="single" w:sz="4" w:space="0" w:color="auto"/>
              <w:left w:val="nil"/>
              <w:bottom w:val="single" w:sz="4" w:space="0" w:color="auto"/>
              <w:right w:val="single" w:sz="4" w:space="0" w:color="auto"/>
            </w:tcBorders>
          </w:tcPr>
          <w:p w:rsidR="00305792" w:rsidRPr="004202BE" w:rsidRDefault="00305792" w:rsidP="007961DC">
            <w:pPr>
              <w:spacing w:before="100" w:beforeAutospacing="1" w:after="0" w:line="240" w:lineRule="atLeast"/>
              <w:rPr>
                <w:rFonts w:ascii="Times New Roman" w:hAnsi="Times New Roman"/>
                <w:b/>
                <w:sz w:val="20"/>
                <w:szCs w:val="20"/>
                <w:lang w:eastAsia="en-US"/>
              </w:rPr>
            </w:pPr>
            <w:r w:rsidRPr="004202BE">
              <w:rPr>
                <w:rFonts w:ascii="Times New Roman" w:hAnsi="Times New Roman"/>
                <w:b/>
                <w:sz w:val="20"/>
                <w:szCs w:val="20"/>
                <w:lang w:eastAsia="en-US"/>
              </w:rPr>
              <w:t>Main CSR Category</w:t>
            </w:r>
          </w:p>
        </w:tc>
        <w:tc>
          <w:tcPr>
            <w:tcW w:w="736" w:type="dxa"/>
            <w:tcBorders>
              <w:left w:val="single" w:sz="4" w:space="0" w:color="auto"/>
            </w:tcBorders>
          </w:tcPr>
          <w:p w:rsidR="00305792" w:rsidRPr="004202BE" w:rsidRDefault="00305792" w:rsidP="00305792">
            <w:pPr>
              <w:tabs>
                <w:tab w:val="left" w:pos="360"/>
              </w:tabs>
              <w:spacing w:after="0" w:line="240" w:lineRule="auto"/>
              <w:rPr>
                <w:rFonts w:ascii="Times New Roman" w:hAnsi="Times New Roman"/>
                <w:b/>
                <w:sz w:val="20"/>
                <w:szCs w:val="20"/>
                <w:lang w:eastAsia="en-US"/>
              </w:rPr>
            </w:pPr>
            <w:r w:rsidRPr="004202BE">
              <w:rPr>
                <w:rFonts w:ascii="Times New Roman" w:hAnsi="Times New Roman"/>
                <w:b/>
                <w:sz w:val="20"/>
                <w:szCs w:val="20"/>
                <w:lang w:eastAsia="en-US"/>
              </w:rPr>
              <w:t>STR/CON</w:t>
            </w:r>
          </w:p>
        </w:tc>
        <w:tc>
          <w:tcPr>
            <w:tcW w:w="8100" w:type="dxa"/>
            <w:tcBorders>
              <w:right w:val="single" w:sz="4" w:space="0" w:color="auto"/>
            </w:tcBorders>
          </w:tcPr>
          <w:p w:rsidR="00305792" w:rsidRPr="004202BE" w:rsidRDefault="00305792" w:rsidP="003A36C9">
            <w:pPr>
              <w:tabs>
                <w:tab w:val="left" w:pos="360"/>
              </w:tabs>
              <w:spacing w:after="0" w:line="240" w:lineRule="auto"/>
              <w:rPr>
                <w:rFonts w:ascii="Times New Roman" w:hAnsi="Times New Roman"/>
                <w:b/>
                <w:sz w:val="20"/>
                <w:szCs w:val="20"/>
                <w:lang w:eastAsia="en-US"/>
              </w:rPr>
            </w:pPr>
            <w:r w:rsidRPr="004202BE">
              <w:rPr>
                <w:rFonts w:ascii="Times New Roman" w:hAnsi="Times New Roman"/>
                <w:b/>
                <w:sz w:val="20"/>
                <w:szCs w:val="20"/>
                <w:lang w:eastAsia="en-US"/>
              </w:rPr>
              <w:t>Sub-Categories</w:t>
            </w:r>
          </w:p>
        </w:tc>
        <w:tc>
          <w:tcPr>
            <w:tcW w:w="801" w:type="dxa"/>
            <w:tcBorders>
              <w:top w:val="single" w:sz="4" w:space="0" w:color="auto"/>
              <w:left w:val="single" w:sz="4" w:space="0" w:color="auto"/>
              <w:bottom w:val="single" w:sz="4" w:space="0" w:color="auto"/>
              <w:right w:val="nil"/>
            </w:tcBorders>
          </w:tcPr>
          <w:p w:rsidR="00305792" w:rsidRPr="004202BE" w:rsidRDefault="00305792" w:rsidP="0088162F">
            <w:pPr>
              <w:autoSpaceDE w:val="0"/>
              <w:autoSpaceDN w:val="0"/>
              <w:adjustRightInd w:val="0"/>
              <w:spacing w:after="0" w:line="240" w:lineRule="auto"/>
              <w:jc w:val="center"/>
              <w:rPr>
                <w:rFonts w:ascii="Times New Roman" w:hAnsi="Times New Roman"/>
                <w:b/>
                <w:bCs/>
                <w:color w:val="000000"/>
                <w:sz w:val="20"/>
                <w:szCs w:val="20"/>
              </w:rPr>
            </w:pPr>
            <w:r w:rsidRPr="004202BE">
              <w:rPr>
                <w:rFonts w:ascii="Times New Roman" w:hAnsi="Times New Roman"/>
                <w:b/>
                <w:bCs/>
                <w:color w:val="000000"/>
                <w:sz w:val="20"/>
                <w:szCs w:val="20"/>
              </w:rPr>
              <w:t>N</w:t>
            </w:r>
          </w:p>
        </w:tc>
        <w:tc>
          <w:tcPr>
            <w:tcW w:w="810" w:type="dxa"/>
            <w:tcBorders>
              <w:top w:val="single" w:sz="4" w:space="0" w:color="auto"/>
              <w:left w:val="single" w:sz="4" w:space="0" w:color="auto"/>
              <w:bottom w:val="single" w:sz="4" w:space="0" w:color="auto"/>
              <w:right w:val="nil"/>
            </w:tcBorders>
          </w:tcPr>
          <w:p w:rsidR="00305792" w:rsidRPr="004202BE" w:rsidRDefault="00305792" w:rsidP="0088162F">
            <w:pPr>
              <w:autoSpaceDE w:val="0"/>
              <w:autoSpaceDN w:val="0"/>
              <w:adjustRightInd w:val="0"/>
              <w:spacing w:after="0" w:line="240" w:lineRule="auto"/>
              <w:jc w:val="center"/>
              <w:rPr>
                <w:rFonts w:ascii="Times New Roman" w:hAnsi="Times New Roman"/>
                <w:b/>
                <w:bCs/>
                <w:color w:val="000000"/>
                <w:sz w:val="20"/>
                <w:szCs w:val="20"/>
              </w:rPr>
            </w:pPr>
            <w:r w:rsidRPr="004202BE">
              <w:rPr>
                <w:rFonts w:ascii="Times New Roman" w:hAnsi="Times New Roman"/>
                <w:b/>
                <w:bCs/>
                <w:color w:val="000000"/>
                <w:sz w:val="20"/>
                <w:szCs w:val="20"/>
              </w:rPr>
              <w:t>Mean</w:t>
            </w:r>
          </w:p>
        </w:tc>
        <w:tc>
          <w:tcPr>
            <w:tcW w:w="726" w:type="dxa"/>
            <w:tcBorders>
              <w:top w:val="single" w:sz="4" w:space="0" w:color="auto"/>
              <w:left w:val="single" w:sz="4" w:space="0" w:color="auto"/>
              <w:bottom w:val="single" w:sz="4" w:space="0" w:color="auto"/>
              <w:right w:val="single" w:sz="4" w:space="0" w:color="auto"/>
            </w:tcBorders>
          </w:tcPr>
          <w:p w:rsidR="00305792" w:rsidRPr="004202BE" w:rsidRDefault="00305792" w:rsidP="0088162F">
            <w:pPr>
              <w:autoSpaceDE w:val="0"/>
              <w:autoSpaceDN w:val="0"/>
              <w:adjustRightInd w:val="0"/>
              <w:spacing w:after="0" w:line="240" w:lineRule="auto"/>
              <w:jc w:val="center"/>
              <w:rPr>
                <w:rFonts w:ascii="Times New Roman" w:hAnsi="Times New Roman"/>
                <w:b/>
                <w:bCs/>
                <w:color w:val="000000"/>
                <w:sz w:val="20"/>
                <w:szCs w:val="20"/>
              </w:rPr>
            </w:pPr>
            <w:r w:rsidRPr="004202BE">
              <w:rPr>
                <w:rFonts w:ascii="Times New Roman" w:hAnsi="Times New Roman"/>
                <w:b/>
                <w:bCs/>
                <w:color w:val="000000"/>
                <w:sz w:val="20"/>
                <w:szCs w:val="20"/>
              </w:rPr>
              <w:t>Std. Dev.</w:t>
            </w:r>
          </w:p>
        </w:tc>
        <w:tc>
          <w:tcPr>
            <w:tcW w:w="624" w:type="dxa"/>
            <w:tcBorders>
              <w:top w:val="single" w:sz="4" w:space="0" w:color="auto"/>
              <w:left w:val="single" w:sz="4" w:space="0" w:color="auto"/>
              <w:bottom w:val="single" w:sz="4" w:space="0" w:color="auto"/>
              <w:right w:val="single" w:sz="4" w:space="0" w:color="auto"/>
            </w:tcBorders>
          </w:tcPr>
          <w:p w:rsidR="00305792" w:rsidRPr="004202BE" w:rsidRDefault="00305792" w:rsidP="0088162F">
            <w:pPr>
              <w:autoSpaceDE w:val="0"/>
              <w:autoSpaceDN w:val="0"/>
              <w:adjustRightInd w:val="0"/>
              <w:spacing w:after="0" w:line="240" w:lineRule="auto"/>
              <w:jc w:val="center"/>
              <w:rPr>
                <w:rFonts w:ascii="Times New Roman" w:hAnsi="Times New Roman"/>
                <w:b/>
                <w:bCs/>
                <w:color w:val="000000"/>
                <w:sz w:val="20"/>
                <w:szCs w:val="20"/>
              </w:rPr>
            </w:pPr>
            <w:r w:rsidRPr="004202BE">
              <w:rPr>
                <w:rFonts w:ascii="Times New Roman" w:hAnsi="Times New Roman"/>
                <w:b/>
                <w:bCs/>
                <w:color w:val="000000"/>
                <w:sz w:val="20"/>
                <w:szCs w:val="20"/>
              </w:rPr>
              <w:t>Min</w:t>
            </w:r>
          </w:p>
        </w:tc>
        <w:tc>
          <w:tcPr>
            <w:tcW w:w="630" w:type="dxa"/>
            <w:tcBorders>
              <w:top w:val="single" w:sz="4" w:space="0" w:color="auto"/>
              <w:left w:val="single" w:sz="4" w:space="0" w:color="auto"/>
              <w:bottom w:val="single" w:sz="4" w:space="0" w:color="auto"/>
              <w:right w:val="single" w:sz="4" w:space="0" w:color="auto"/>
            </w:tcBorders>
          </w:tcPr>
          <w:p w:rsidR="00305792" w:rsidRPr="004202BE" w:rsidRDefault="00305792" w:rsidP="0088162F">
            <w:pPr>
              <w:autoSpaceDE w:val="0"/>
              <w:autoSpaceDN w:val="0"/>
              <w:adjustRightInd w:val="0"/>
              <w:spacing w:after="0" w:line="240" w:lineRule="auto"/>
              <w:jc w:val="center"/>
              <w:rPr>
                <w:rFonts w:ascii="Times New Roman" w:hAnsi="Times New Roman"/>
                <w:b/>
                <w:bCs/>
                <w:color w:val="000000"/>
                <w:sz w:val="20"/>
                <w:szCs w:val="20"/>
              </w:rPr>
            </w:pPr>
            <w:r w:rsidRPr="004202BE">
              <w:rPr>
                <w:rFonts w:ascii="Times New Roman" w:hAnsi="Times New Roman"/>
                <w:b/>
                <w:bCs/>
                <w:color w:val="000000"/>
                <w:sz w:val="20"/>
                <w:szCs w:val="20"/>
              </w:rPr>
              <w:t>Med</w:t>
            </w:r>
          </w:p>
        </w:tc>
        <w:tc>
          <w:tcPr>
            <w:tcW w:w="619" w:type="dxa"/>
            <w:tcBorders>
              <w:top w:val="single" w:sz="4" w:space="0" w:color="auto"/>
              <w:left w:val="single" w:sz="4" w:space="0" w:color="auto"/>
              <w:bottom w:val="single" w:sz="4" w:space="0" w:color="auto"/>
              <w:right w:val="nil"/>
            </w:tcBorders>
          </w:tcPr>
          <w:p w:rsidR="00305792" w:rsidRPr="004202BE" w:rsidRDefault="00305792" w:rsidP="0088162F">
            <w:pPr>
              <w:autoSpaceDE w:val="0"/>
              <w:autoSpaceDN w:val="0"/>
              <w:adjustRightInd w:val="0"/>
              <w:spacing w:after="0" w:line="240" w:lineRule="auto"/>
              <w:jc w:val="center"/>
              <w:rPr>
                <w:rFonts w:ascii="Times New Roman" w:hAnsi="Times New Roman"/>
                <w:b/>
                <w:bCs/>
                <w:color w:val="000000"/>
                <w:sz w:val="20"/>
                <w:szCs w:val="20"/>
              </w:rPr>
            </w:pPr>
            <w:r w:rsidRPr="004202BE">
              <w:rPr>
                <w:rFonts w:ascii="Times New Roman" w:hAnsi="Times New Roman"/>
                <w:b/>
                <w:bCs/>
                <w:color w:val="000000"/>
                <w:sz w:val="20"/>
                <w:szCs w:val="20"/>
              </w:rPr>
              <w:t>Max</w:t>
            </w:r>
          </w:p>
        </w:tc>
      </w:tr>
      <w:tr w:rsidR="007961DC" w:rsidRPr="004202BE" w:rsidTr="0088162F">
        <w:trPr>
          <w:trHeight w:val="17"/>
          <w:jc w:val="center"/>
        </w:trPr>
        <w:tc>
          <w:tcPr>
            <w:tcW w:w="1262" w:type="dxa"/>
            <w:vMerge w:val="restart"/>
            <w:tcBorders>
              <w:top w:val="single" w:sz="4" w:space="0" w:color="auto"/>
              <w:left w:val="nil"/>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r w:rsidRPr="004202BE">
              <w:rPr>
                <w:rFonts w:ascii="Times New Roman" w:hAnsi="Times New Roman"/>
                <w:sz w:val="20"/>
                <w:szCs w:val="20"/>
                <w:lang w:eastAsia="en-US"/>
              </w:rPr>
              <w:t>Environment</w:t>
            </w:r>
            <w:r>
              <w:rPr>
                <w:rFonts w:ascii="Times New Roman" w:hAnsi="Times New Roman"/>
                <w:sz w:val="20"/>
                <w:szCs w:val="20"/>
                <w:lang w:eastAsia="en-US"/>
              </w:rPr>
              <w:t>(ENV)</w:t>
            </w:r>
            <w:r w:rsidRPr="004202BE">
              <w:rPr>
                <w:rFonts w:ascii="Times New Roman" w:hAnsi="Times New Roman"/>
                <w:sz w:val="20"/>
                <w:szCs w:val="20"/>
                <w:lang w:eastAsia="en-US"/>
              </w:rPr>
              <w:t xml:space="preserve"> </w:t>
            </w:r>
          </w:p>
        </w:tc>
        <w:tc>
          <w:tcPr>
            <w:tcW w:w="736" w:type="dxa"/>
            <w:tcBorders>
              <w:left w:val="single" w:sz="4" w:space="0" w:color="auto"/>
            </w:tcBorders>
          </w:tcPr>
          <w:p w:rsidR="007961DC" w:rsidRPr="004202BE" w:rsidRDefault="007961DC" w:rsidP="007961DC">
            <w:pPr>
              <w:tabs>
                <w:tab w:val="left" w:pos="52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STR</w:t>
            </w:r>
          </w:p>
        </w:tc>
        <w:tc>
          <w:tcPr>
            <w:tcW w:w="8100" w:type="dxa"/>
            <w:tcBorders>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(1) Beneficial Products &amp; Services, (2) Pollution Prevention, (3) Recycling, (4) Clean Energy, (5) Management Systems, and (6) Other Strengths.</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0.113</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0.415</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4</w:t>
            </w:r>
          </w:p>
        </w:tc>
      </w:tr>
      <w:tr w:rsidR="007961DC" w:rsidRPr="004202BE" w:rsidTr="0088162F">
        <w:trPr>
          <w:trHeight w:val="17"/>
          <w:jc w:val="center"/>
        </w:trPr>
        <w:tc>
          <w:tcPr>
            <w:tcW w:w="1262" w:type="dxa"/>
            <w:vMerge/>
            <w:tcBorders>
              <w:top w:val="single" w:sz="4" w:space="0" w:color="auto"/>
              <w:left w:val="nil"/>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CON</w:t>
            </w:r>
          </w:p>
        </w:tc>
        <w:tc>
          <w:tcPr>
            <w:tcW w:w="8100" w:type="dxa"/>
            <w:tcBorders>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(1) Hazardous Waste, (2) Regulatory Problems, (3) Ozone Depleting Chemicals, (4) Substantial Emissions, (5) Agricultural Chemicals, (6) Climate Change, and (7) Other Concerns.</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0.201</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0.635</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5</w:t>
            </w:r>
          </w:p>
        </w:tc>
      </w:tr>
      <w:tr w:rsidR="007961DC" w:rsidRPr="004202BE" w:rsidTr="0088162F">
        <w:trPr>
          <w:trHeight w:val="17"/>
          <w:jc w:val="center"/>
        </w:trPr>
        <w:tc>
          <w:tcPr>
            <w:tcW w:w="1262" w:type="dxa"/>
            <w:vMerge w:val="restart"/>
            <w:tcBorders>
              <w:top w:val="single" w:sz="4" w:space="0" w:color="auto"/>
              <w:left w:val="nil"/>
              <w:bottom w:val="nil"/>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r w:rsidRPr="004202BE">
              <w:rPr>
                <w:rFonts w:ascii="Times New Roman" w:hAnsi="Times New Roman"/>
                <w:sz w:val="20"/>
                <w:szCs w:val="20"/>
                <w:lang w:eastAsia="en-US"/>
              </w:rPr>
              <w:t>Employee Relations</w:t>
            </w:r>
            <w:r>
              <w:rPr>
                <w:rFonts w:ascii="Times New Roman" w:hAnsi="Times New Roman"/>
                <w:sz w:val="20"/>
                <w:szCs w:val="20"/>
                <w:lang w:eastAsia="en-US"/>
              </w:rPr>
              <w:t xml:space="preserve"> (EMP)</w:t>
            </w: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STR</w:t>
            </w:r>
          </w:p>
        </w:tc>
        <w:tc>
          <w:tcPr>
            <w:tcW w:w="8100" w:type="dxa"/>
            <w:tcBorders>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(1) Union Relations, (2) Cash Profit Sharing, (3) Employee Involvement, (4) Retirement Benefits, (5) Health and Safety, and (6) Other Strengths.</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0.247</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0.570</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5</w:t>
            </w:r>
          </w:p>
        </w:tc>
      </w:tr>
      <w:tr w:rsidR="007961DC" w:rsidRPr="004202BE" w:rsidTr="0088162F">
        <w:trPr>
          <w:trHeight w:val="17"/>
          <w:jc w:val="center"/>
        </w:trPr>
        <w:tc>
          <w:tcPr>
            <w:tcW w:w="1262" w:type="dxa"/>
            <w:vMerge/>
            <w:tcBorders>
              <w:top w:val="nil"/>
              <w:left w:val="nil"/>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CON</w:t>
            </w:r>
          </w:p>
        </w:tc>
        <w:tc>
          <w:tcPr>
            <w:tcW w:w="8100" w:type="dxa"/>
            <w:tcBorders>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(1) Union Relations, (2) Health and Safety Concern, (3) Workforce Reductions, (4) Retirement Benefits, and (5) Other Concerns.</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0.438</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0.643</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4</w:t>
            </w:r>
          </w:p>
        </w:tc>
      </w:tr>
      <w:tr w:rsidR="007961DC" w:rsidRPr="004202BE" w:rsidTr="0088162F">
        <w:trPr>
          <w:trHeight w:val="17"/>
          <w:jc w:val="center"/>
        </w:trPr>
        <w:tc>
          <w:tcPr>
            <w:tcW w:w="1262" w:type="dxa"/>
            <w:vMerge w:val="restart"/>
            <w:tcBorders>
              <w:top w:val="single" w:sz="4" w:space="0" w:color="auto"/>
              <w:left w:val="nil"/>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r w:rsidRPr="004202BE">
              <w:rPr>
                <w:rFonts w:ascii="Times New Roman" w:hAnsi="Times New Roman"/>
                <w:sz w:val="20"/>
                <w:szCs w:val="20"/>
                <w:lang w:eastAsia="en-US"/>
              </w:rPr>
              <w:t>Product</w:t>
            </w:r>
            <w:r>
              <w:rPr>
                <w:rFonts w:ascii="Times New Roman" w:hAnsi="Times New Roman"/>
                <w:sz w:val="20"/>
                <w:szCs w:val="20"/>
                <w:lang w:eastAsia="en-US"/>
              </w:rPr>
              <w:t xml:space="preserve"> (PRO)</w:t>
            </w: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STR</w:t>
            </w:r>
          </w:p>
        </w:tc>
        <w:tc>
          <w:tcPr>
            <w:tcW w:w="8100" w:type="dxa"/>
            <w:tcBorders>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(1) Benefits the Economically Disadvantaged, (2) Quality, (3) R&amp;D/Innovation, and (4) Other Strengths</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0.052</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0.236</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3</w:t>
            </w:r>
          </w:p>
        </w:tc>
      </w:tr>
      <w:tr w:rsidR="007961DC" w:rsidRPr="004202BE" w:rsidTr="0088162F">
        <w:trPr>
          <w:trHeight w:val="17"/>
          <w:jc w:val="center"/>
        </w:trPr>
        <w:tc>
          <w:tcPr>
            <w:tcW w:w="1262" w:type="dxa"/>
            <w:vMerge/>
            <w:tcBorders>
              <w:top w:val="nil"/>
              <w:left w:val="nil"/>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CON</w:t>
            </w:r>
          </w:p>
        </w:tc>
        <w:tc>
          <w:tcPr>
            <w:tcW w:w="8100" w:type="dxa"/>
            <w:tcBorders>
              <w:right w:val="single" w:sz="4" w:space="0" w:color="auto"/>
            </w:tcBorders>
          </w:tcPr>
          <w:p w:rsidR="007961DC" w:rsidRDefault="007961DC" w:rsidP="007961DC">
            <w:pPr>
              <w:pStyle w:val="ListParagraph"/>
              <w:numPr>
                <w:ilvl w:val="0"/>
                <w:numId w:val="7"/>
              </w:numPr>
              <w:tabs>
                <w:tab w:val="left" w:pos="243"/>
              </w:tabs>
              <w:spacing w:after="0" w:line="240" w:lineRule="auto"/>
              <w:ind w:left="0" w:firstLine="0"/>
              <w:rPr>
                <w:rFonts w:ascii="Times New Roman" w:hAnsi="Times New Roman"/>
                <w:sz w:val="20"/>
                <w:szCs w:val="20"/>
                <w:lang w:eastAsia="en-US"/>
              </w:rPr>
            </w:pPr>
            <w:r w:rsidRPr="00CF748F">
              <w:rPr>
                <w:rFonts w:ascii="Times New Roman" w:hAnsi="Times New Roman"/>
                <w:sz w:val="20"/>
                <w:szCs w:val="20"/>
                <w:lang w:eastAsia="en-US"/>
              </w:rPr>
              <w:t>Product Safety, (2) Marketing/Contracting Concern, (3) Antitrust, and (4) Other Concerns.</w:t>
            </w:r>
          </w:p>
          <w:p w:rsidR="007961DC" w:rsidRPr="00CF748F" w:rsidRDefault="007961DC" w:rsidP="007961DC">
            <w:pPr>
              <w:pStyle w:val="ListParagraph"/>
              <w:tabs>
                <w:tab w:val="left" w:pos="360"/>
              </w:tabs>
              <w:spacing w:after="0" w:line="240" w:lineRule="auto"/>
              <w:ind w:left="0"/>
              <w:rPr>
                <w:rFonts w:ascii="Times New Roman" w:hAnsi="Times New Roman"/>
                <w:sz w:val="20"/>
                <w:szCs w:val="20"/>
                <w:lang w:eastAsia="en-US"/>
              </w:rPr>
            </w:pP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0.226</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0.572</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4</w:t>
            </w:r>
          </w:p>
        </w:tc>
      </w:tr>
      <w:tr w:rsidR="007961DC" w:rsidRPr="004202BE" w:rsidTr="0088162F">
        <w:trPr>
          <w:trHeight w:val="17"/>
          <w:jc w:val="center"/>
        </w:trPr>
        <w:tc>
          <w:tcPr>
            <w:tcW w:w="1262" w:type="dxa"/>
            <w:vMerge w:val="restart"/>
            <w:tcBorders>
              <w:top w:val="single" w:sz="4" w:space="0" w:color="auto"/>
              <w:left w:val="nil"/>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r w:rsidRPr="004202BE">
              <w:rPr>
                <w:rFonts w:ascii="Times New Roman" w:hAnsi="Times New Roman"/>
                <w:sz w:val="20"/>
                <w:szCs w:val="20"/>
                <w:lang w:eastAsia="en-US"/>
              </w:rPr>
              <w:t>Community</w:t>
            </w:r>
            <w:r>
              <w:rPr>
                <w:rFonts w:ascii="Times New Roman" w:hAnsi="Times New Roman"/>
                <w:sz w:val="20"/>
                <w:szCs w:val="20"/>
                <w:lang w:eastAsia="en-US"/>
              </w:rPr>
              <w:t xml:space="preserve"> (COM)</w:t>
            </w: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STR</w:t>
            </w:r>
          </w:p>
        </w:tc>
        <w:tc>
          <w:tcPr>
            <w:tcW w:w="8100" w:type="dxa"/>
            <w:tcBorders>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(1) Charitable Giving, (2) Innovative Giving, (3) Non-U.S. Charitable Giving, (4) Support for Housing, (5) Support for Education, (6) Volunteer Programs, and (7) Other Strengths.</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0.133</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0.467</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5</w:t>
            </w:r>
          </w:p>
        </w:tc>
      </w:tr>
      <w:tr w:rsidR="007961DC" w:rsidRPr="004202BE" w:rsidTr="0088162F">
        <w:trPr>
          <w:trHeight w:val="17"/>
          <w:jc w:val="center"/>
        </w:trPr>
        <w:tc>
          <w:tcPr>
            <w:tcW w:w="1262" w:type="dxa"/>
            <w:vMerge/>
            <w:tcBorders>
              <w:top w:val="single" w:sz="4" w:space="0" w:color="auto"/>
              <w:left w:val="nil"/>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CON</w:t>
            </w:r>
          </w:p>
        </w:tc>
        <w:tc>
          <w:tcPr>
            <w:tcW w:w="8100" w:type="dxa"/>
            <w:tcBorders>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 xml:space="preserve">(1) Investment Controversies, (2) </w:t>
            </w:r>
            <w:r w:rsidRPr="004202BE">
              <w:rPr>
                <w:rFonts w:ascii="Times New Roman" w:eastAsia="PMingLiU" w:hAnsi="Times New Roman"/>
                <w:bCs/>
                <w:iCs/>
                <w:sz w:val="20"/>
                <w:szCs w:val="20"/>
                <w:lang w:eastAsia="zh-TW"/>
              </w:rPr>
              <w:t>Negative Economic Impact, (3) Tax Disputes, and (4) Other Concern.</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0.095</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0.314</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3</w:t>
            </w:r>
          </w:p>
        </w:tc>
      </w:tr>
      <w:tr w:rsidR="007961DC" w:rsidRPr="004202BE" w:rsidTr="0088162F">
        <w:trPr>
          <w:trHeight w:val="17"/>
          <w:jc w:val="center"/>
        </w:trPr>
        <w:tc>
          <w:tcPr>
            <w:tcW w:w="1262" w:type="dxa"/>
            <w:vMerge w:val="restart"/>
            <w:tcBorders>
              <w:top w:val="single" w:sz="4" w:space="0" w:color="auto"/>
              <w:left w:val="nil"/>
              <w:bottom w:val="nil"/>
              <w:right w:val="single" w:sz="4" w:space="0" w:color="auto"/>
            </w:tcBorders>
          </w:tcPr>
          <w:p w:rsidR="007961DC"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Human Rights</w:t>
            </w:r>
          </w:p>
          <w:p w:rsidR="007961DC" w:rsidRPr="004202BE" w:rsidRDefault="007961DC" w:rsidP="007961DC">
            <w:pPr>
              <w:tabs>
                <w:tab w:val="left" w:pos="360"/>
              </w:tabs>
              <w:spacing w:after="0" w:line="240" w:lineRule="auto"/>
              <w:rPr>
                <w:rFonts w:ascii="Times New Roman" w:hAnsi="Times New Roman"/>
                <w:sz w:val="20"/>
                <w:szCs w:val="20"/>
                <w:lang w:eastAsia="en-US"/>
              </w:rPr>
            </w:pPr>
            <w:r>
              <w:rPr>
                <w:rFonts w:ascii="Times New Roman" w:hAnsi="Times New Roman"/>
                <w:sz w:val="20"/>
                <w:szCs w:val="20"/>
                <w:lang w:eastAsia="en-US"/>
              </w:rPr>
              <w:t>(HUM)</w:t>
            </w: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STR</w:t>
            </w:r>
          </w:p>
        </w:tc>
        <w:tc>
          <w:tcPr>
            <w:tcW w:w="8100" w:type="dxa"/>
            <w:tcBorders>
              <w:right w:val="single" w:sz="4" w:space="0" w:color="auto"/>
            </w:tcBorders>
          </w:tcPr>
          <w:p w:rsidR="007961DC" w:rsidRPr="00CF748F" w:rsidRDefault="007961DC" w:rsidP="007961DC">
            <w:pPr>
              <w:pStyle w:val="ListParagraph"/>
              <w:numPr>
                <w:ilvl w:val="0"/>
                <w:numId w:val="9"/>
              </w:numPr>
              <w:spacing w:before="100" w:beforeAutospacing="1" w:after="100" w:afterAutospacing="1" w:line="240" w:lineRule="atLeast"/>
              <w:ind w:left="243" w:hanging="243"/>
              <w:rPr>
                <w:rFonts w:ascii="Times New Roman" w:hAnsi="Times New Roman"/>
                <w:sz w:val="20"/>
                <w:szCs w:val="20"/>
                <w:lang w:eastAsia="en-US"/>
              </w:rPr>
            </w:pPr>
            <w:r w:rsidRPr="00CF748F">
              <w:rPr>
                <w:rFonts w:ascii="Times New Roman" w:hAnsi="Times New Roman"/>
                <w:sz w:val="20"/>
                <w:szCs w:val="20"/>
                <w:lang w:eastAsia="en-US"/>
              </w:rPr>
              <w:t>Labor Rights, (2) Relations with Indigenous Peoples, and (3) Other Strengths</w:t>
            </w:r>
            <w:r>
              <w:rPr>
                <w:rFonts w:ascii="Times New Roman" w:hAnsi="Times New Roman"/>
                <w:sz w:val="20"/>
                <w:szCs w:val="20"/>
                <w:lang w:eastAsia="en-US"/>
              </w:rPr>
              <w:t>.</w:t>
            </w:r>
          </w:p>
          <w:p w:rsidR="007961DC" w:rsidRPr="00CF748F" w:rsidRDefault="007961DC" w:rsidP="007961DC">
            <w:pPr>
              <w:pStyle w:val="ListParagraph"/>
              <w:spacing w:before="100" w:beforeAutospacing="1" w:after="100" w:afterAutospacing="1" w:line="240" w:lineRule="atLeast"/>
              <w:ind w:left="243" w:hanging="243"/>
              <w:rPr>
                <w:rFonts w:ascii="Times New Roman" w:hAnsi="Times New Roman"/>
                <w:sz w:val="20"/>
                <w:szCs w:val="20"/>
                <w:lang w:eastAsia="en-US"/>
              </w:rPr>
            </w:pP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0.004</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0.068</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2</w:t>
            </w:r>
          </w:p>
        </w:tc>
      </w:tr>
      <w:tr w:rsidR="007961DC" w:rsidRPr="004202BE" w:rsidTr="0088162F">
        <w:trPr>
          <w:trHeight w:val="314"/>
          <w:jc w:val="center"/>
        </w:trPr>
        <w:tc>
          <w:tcPr>
            <w:tcW w:w="1262" w:type="dxa"/>
            <w:vMerge/>
            <w:tcBorders>
              <w:top w:val="nil"/>
              <w:left w:val="nil"/>
              <w:bottom w:val="single" w:sz="4" w:space="0" w:color="auto"/>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CON</w:t>
            </w:r>
          </w:p>
        </w:tc>
        <w:tc>
          <w:tcPr>
            <w:tcW w:w="8100" w:type="dxa"/>
            <w:tcBorders>
              <w:right w:val="single" w:sz="4" w:space="0" w:color="auto"/>
            </w:tcBorders>
          </w:tcPr>
          <w:p w:rsidR="007961DC" w:rsidRPr="00CF748F" w:rsidRDefault="007961DC" w:rsidP="007961DC">
            <w:pPr>
              <w:pStyle w:val="ListParagraph"/>
              <w:numPr>
                <w:ilvl w:val="0"/>
                <w:numId w:val="10"/>
              </w:numPr>
              <w:spacing w:before="100" w:beforeAutospacing="1" w:after="100" w:afterAutospacing="1" w:line="240" w:lineRule="atLeast"/>
              <w:ind w:left="243" w:hanging="243"/>
              <w:rPr>
                <w:rFonts w:ascii="Times New Roman" w:hAnsi="Times New Roman"/>
                <w:sz w:val="20"/>
                <w:szCs w:val="20"/>
                <w:lang w:eastAsia="en-US"/>
              </w:rPr>
            </w:pPr>
            <w:r w:rsidRPr="00CF748F">
              <w:rPr>
                <w:rFonts w:ascii="Times New Roman" w:hAnsi="Times New Roman"/>
                <w:sz w:val="20"/>
                <w:szCs w:val="20"/>
                <w:lang w:eastAsia="en-US"/>
              </w:rPr>
              <w:t>Labor Rights, and (2) Other Concerns.</w:t>
            </w:r>
          </w:p>
          <w:p w:rsidR="007961DC" w:rsidRPr="00CF748F" w:rsidRDefault="007961DC" w:rsidP="007961DC">
            <w:pPr>
              <w:pStyle w:val="ListParagraph"/>
              <w:spacing w:before="100" w:beforeAutospacing="1" w:after="100" w:afterAutospacing="1" w:line="240" w:lineRule="atLeast"/>
              <w:ind w:left="243" w:hanging="243"/>
              <w:rPr>
                <w:rFonts w:ascii="Times New Roman" w:hAnsi="Times New Roman"/>
                <w:sz w:val="20"/>
                <w:szCs w:val="20"/>
                <w:lang w:eastAsia="en-US"/>
              </w:rPr>
            </w:pP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0.062</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0.263</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3</w:t>
            </w:r>
          </w:p>
        </w:tc>
      </w:tr>
      <w:tr w:rsidR="007961DC" w:rsidRPr="004202BE" w:rsidTr="0088162F">
        <w:trPr>
          <w:trHeight w:val="17"/>
          <w:jc w:val="center"/>
        </w:trPr>
        <w:tc>
          <w:tcPr>
            <w:tcW w:w="1262" w:type="dxa"/>
            <w:vMerge w:val="restart"/>
            <w:tcBorders>
              <w:top w:val="single" w:sz="4" w:space="0" w:color="auto"/>
              <w:left w:val="nil"/>
              <w:bottom w:val="single" w:sz="4" w:space="0" w:color="auto"/>
              <w:right w:val="single" w:sz="4" w:space="0" w:color="auto"/>
            </w:tcBorders>
          </w:tcPr>
          <w:p w:rsidR="007961DC"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Corporate Governance</w:t>
            </w:r>
          </w:p>
          <w:p w:rsidR="007961DC" w:rsidRPr="004202BE" w:rsidRDefault="007961DC" w:rsidP="007961DC">
            <w:pPr>
              <w:tabs>
                <w:tab w:val="left" w:pos="360"/>
              </w:tabs>
              <w:spacing w:after="0" w:line="240" w:lineRule="auto"/>
              <w:rPr>
                <w:rFonts w:ascii="Times New Roman" w:hAnsi="Times New Roman"/>
                <w:sz w:val="20"/>
                <w:szCs w:val="20"/>
                <w:lang w:eastAsia="en-US"/>
              </w:rPr>
            </w:pPr>
            <w:r>
              <w:rPr>
                <w:rFonts w:ascii="Times New Roman" w:hAnsi="Times New Roman"/>
                <w:sz w:val="20"/>
                <w:szCs w:val="20"/>
                <w:lang w:eastAsia="en-US"/>
              </w:rPr>
              <w:t>(CGOV)</w:t>
            </w: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STR</w:t>
            </w:r>
          </w:p>
        </w:tc>
        <w:tc>
          <w:tcPr>
            <w:tcW w:w="8100" w:type="dxa"/>
            <w:tcBorders>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r w:rsidRPr="004202BE">
              <w:rPr>
                <w:rFonts w:ascii="Times New Roman" w:hAnsi="Times New Roman"/>
                <w:sz w:val="20"/>
                <w:szCs w:val="20"/>
                <w:lang w:eastAsia="en-US"/>
              </w:rPr>
              <w:t>(1) Limited Compensation, (2) Ownership, (3) Transparency, (4) Political Accountability, and (5) Other Strengths.</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0.184</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0.401</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3</w:t>
            </w:r>
          </w:p>
        </w:tc>
      </w:tr>
      <w:tr w:rsidR="007961DC" w:rsidRPr="004202BE" w:rsidTr="0088162F">
        <w:trPr>
          <w:trHeight w:val="17"/>
          <w:jc w:val="center"/>
        </w:trPr>
        <w:tc>
          <w:tcPr>
            <w:tcW w:w="1262" w:type="dxa"/>
            <w:vMerge/>
            <w:tcBorders>
              <w:top w:val="single" w:sz="4" w:space="0" w:color="auto"/>
              <w:left w:val="nil"/>
              <w:bottom w:val="single" w:sz="4" w:space="0" w:color="auto"/>
              <w:righ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p>
        </w:tc>
        <w:tc>
          <w:tcPr>
            <w:tcW w:w="736" w:type="dxa"/>
            <w:tcBorders>
              <w:left w:val="single" w:sz="4" w:space="0" w:color="auto"/>
              <w:bottom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CON</w:t>
            </w:r>
          </w:p>
        </w:tc>
        <w:tc>
          <w:tcPr>
            <w:tcW w:w="8100" w:type="dxa"/>
            <w:tcBorders>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r w:rsidRPr="004202BE">
              <w:rPr>
                <w:rFonts w:ascii="Times New Roman" w:hAnsi="Times New Roman"/>
                <w:sz w:val="20"/>
                <w:szCs w:val="20"/>
                <w:lang w:eastAsia="en-US"/>
              </w:rPr>
              <w:t>(1) High Compensation, (2) Ownership Concern, (3) Accounting Concern, (4) Transparency Concern, (5) Political Accountability Concern, and (6) Other Concerns.</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0.367</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0.576</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4</w:t>
            </w:r>
          </w:p>
        </w:tc>
      </w:tr>
      <w:tr w:rsidR="007961DC" w:rsidRPr="004202BE" w:rsidTr="0088162F">
        <w:trPr>
          <w:trHeight w:val="341"/>
          <w:jc w:val="center"/>
        </w:trPr>
        <w:tc>
          <w:tcPr>
            <w:tcW w:w="1262" w:type="dxa"/>
            <w:vMerge w:val="restart"/>
            <w:tcBorders>
              <w:top w:val="single" w:sz="4" w:space="0" w:color="auto"/>
              <w:left w:val="nil"/>
              <w:bottom w:val="sing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r w:rsidRPr="004202BE">
              <w:rPr>
                <w:rFonts w:ascii="Times New Roman" w:hAnsi="Times New Roman"/>
                <w:sz w:val="20"/>
                <w:szCs w:val="20"/>
                <w:lang w:eastAsia="en-US"/>
              </w:rPr>
              <w:t>Diversity</w:t>
            </w:r>
            <w:r>
              <w:rPr>
                <w:rFonts w:ascii="Times New Roman" w:hAnsi="Times New Roman"/>
                <w:sz w:val="20"/>
                <w:szCs w:val="20"/>
                <w:lang w:eastAsia="en-US"/>
              </w:rPr>
              <w:t xml:space="preserve"> (DIV)</w:t>
            </w:r>
          </w:p>
        </w:tc>
        <w:tc>
          <w:tcPr>
            <w:tcW w:w="736" w:type="dxa"/>
            <w:tcBorders>
              <w:left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STR</w:t>
            </w:r>
          </w:p>
        </w:tc>
        <w:tc>
          <w:tcPr>
            <w:tcW w:w="8100" w:type="dxa"/>
            <w:tcBorders>
              <w:right w:val="single" w:sz="4" w:space="0" w:color="auto"/>
            </w:tcBorders>
          </w:tcPr>
          <w:p w:rsidR="007961DC" w:rsidRPr="004202BE" w:rsidRDefault="007961DC" w:rsidP="007961DC">
            <w:pPr>
              <w:keepNext/>
              <w:keepLines/>
              <w:spacing w:before="100" w:beforeAutospacing="1" w:after="100" w:afterAutospacing="1" w:line="240" w:lineRule="atLeast"/>
              <w:outlineLvl w:val="2"/>
              <w:rPr>
                <w:rFonts w:ascii="Times New Roman" w:hAnsi="Times New Roman" w:cstheme="majorBidi"/>
                <w:b/>
                <w:bCs/>
                <w:color w:val="4F81BD" w:themeColor="accent1"/>
                <w:sz w:val="20"/>
                <w:szCs w:val="20"/>
                <w:lang w:eastAsia="en-US"/>
              </w:rPr>
            </w:pPr>
            <w:r w:rsidRPr="004202BE">
              <w:rPr>
                <w:rFonts w:ascii="Times New Roman" w:hAnsi="Times New Roman"/>
                <w:sz w:val="20"/>
                <w:szCs w:val="20"/>
                <w:lang w:eastAsia="en-US"/>
              </w:rPr>
              <w:t xml:space="preserve">(1) CEO, (2) Promotion, (3) Board of Directors, (4) Work/Life Benefits, (5) Women &amp; Minority Contracting, (6) Employment of the Disabled, (7) Gay &amp; Lesbian Policies, (8) Other Strengths.                     </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0.591</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1.022</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7</w:t>
            </w:r>
          </w:p>
        </w:tc>
      </w:tr>
      <w:tr w:rsidR="007961DC" w:rsidRPr="004202BE" w:rsidTr="0088162F">
        <w:trPr>
          <w:trHeight w:val="242"/>
          <w:jc w:val="center"/>
        </w:trPr>
        <w:tc>
          <w:tcPr>
            <w:tcW w:w="1262" w:type="dxa"/>
            <w:vMerge/>
            <w:tcBorders>
              <w:top w:val="nil"/>
              <w:left w:val="nil"/>
              <w:bottom w:val="double" w:sz="4" w:space="0" w:color="auto"/>
              <w:right w:val="single" w:sz="4" w:space="0" w:color="auto"/>
            </w:tcBorders>
          </w:tcPr>
          <w:p w:rsidR="007961DC" w:rsidRPr="004202BE" w:rsidRDefault="007961DC" w:rsidP="007961DC">
            <w:pPr>
              <w:spacing w:before="100" w:beforeAutospacing="1" w:after="100" w:afterAutospacing="1" w:line="240" w:lineRule="atLeast"/>
              <w:rPr>
                <w:rFonts w:ascii="Times New Roman" w:hAnsi="Times New Roman"/>
                <w:sz w:val="20"/>
                <w:szCs w:val="20"/>
                <w:lang w:eastAsia="en-US"/>
              </w:rPr>
            </w:pPr>
          </w:p>
        </w:tc>
        <w:tc>
          <w:tcPr>
            <w:tcW w:w="736" w:type="dxa"/>
            <w:tcBorders>
              <w:left w:val="single" w:sz="4" w:space="0" w:color="auto"/>
              <w:bottom w:val="doub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sidRPr="004202BE">
              <w:rPr>
                <w:rFonts w:ascii="Times New Roman" w:hAnsi="Times New Roman"/>
                <w:sz w:val="20"/>
                <w:szCs w:val="20"/>
                <w:lang w:eastAsia="en-US"/>
              </w:rPr>
              <w:t>CON</w:t>
            </w:r>
          </w:p>
        </w:tc>
        <w:tc>
          <w:tcPr>
            <w:tcW w:w="8100" w:type="dxa"/>
            <w:tcBorders>
              <w:bottom w:val="double" w:sz="4" w:space="0" w:color="auto"/>
              <w:right w:val="single" w:sz="4" w:space="0" w:color="auto"/>
            </w:tcBorders>
          </w:tcPr>
          <w:p w:rsidR="007961DC" w:rsidRPr="00CF748F" w:rsidRDefault="007961DC" w:rsidP="007961DC">
            <w:pPr>
              <w:pStyle w:val="ListParagraph"/>
              <w:keepNext/>
              <w:keepLines/>
              <w:numPr>
                <w:ilvl w:val="0"/>
                <w:numId w:val="11"/>
              </w:numPr>
              <w:spacing w:before="100" w:beforeAutospacing="1" w:after="100" w:afterAutospacing="1" w:line="240" w:lineRule="atLeast"/>
              <w:ind w:left="243" w:hanging="243"/>
              <w:outlineLvl w:val="2"/>
              <w:rPr>
                <w:rFonts w:ascii="Times New Roman" w:hAnsi="Times New Roman"/>
                <w:sz w:val="20"/>
                <w:szCs w:val="20"/>
                <w:lang w:eastAsia="en-US"/>
              </w:rPr>
            </w:pPr>
            <w:r w:rsidRPr="00CF748F">
              <w:rPr>
                <w:rFonts w:ascii="Times New Roman" w:hAnsi="Times New Roman"/>
                <w:sz w:val="20"/>
                <w:szCs w:val="20"/>
                <w:lang w:eastAsia="en-US"/>
              </w:rPr>
              <w:t>Controversies, (2) Non-Representation, (3) Other Concerns.</w:t>
            </w:r>
          </w:p>
          <w:p w:rsidR="007961DC" w:rsidRPr="00CF748F" w:rsidRDefault="007961DC" w:rsidP="00B72FAF">
            <w:pPr>
              <w:pStyle w:val="ListParagraph"/>
              <w:keepNext/>
              <w:keepLines/>
              <w:spacing w:before="100" w:beforeAutospacing="1" w:after="100" w:afterAutospacing="1" w:line="240" w:lineRule="atLeast"/>
              <w:ind w:left="0"/>
              <w:outlineLvl w:val="2"/>
              <w:rPr>
                <w:rFonts w:ascii="Times New Roman" w:hAnsi="Times New Roman"/>
                <w:sz w:val="20"/>
                <w:szCs w:val="20"/>
                <w:lang w:eastAsia="en-US"/>
              </w:rPr>
            </w:pPr>
          </w:p>
        </w:tc>
        <w:tc>
          <w:tcPr>
            <w:tcW w:w="801" w:type="dxa"/>
            <w:tcBorders>
              <w:top w:val="single" w:sz="4" w:space="0" w:color="auto"/>
              <w:left w:val="single" w:sz="4" w:space="0" w:color="auto"/>
              <w:bottom w:val="doub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doub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0.364</w:t>
            </w:r>
          </w:p>
        </w:tc>
        <w:tc>
          <w:tcPr>
            <w:tcW w:w="726" w:type="dxa"/>
            <w:tcBorders>
              <w:top w:val="single" w:sz="4" w:space="0" w:color="auto"/>
              <w:left w:val="single" w:sz="4" w:space="0" w:color="auto"/>
              <w:bottom w:val="doub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0.495</w:t>
            </w:r>
          </w:p>
        </w:tc>
        <w:tc>
          <w:tcPr>
            <w:tcW w:w="624" w:type="dxa"/>
            <w:tcBorders>
              <w:top w:val="single" w:sz="4" w:space="0" w:color="auto"/>
              <w:left w:val="single" w:sz="4" w:space="0" w:color="auto"/>
              <w:bottom w:val="doub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doub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single" w:sz="4" w:space="0" w:color="auto"/>
              <w:left w:val="single" w:sz="4" w:space="0" w:color="auto"/>
              <w:bottom w:val="doub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2</w:t>
            </w:r>
          </w:p>
        </w:tc>
      </w:tr>
      <w:tr w:rsidR="007961DC" w:rsidRPr="004202BE" w:rsidTr="0088162F">
        <w:trPr>
          <w:trHeight w:val="17"/>
          <w:jc w:val="center"/>
        </w:trPr>
        <w:tc>
          <w:tcPr>
            <w:tcW w:w="1998" w:type="dxa"/>
            <w:gridSpan w:val="2"/>
            <w:tcBorders>
              <w:top w:val="double" w:sz="4" w:space="0" w:color="auto"/>
              <w:left w:val="nil"/>
              <w:bottom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Pr>
                <w:rFonts w:ascii="Times New Roman" w:hAnsi="Times New Roman"/>
                <w:sz w:val="20"/>
                <w:szCs w:val="20"/>
                <w:lang w:eastAsia="en-US"/>
              </w:rPr>
              <w:t>CSR_PER</w:t>
            </w:r>
          </w:p>
        </w:tc>
        <w:tc>
          <w:tcPr>
            <w:tcW w:w="8100" w:type="dxa"/>
            <w:tcBorders>
              <w:top w:val="double" w:sz="4" w:space="0" w:color="auto"/>
              <w:bottom w:val="single" w:sz="4" w:space="0" w:color="auto"/>
              <w:right w:val="single" w:sz="4" w:space="0" w:color="auto"/>
            </w:tcBorders>
          </w:tcPr>
          <w:p w:rsidR="007961DC" w:rsidRPr="00CF748F" w:rsidRDefault="007961DC" w:rsidP="007961DC">
            <w:pPr>
              <w:keepNext/>
              <w:keepLines/>
              <w:spacing w:before="100" w:beforeAutospacing="1" w:after="100" w:afterAutospacing="1" w:line="240" w:lineRule="atLeast"/>
              <w:outlineLvl w:val="2"/>
              <w:rPr>
                <w:rFonts w:ascii="Times New Roman" w:hAnsi="Times New Roman"/>
                <w:sz w:val="20"/>
                <w:szCs w:val="20"/>
                <w:lang w:eastAsia="en-US"/>
              </w:rPr>
            </w:pPr>
            <w:r>
              <w:rPr>
                <w:rFonts w:ascii="Times New Roman" w:eastAsia="SimSun" w:hAnsi="Times New Roman"/>
                <w:sz w:val="20"/>
                <w:szCs w:val="20"/>
                <w:shd w:val="clear" w:color="auto" w:fill="FFFFFF"/>
              </w:rPr>
              <w:t>= (ENV_STR+EMP_STR+PRO_STR+COM_STR+HUM_STR)-     (ENV_CON+EMP_CON+PRO_CON+COM_CON+HUM_CON)</w:t>
            </w:r>
          </w:p>
        </w:tc>
        <w:tc>
          <w:tcPr>
            <w:tcW w:w="801" w:type="dxa"/>
            <w:tcBorders>
              <w:top w:val="doub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doub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-0.471</w:t>
            </w:r>
          </w:p>
        </w:tc>
        <w:tc>
          <w:tcPr>
            <w:tcW w:w="726" w:type="dxa"/>
            <w:tcBorders>
              <w:top w:val="doub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1.484</w:t>
            </w:r>
          </w:p>
        </w:tc>
        <w:tc>
          <w:tcPr>
            <w:tcW w:w="624" w:type="dxa"/>
            <w:tcBorders>
              <w:top w:val="doub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-10</w:t>
            </w:r>
          </w:p>
        </w:tc>
        <w:tc>
          <w:tcPr>
            <w:tcW w:w="630" w:type="dxa"/>
            <w:tcBorders>
              <w:top w:val="doub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19" w:type="dxa"/>
            <w:tcBorders>
              <w:top w:val="doub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9</w:t>
            </w:r>
          </w:p>
        </w:tc>
      </w:tr>
      <w:tr w:rsidR="007961DC" w:rsidRPr="004202BE" w:rsidTr="0088162F">
        <w:trPr>
          <w:trHeight w:val="64"/>
          <w:jc w:val="center"/>
        </w:trPr>
        <w:tc>
          <w:tcPr>
            <w:tcW w:w="1998" w:type="dxa"/>
            <w:gridSpan w:val="2"/>
            <w:tcBorders>
              <w:top w:val="single" w:sz="4" w:space="0" w:color="auto"/>
              <w:left w:val="nil"/>
              <w:bottom w:val="single" w:sz="4" w:space="0" w:color="auto"/>
            </w:tcBorders>
          </w:tcPr>
          <w:p w:rsidR="007961DC" w:rsidRPr="004202BE" w:rsidRDefault="007961DC" w:rsidP="007961DC">
            <w:pPr>
              <w:tabs>
                <w:tab w:val="left" w:pos="360"/>
              </w:tabs>
              <w:spacing w:after="0" w:line="240" w:lineRule="auto"/>
              <w:rPr>
                <w:rFonts w:ascii="Times New Roman" w:hAnsi="Times New Roman"/>
                <w:sz w:val="20"/>
                <w:szCs w:val="20"/>
                <w:lang w:eastAsia="en-US"/>
              </w:rPr>
            </w:pPr>
            <w:r>
              <w:rPr>
                <w:rFonts w:ascii="Times New Roman" w:hAnsi="Times New Roman"/>
                <w:sz w:val="20"/>
                <w:szCs w:val="20"/>
                <w:lang w:eastAsia="en-US"/>
              </w:rPr>
              <w:t>CSR_CON</w:t>
            </w:r>
          </w:p>
        </w:tc>
        <w:tc>
          <w:tcPr>
            <w:tcW w:w="8100" w:type="dxa"/>
            <w:tcBorders>
              <w:top w:val="single" w:sz="4" w:space="0" w:color="auto"/>
              <w:bottom w:val="single" w:sz="4" w:space="0" w:color="auto"/>
              <w:right w:val="single" w:sz="4" w:space="0" w:color="auto"/>
            </w:tcBorders>
          </w:tcPr>
          <w:p w:rsidR="007961DC" w:rsidRPr="004202BE" w:rsidRDefault="007961DC" w:rsidP="007961DC">
            <w:pPr>
              <w:keepNext/>
              <w:keepLines/>
              <w:spacing w:before="100" w:beforeAutospacing="1" w:after="100" w:afterAutospacing="1" w:line="240" w:lineRule="atLeast"/>
              <w:outlineLvl w:val="2"/>
              <w:rPr>
                <w:rFonts w:ascii="Times New Roman" w:hAnsi="Times New Roman"/>
                <w:sz w:val="20"/>
                <w:szCs w:val="20"/>
                <w:lang w:eastAsia="en-US"/>
              </w:rPr>
            </w:pPr>
            <w:r>
              <w:rPr>
                <w:rFonts w:ascii="Times New Roman" w:eastAsia="SimSun" w:hAnsi="Times New Roman"/>
                <w:sz w:val="20"/>
                <w:szCs w:val="20"/>
                <w:shd w:val="clear" w:color="auto" w:fill="FFFFFF"/>
              </w:rPr>
              <w:t>= ENV_CON+EMP_CON+PRO_CON+COM_CON+HUM_CON</w:t>
            </w:r>
          </w:p>
        </w:tc>
        <w:tc>
          <w:tcPr>
            <w:tcW w:w="801"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18</w:t>
            </w:r>
            <w:r>
              <w:rPr>
                <w:rFonts w:ascii="Times New Roman" w:hAnsi="Times New Roman"/>
                <w:color w:val="000000"/>
                <w:sz w:val="20"/>
                <w:szCs w:val="20"/>
              </w:rPr>
              <w:t>,</w:t>
            </w:r>
            <w:r w:rsidRPr="007961DC">
              <w:rPr>
                <w:rFonts w:ascii="Times New Roman" w:hAnsi="Times New Roman"/>
                <w:color w:val="000000"/>
                <w:sz w:val="20"/>
                <w:szCs w:val="20"/>
              </w:rPr>
              <w:t>047</w:t>
            </w:r>
          </w:p>
        </w:tc>
        <w:tc>
          <w:tcPr>
            <w:tcW w:w="810"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1.022</w:t>
            </w:r>
          </w:p>
        </w:tc>
        <w:tc>
          <w:tcPr>
            <w:tcW w:w="726"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1.510</w:t>
            </w:r>
          </w:p>
        </w:tc>
        <w:tc>
          <w:tcPr>
            <w:tcW w:w="624"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w:t>
            </w:r>
          </w:p>
        </w:tc>
        <w:tc>
          <w:tcPr>
            <w:tcW w:w="619" w:type="dxa"/>
            <w:tcBorders>
              <w:top w:val="single" w:sz="4" w:space="0" w:color="auto"/>
              <w:left w:val="single" w:sz="4" w:space="0" w:color="auto"/>
              <w:bottom w:val="single" w:sz="4" w:space="0" w:color="auto"/>
              <w:right w:val="nil"/>
            </w:tcBorders>
          </w:tcPr>
          <w:p w:rsidR="007961DC" w:rsidRPr="007961DC" w:rsidRDefault="007961DC" w:rsidP="0088162F">
            <w:pPr>
              <w:jc w:val="center"/>
              <w:rPr>
                <w:rFonts w:ascii="Times New Roman" w:hAnsi="Times New Roman"/>
                <w:color w:val="000000"/>
                <w:sz w:val="20"/>
                <w:szCs w:val="20"/>
              </w:rPr>
            </w:pPr>
            <w:r w:rsidRPr="007961DC">
              <w:rPr>
                <w:rFonts w:ascii="Times New Roman" w:hAnsi="Times New Roman"/>
                <w:color w:val="000000"/>
                <w:sz w:val="20"/>
                <w:szCs w:val="20"/>
              </w:rPr>
              <w:t>14</w:t>
            </w:r>
          </w:p>
        </w:tc>
      </w:tr>
    </w:tbl>
    <w:p w:rsidR="0088162F" w:rsidRDefault="0088162F" w:rsidP="00B72FAF">
      <w:pPr>
        <w:tabs>
          <w:tab w:val="left" w:pos="-360"/>
        </w:tabs>
        <w:spacing w:after="0" w:line="240" w:lineRule="auto"/>
        <w:ind w:left="-360" w:right="-414"/>
        <w:jc w:val="both"/>
        <w:rPr>
          <w:rFonts w:ascii="Times New Roman" w:hAnsi="Times New Roman"/>
          <w:sz w:val="20"/>
          <w:szCs w:val="20"/>
          <w:lang w:eastAsia="en-US"/>
        </w:rPr>
      </w:pPr>
    </w:p>
    <w:p w:rsidR="003A36C9" w:rsidRDefault="00A45A25" w:rsidP="00B72FAF">
      <w:pPr>
        <w:tabs>
          <w:tab w:val="left" w:pos="-360"/>
        </w:tabs>
        <w:spacing w:after="0" w:line="240" w:lineRule="auto"/>
        <w:ind w:left="-360" w:right="-414"/>
        <w:jc w:val="both"/>
        <w:rPr>
          <w:rFonts w:ascii="Times New Roman" w:hAnsi="Times New Roman"/>
          <w:sz w:val="20"/>
          <w:szCs w:val="20"/>
          <w:lang w:eastAsia="en-US"/>
        </w:rPr>
      </w:pPr>
      <w:r>
        <w:rPr>
          <w:rFonts w:ascii="Times New Roman" w:hAnsi="Times New Roman"/>
          <w:sz w:val="20"/>
          <w:szCs w:val="20"/>
          <w:lang w:eastAsia="en-US"/>
        </w:rPr>
        <w:t xml:space="preserve">This table provides </w:t>
      </w:r>
      <w:r w:rsidR="00B0443A">
        <w:rPr>
          <w:rFonts w:ascii="Times New Roman" w:hAnsi="Times New Roman"/>
          <w:sz w:val="20"/>
          <w:szCs w:val="20"/>
          <w:lang w:eastAsia="en-US"/>
        </w:rPr>
        <w:t xml:space="preserve">KLD definitions of CSR strength and CSR concern scores of all </w:t>
      </w:r>
      <w:r>
        <w:rPr>
          <w:rFonts w:ascii="Times New Roman" w:hAnsi="Times New Roman"/>
          <w:sz w:val="20"/>
          <w:szCs w:val="20"/>
          <w:lang w:eastAsia="en-US"/>
        </w:rPr>
        <w:t>s</w:t>
      </w:r>
      <w:r w:rsidRPr="00A45A25">
        <w:rPr>
          <w:rFonts w:ascii="Times New Roman" w:hAnsi="Times New Roman"/>
          <w:sz w:val="20"/>
          <w:szCs w:val="20"/>
          <w:lang w:eastAsia="en-US"/>
        </w:rPr>
        <w:t>ub-</w:t>
      </w:r>
      <w:r>
        <w:rPr>
          <w:rFonts w:ascii="Times New Roman" w:hAnsi="Times New Roman"/>
          <w:sz w:val="20"/>
          <w:szCs w:val="20"/>
          <w:lang w:eastAsia="en-US"/>
        </w:rPr>
        <w:t>c</w:t>
      </w:r>
      <w:r w:rsidRPr="00A45A25">
        <w:rPr>
          <w:rFonts w:ascii="Times New Roman" w:hAnsi="Times New Roman"/>
          <w:sz w:val="20"/>
          <w:szCs w:val="20"/>
          <w:lang w:eastAsia="en-US"/>
        </w:rPr>
        <w:t>ategories</w:t>
      </w:r>
      <w:r>
        <w:rPr>
          <w:rFonts w:ascii="Times New Roman" w:hAnsi="Times New Roman"/>
          <w:sz w:val="20"/>
          <w:szCs w:val="20"/>
          <w:lang w:eastAsia="en-US"/>
        </w:rPr>
        <w:t>, as well as the</w:t>
      </w:r>
      <w:r w:rsidR="00B0443A">
        <w:rPr>
          <w:rFonts w:ascii="Times New Roman" w:hAnsi="Times New Roman"/>
          <w:sz w:val="20"/>
          <w:szCs w:val="20"/>
          <w:lang w:eastAsia="en-US"/>
        </w:rPr>
        <w:t>ir</w:t>
      </w:r>
      <w:r>
        <w:rPr>
          <w:rFonts w:ascii="Times New Roman" w:hAnsi="Times New Roman"/>
          <w:sz w:val="20"/>
          <w:szCs w:val="20"/>
          <w:lang w:eastAsia="en-US"/>
        </w:rPr>
        <w:t xml:space="preserve"> summary statistics for all firms in KLD data during 2000-2008. </w:t>
      </w:r>
      <w:r w:rsidR="00D3221C">
        <w:rPr>
          <w:rFonts w:ascii="Times New Roman" w:hAnsi="Times New Roman"/>
          <w:sz w:val="20"/>
          <w:szCs w:val="20"/>
          <w:lang w:eastAsia="en-US"/>
        </w:rPr>
        <w:t xml:space="preserve"> </w:t>
      </w:r>
      <w:r>
        <w:rPr>
          <w:rFonts w:ascii="Times New Roman" w:hAnsi="Times New Roman"/>
          <w:sz w:val="20"/>
          <w:szCs w:val="20"/>
          <w:lang w:eastAsia="en-US"/>
        </w:rPr>
        <w:t xml:space="preserve">The bottom of the table presents the summary statistics of </w:t>
      </w:r>
      <w:r w:rsidR="00B0443A">
        <w:rPr>
          <w:rFonts w:ascii="Times New Roman" w:hAnsi="Times New Roman"/>
          <w:sz w:val="20"/>
          <w:szCs w:val="20"/>
          <w:lang w:eastAsia="en-US"/>
        </w:rPr>
        <w:t xml:space="preserve">the </w:t>
      </w:r>
      <w:r>
        <w:rPr>
          <w:rFonts w:ascii="Times New Roman" w:hAnsi="Times New Roman"/>
          <w:sz w:val="20"/>
          <w:szCs w:val="20"/>
          <w:lang w:eastAsia="en-US"/>
        </w:rPr>
        <w:t>aggregate measures</w:t>
      </w:r>
      <w:r w:rsidR="00C9617D">
        <w:rPr>
          <w:rFonts w:ascii="Times New Roman" w:hAnsi="Times New Roman"/>
          <w:sz w:val="20"/>
          <w:szCs w:val="20"/>
          <w:lang w:eastAsia="en-US"/>
        </w:rPr>
        <w:t>,</w:t>
      </w:r>
      <w:r>
        <w:rPr>
          <w:rFonts w:ascii="Times New Roman" w:hAnsi="Times New Roman"/>
          <w:sz w:val="20"/>
          <w:szCs w:val="20"/>
          <w:lang w:eastAsia="en-US"/>
        </w:rPr>
        <w:t xml:space="preserve"> </w:t>
      </w:r>
      <w:r w:rsidRPr="00A45A25">
        <w:rPr>
          <w:rFonts w:ascii="Times New Roman" w:hAnsi="Times New Roman"/>
          <w:i/>
          <w:sz w:val="20"/>
          <w:szCs w:val="20"/>
          <w:lang w:eastAsia="en-US"/>
        </w:rPr>
        <w:t>CSR_PER</w:t>
      </w:r>
      <w:r>
        <w:rPr>
          <w:rFonts w:ascii="Times New Roman" w:hAnsi="Times New Roman"/>
          <w:sz w:val="20"/>
          <w:szCs w:val="20"/>
          <w:lang w:eastAsia="en-US"/>
        </w:rPr>
        <w:t xml:space="preserve"> and </w:t>
      </w:r>
      <w:r w:rsidRPr="00A45A25">
        <w:rPr>
          <w:rFonts w:ascii="Times New Roman" w:hAnsi="Times New Roman"/>
          <w:i/>
          <w:sz w:val="20"/>
          <w:szCs w:val="20"/>
          <w:lang w:eastAsia="en-US"/>
        </w:rPr>
        <w:t>CSR_CON</w:t>
      </w:r>
      <w:r w:rsidR="00C9617D" w:rsidRPr="00C9617D">
        <w:rPr>
          <w:rFonts w:ascii="Times New Roman" w:hAnsi="Times New Roman"/>
          <w:sz w:val="20"/>
          <w:szCs w:val="20"/>
          <w:lang w:eastAsia="en-US"/>
        </w:rPr>
        <w:t>,</w:t>
      </w:r>
      <w:r>
        <w:rPr>
          <w:rFonts w:ascii="Times New Roman" w:hAnsi="Times New Roman"/>
          <w:sz w:val="20"/>
          <w:szCs w:val="20"/>
          <w:lang w:eastAsia="en-US"/>
        </w:rPr>
        <w:t xml:space="preserve"> using dimensions of environment, employee relations, product, community, and human rights.</w:t>
      </w:r>
    </w:p>
    <w:p w:rsidR="00F17200" w:rsidRDefault="00F17200" w:rsidP="00B72FAF">
      <w:pPr>
        <w:spacing w:before="100" w:beforeAutospacing="1" w:after="100" w:afterAutospacing="1" w:line="240" w:lineRule="auto"/>
        <w:rPr>
          <w:rFonts w:ascii="Times New Roman" w:hAnsi="Times New Roman"/>
          <w:b/>
          <w:sz w:val="24"/>
          <w:szCs w:val="24"/>
          <w:lang w:eastAsia="en-US"/>
        </w:rPr>
        <w:sectPr w:rsidR="00F17200" w:rsidSect="00B72FAF">
          <w:pgSz w:w="15840" w:h="12240" w:orient="landscape"/>
          <w:pgMar w:top="1008" w:right="1152" w:bottom="1008" w:left="1152" w:header="720" w:footer="720" w:gutter="0"/>
          <w:cols w:space="720"/>
          <w:docGrid w:linePitch="360"/>
        </w:sectPr>
      </w:pPr>
    </w:p>
    <w:p w:rsidR="00F17200" w:rsidRPr="00176745" w:rsidRDefault="00F17200" w:rsidP="00B25A4C">
      <w:pPr>
        <w:spacing w:before="100" w:beforeAutospacing="1" w:after="100" w:afterAutospacing="1" w:line="240" w:lineRule="auto"/>
        <w:rPr>
          <w:rFonts w:ascii="Times New Roman" w:hAnsi="Times New Roman"/>
          <w:b/>
          <w:sz w:val="24"/>
          <w:szCs w:val="24"/>
          <w:lang w:eastAsia="en-US"/>
        </w:rPr>
      </w:pPr>
      <w:r>
        <w:rPr>
          <w:rFonts w:ascii="Times New Roman" w:hAnsi="Times New Roman"/>
          <w:b/>
          <w:sz w:val="24"/>
          <w:szCs w:val="24"/>
          <w:lang w:eastAsia="en-US"/>
        </w:rPr>
        <w:lastRenderedPageBreak/>
        <w:t>Panel B: Summary statistics of main variables in the sample (2000-2008)</w:t>
      </w:r>
    </w:p>
    <w:tbl>
      <w:tblPr>
        <w:tblW w:w="0" w:type="auto"/>
        <w:tblBorders>
          <w:top w:val="single" w:sz="2" w:space="0" w:color="000000"/>
          <w:bottom w:val="single" w:sz="2" w:space="0" w:color="000000"/>
        </w:tblBorders>
        <w:tblLayout w:type="fixed"/>
        <w:tblLook w:val="0000"/>
      </w:tblPr>
      <w:tblGrid>
        <w:gridCol w:w="1650"/>
        <w:gridCol w:w="1112"/>
        <w:gridCol w:w="1112"/>
        <w:gridCol w:w="1112"/>
        <w:gridCol w:w="1112"/>
        <w:gridCol w:w="1252"/>
        <w:gridCol w:w="1252"/>
      </w:tblGrid>
      <w:tr w:rsidR="00F17200" w:rsidRPr="00035667" w:rsidTr="00B25A4C">
        <w:trPr>
          <w:trHeight w:val="408"/>
        </w:trPr>
        <w:tc>
          <w:tcPr>
            <w:tcW w:w="1650" w:type="dxa"/>
            <w:tcBorders>
              <w:top w:val="single" w:sz="2" w:space="0" w:color="000000"/>
              <w:bottom w:val="single" w:sz="2" w:space="0" w:color="000000"/>
            </w:tcBorders>
          </w:tcPr>
          <w:p w:rsidR="00F17200" w:rsidRPr="007E128D" w:rsidRDefault="00F17200" w:rsidP="007961DC">
            <w:pPr>
              <w:autoSpaceDE w:val="0"/>
              <w:autoSpaceDN w:val="0"/>
              <w:adjustRightInd w:val="0"/>
              <w:spacing w:after="0" w:line="240" w:lineRule="auto"/>
              <w:rPr>
                <w:rFonts w:ascii="Times New Roman" w:hAnsi="Times New Roman"/>
                <w:b/>
                <w:bCs/>
                <w:color w:val="000000"/>
                <w:sz w:val="20"/>
                <w:szCs w:val="20"/>
              </w:rPr>
            </w:pPr>
            <w:r w:rsidRPr="007E128D">
              <w:rPr>
                <w:rFonts w:ascii="Times New Roman" w:hAnsi="Times New Roman"/>
                <w:b/>
                <w:bCs/>
                <w:color w:val="000000"/>
                <w:sz w:val="20"/>
                <w:szCs w:val="20"/>
              </w:rPr>
              <w:t>Variable</w:t>
            </w:r>
          </w:p>
        </w:tc>
        <w:tc>
          <w:tcPr>
            <w:tcW w:w="1112" w:type="dxa"/>
            <w:tcBorders>
              <w:top w:val="single" w:sz="2" w:space="0" w:color="000000"/>
              <w:bottom w:val="single" w:sz="2" w:space="0" w:color="000000"/>
            </w:tcBorders>
          </w:tcPr>
          <w:p w:rsidR="00F17200" w:rsidRPr="007E128D" w:rsidRDefault="00F17200" w:rsidP="007961DC">
            <w:pPr>
              <w:autoSpaceDE w:val="0"/>
              <w:autoSpaceDN w:val="0"/>
              <w:adjustRightInd w:val="0"/>
              <w:spacing w:after="0" w:line="240" w:lineRule="auto"/>
              <w:jc w:val="right"/>
              <w:rPr>
                <w:rFonts w:ascii="Times New Roman" w:hAnsi="Times New Roman"/>
                <w:b/>
                <w:bCs/>
                <w:color w:val="000000"/>
                <w:sz w:val="20"/>
                <w:szCs w:val="20"/>
              </w:rPr>
            </w:pPr>
            <w:r w:rsidRPr="007E128D">
              <w:rPr>
                <w:rFonts w:ascii="Times New Roman" w:hAnsi="Times New Roman"/>
                <w:b/>
                <w:bCs/>
                <w:color w:val="000000"/>
                <w:sz w:val="20"/>
                <w:szCs w:val="20"/>
              </w:rPr>
              <w:t xml:space="preserve"> N </w:t>
            </w:r>
          </w:p>
        </w:tc>
        <w:tc>
          <w:tcPr>
            <w:tcW w:w="1112" w:type="dxa"/>
            <w:tcBorders>
              <w:top w:val="single" w:sz="2" w:space="0" w:color="000000"/>
              <w:bottom w:val="single" w:sz="2" w:space="0" w:color="000000"/>
            </w:tcBorders>
          </w:tcPr>
          <w:p w:rsidR="00F17200" w:rsidRPr="007E128D" w:rsidRDefault="00F17200" w:rsidP="007961DC">
            <w:pPr>
              <w:autoSpaceDE w:val="0"/>
              <w:autoSpaceDN w:val="0"/>
              <w:adjustRightInd w:val="0"/>
              <w:spacing w:after="0" w:line="240" w:lineRule="auto"/>
              <w:jc w:val="right"/>
              <w:rPr>
                <w:rFonts w:ascii="Times New Roman" w:hAnsi="Times New Roman"/>
                <w:b/>
                <w:bCs/>
                <w:color w:val="000000"/>
                <w:sz w:val="20"/>
                <w:szCs w:val="20"/>
              </w:rPr>
            </w:pPr>
            <w:r w:rsidRPr="007E128D">
              <w:rPr>
                <w:rFonts w:ascii="Times New Roman" w:hAnsi="Times New Roman"/>
                <w:b/>
                <w:bCs/>
                <w:color w:val="000000"/>
                <w:sz w:val="20"/>
                <w:szCs w:val="20"/>
              </w:rPr>
              <w:t>Mean</w:t>
            </w:r>
          </w:p>
        </w:tc>
        <w:tc>
          <w:tcPr>
            <w:tcW w:w="1112" w:type="dxa"/>
            <w:tcBorders>
              <w:top w:val="single" w:sz="2" w:space="0" w:color="000000"/>
              <w:bottom w:val="single" w:sz="2" w:space="0" w:color="000000"/>
            </w:tcBorders>
          </w:tcPr>
          <w:p w:rsidR="00F17200" w:rsidRPr="007E128D" w:rsidRDefault="00F17200" w:rsidP="007961DC">
            <w:pPr>
              <w:autoSpaceDE w:val="0"/>
              <w:autoSpaceDN w:val="0"/>
              <w:adjustRightInd w:val="0"/>
              <w:spacing w:after="0" w:line="240" w:lineRule="auto"/>
              <w:jc w:val="right"/>
              <w:rPr>
                <w:rFonts w:ascii="Times New Roman" w:hAnsi="Times New Roman"/>
                <w:b/>
                <w:bCs/>
                <w:color w:val="000000"/>
                <w:sz w:val="20"/>
                <w:szCs w:val="20"/>
              </w:rPr>
            </w:pPr>
            <w:r w:rsidRPr="007E128D">
              <w:rPr>
                <w:rFonts w:ascii="Times New Roman" w:hAnsi="Times New Roman"/>
                <w:b/>
                <w:bCs/>
                <w:color w:val="000000"/>
                <w:sz w:val="20"/>
                <w:szCs w:val="20"/>
              </w:rPr>
              <w:t>Std. Dev.</w:t>
            </w:r>
          </w:p>
        </w:tc>
        <w:tc>
          <w:tcPr>
            <w:tcW w:w="1112" w:type="dxa"/>
            <w:tcBorders>
              <w:top w:val="single" w:sz="2" w:space="0" w:color="000000"/>
              <w:bottom w:val="single" w:sz="2" w:space="0" w:color="000000"/>
            </w:tcBorders>
          </w:tcPr>
          <w:p w:rsidR="00F17200" w:rsidRPr="007E128D" w:rsidRDefault="00F17200" w:rsidP="007961DC">
            <w:pPr>
              <w:autoSpaceDE w:val="0"/>
              <w:autoSpaceDN w:val="0"/>
              <w:adjustRightInd w:val="0"/>
              <w:spacing w:after="0" w:line="240" w:lineRule="auto"/>
              <w:jc w:val="right"/>
              <w:rPr>
                <w:rFonts w:ascii="Times New Roman" w:hAnsi="Times New Roman"/>
                <w:b/>
                <w:bCs/>
                <w:color w:val="000000"/>
                <w:sz w:val="20"/>
                <w:szCs w:val="20"/>
              </w:rPr>
            </w:pPr>
            <w:r w:rsidRPr="007E128D">
              <w:rPr>
                <w:rFonts w:ascii="Times New Roman" w:hAnsi="Times New Roman"/>
                <w:b/>
                <w:bCs/>
                <w:color w:val="000000"/>
                <w:sz w:val="20"/>
                <w:szCs w:val="20"/>
              </w:rPr>
              <w:t>P10</w:t>
            </w:r>
          </w:p>
        </w:tc>
        <w:tc>
          <w:tcPr>
            <w:tcW w:w="1252" w:type="dxa"/>
            <w:tcBorders>
              <w:top w:val="single" w:sz="2" w:space="0" w:color="000000"/>
              <w:bottom w:val="single" w:sz="2" w:space="0" w:color="000000"/>
            </w:tcBorders>
          </w:tcPr>
          <w:p w:rsidR="00F17200" w:rsidRPr="007E128D" w:rsidRDefault="00F17200" w:rsidP="007961DC">
            <w:pPr>
              <w:autoSpaceDE w:val="0"/>
              <w:autoSpaceDN w:val="0"/>
              <w:adjustRightInd w:val="0"/>
              <w:spacing w:after="0" w:line="240" w:lineRule="auto"/>
              <w:jc w:val="right"/>
              <w:rPr>
                <w:rFonts w:ascii="Times New Roman" w:hAnsi="Times New Roman"/>
                <w:b/>
                <w:bCs/>
                <w:color w:val="000000"/>
                <w:sz w:val="20"/>
                <w:szCs w:val="20"/>
              </w:rPr>
            </w:pPr>
            <w:r w:rsidRPr="007E128D">
              <w:rPr>
                <w:rFonts w:ascii="Times New Roman" w:hAnsi="Times New Roman"/>
                <w:b/>
                <w:bCs/>
                <w:color w:val="000000"/>
                <w:sz w:val="20"/>
                <w:szCs w:val="20"/>
              </w:rPr>
              <w:t>Median</w:t>
            </w:r>
          </w:p>
        </w:tc>
        <w:tc>
          <w:tcPr>
            <w:tcW w:w="1252" w:type="dxa"/>
            <w:tcBorders>
              <w:top w:val="single" w:sz="2" w:space="0" w:color="000000"/>
              <w:bottom w:val="single" w:sz="2" w:space="0" w:color="000000"/>
            </w:tcBorders>
          </w:tcPr>
          <w:p w:rsidR="00F17200" w:rsidRPr="007E128D" w:rsidRDefault="00F17200" w:rsidP="007961DC">
            <w:pPr>
              <w:autoSpaceDE w:val="0"/>
              <w:autoSpaceDN w:val="0"/>
              <w:adjustRightInd w:val="0"/>
              <w:spacing w:after="0" w:line="240" w:lineRule="auto"/>
              <w:jc w:val="right"/>
              <w:rPr>
                <w:rFonts w:ascii="Times New Roman" w:hAnsi="Times New Roman"/>
                <w:b/>
                <w:bCs/>
                <w:color w:val="000000"/>
                <w:sz w:val="20"/>
                <w:szCs w:val="20"/>
              </w:rPr>
            </w:pPr>
            <w:r w:rsidRPr="007E128D">
              <w:rPr>
                <w:rFonts w:ascii="Times New Roman" w:hAnsi="Times New Roman"/>
                <w:b/>
                <w:bCs/>
                <w:color w:val="000000"/>
                <w:sz w:val="20"/>
                <w:szCs w:val="20"/>
              </w:rPr>
              <w:t>P90</w:t>
            </w:r>
          </w:p>
        </w:tc>
      </w:tr>
      <w:tr w:rsidR="00F17200" w:rsidRPr="00035667" w:rsidTr="00B25A4C">
        <w:trPr>
          <w:trHeight w:hRule="exact" w:val="288"/>
        </w:trPr>
        <w:tc>
          <w:tcPr>
            <w:tcW w:w="1650" w:type="dxa"/>
            <w:tcBorders>
              <w:top w:val="single" w:sz="2" w:space="0" w:color="000000"/>
              <w:bottom w:val="nil"/>
            </w:tcBorders>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AUDIT ($k)</w:t>
            </w:r>
          </w:p>
        </w:tc>
        <w:tc>
          <w:tcPr>
            <w:tcW w:w="1112" w:type="dxa"/>
            <w:tcBorders>
              <w:top w:val="single" w:sz="2" w:space="0" w:color="000000"/>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tcBorders>
              <w:top w:val="single" w:sz="2" w:space="0" w:color="000000"/>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2</w:t>
            </w:r>
            <w:r>
              <w:rPr>
                <w:rFonts w:ascii="Times New Roman" w:hAnsi="Times New Roman"/>
                <w:color w:val="000000"/>
              </w:rPr>
              <w:t>,</w:t>
            </w:r>
            <w:r w:rsidRPr="009119C5">
              <w:rPr>
                <w:rFonts w:ascii="Times New Roman" w:hAnsi="Times New Roman"/>
                <w:color w:val="000000"/>
              </w:rPr>
              <w:t>225.1</w:t>
            </w:r>
          </w:p>
        </w:tc>
        <w:tc>
          <w:tcPr>
            <w:tcW w:w="1112" w:type="dxa"/>
            <w:tcBorders>
              <w:top w:val="single" w:sz="2" w:space="0" w:color="000000"/>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3</w:t>
            </w:r>
            <w:r>
              <w:rPr>
                <w:rFonts w:ascii="Times New Roman" w:hAnsi="Times New Roman"/>
                <w:color w:val="000000"/>
              </w:rPr>
              <w:t>,</w:t>
            </w:r>
            <w:r w:rsidRPr="009119C5">
              <w:rPr>
                <w:rFonts w:ascii="Times New Roman" w:hAnsi="Times New Roman"/>
                <w:color w:val="000000"/>
              </w:rPr>
              <w:t>015.9</w:t>
            </w:r>
          </w:p>
        </w:tc>
        <w:tc>
          <w:tcPr>
            <w:tcW w:w="1112" w:type="dxa"/>
            <w:tcBorders>
              <w:top w:val="single" w:sz="2" w:space="0" w:color="000000"/>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322.0</w:t>
            </w:r>
          </w:p>
        </w:tc>
        <w:tc>
          <w:tcPr>
            <w:tcW w:w="1252" w:type="dxa"/>
            <w:tcBorders>
              <w:top w:val="single" w:sz="2" w:space="0" w:color="000000"/>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w:t>
            </w:r>
            <w:r>
              <w:rPr>
                <w:rFonts w:ascii="Times New Roman" w:hAnsi="Times New Roman"/>
                <w:color w:val="000000"/>
              </w:rPr>
              <w:t>,</w:t>
            </w:r>
            <w:r w:rsidRPr="009119C5">
              <w:rPr>
                <w:rFonts w:ascii="Times New Roman" w:hAnsi="Times New Roman"/>
                <w:color w:val="000000"/>
              </w:rPr>
              <w:t>176.5</w:t>
            </w:r>
          </w:p>
        </w:tc>
        <w:tc>
          <w:tcPr>
            <w:tcW w:w="1252" w:type="dxa"/>
            <w:tcBorders>
              <w:top w:val="single" w:sz="2" w:space="0" w:color="000000"/>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5</w:t>
            </w:r>
            <w:r>
              <w:rPr>
                <w:rFonts w:ascii="Times New Roman" w:hAnsi="Times New Roman"/>
                <w:color w:val="000000"/>
              </w:rPr>
              <w:t>,</w:t>
            </w:r>
            <w:r w:rsidRPr="009119C5">
              <w:rPr>
                <w:rFonts w:ascii="Times New Roman" w:hAnsi="Times New Roman"/>
                <w:color w:val="000000"/>
              </w:rPr>
              <w:t>200.0</w:t>
            </w:r>
          </w:p>
        </w:tc>
      </w:tr>
      <w:tr w:rsidR="00F17200" w:rsidRPr="00035667" w:rsidTr="00B25A4C">
        <w:trPr>
          <w:trHeight w:hRule="exact" w:val="288"/>
        </w:trPr>
        <w:tc>
          <w:tcPr>
            <w:tcW w:w="1650" w:type="dxa"/>
            <w:tcBorders>
              <w:top w:val="nil"/>
              <w:bottom w:val="nil"/>
            </w:tcBorders>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L</w:t>
            </w:r>
            <w:r w:rsidR="00E73B62">
              <w:rPr>
                <w:rFonts w:ascii="Times New Roman" w:hAnsi="Times New Roman"/>
                <w:i/>
                <w:iCs/>
                <w:color w:val="000000"/>
                <w:sz w:val="20"/>
                <w:szCs w:val="20"/>
              </w:rPr>
              <w:t>N</w:t>
            </w:r>
            <w:r w:rsidRPr="007E128D">
              <w:rPr>
                <w:rFonts w:ascii="Times New Roman" w:hAnsi="Times New Roman"/>
                <w:i/>
                <w:iCs/>
                <w:color w:val="000000"/>
                <w:sz w:val="20"/>
                <w:szCs w:val="20"/>
              </w:rPr>
              <w:t>AUDIT</w:t>
            </w:r>
            <w:r>
              <w:rPr>
                <w:rFonts w:ascii="Times New Roman" w:hAnsi="Times New Roman"/>
                <w:i/>
                <w:iCs/>
                <w:color w:val="000000"/>
                <w:sz w:val="20"/>
                <w:szCs w:val="20"/>
              </w:rPr>
              <w:t xml:space="preserve"> ($k)</w:t>
            </w:r>
          </w:p>
        </w:tc>
        <w:tc>
          <w:tcPr>
            <w:tcW w:w="1112" w:type="dxa"/>
            <w:tcBorders>
              <w:top w:val="nil"/>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tcBorders>
              <w:top w:val="nil"/>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14.027</w:t>
            </w:r>
          </w:p>
        </w:tc>
        <w:tc>
          <w:tcPr>
            <w:tcW w:w="1112" w:type="dxa"/>
            <w:tcBorders>
              <w:top w:val="nil"/>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1.064</w:t>
            </w:r>
          </w:p>
        </w:tc>
        <w:tc>
          <w:tcPr>
            <w:tcW w:w="1112" w:type="dxa"/>
            <w:tcBorders>
              <w:top w:val="nil"/>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12.682</w:t>
            </w:r>
          </w:p>
        </w:tc>
        <w:tc>
          <w:tcPr>
            <w:tcW w:w="1252" w:type="dxa"/>
            <w:tcBorders>
              <w:top w:val="nil"/>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13.978</w:t>
            </w:r>
          </w:p>
        </w:tc>
        <w:tc>
          <w:tcPr>
            <w:tcW w:w="1252" w:type="dxa"/>
            <w:tcBorders>
              <w:top w:val="nil"/>
              <w:bottom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15.464</w:t>
            </w:r>
          </w:p>
        </w:tc>
      </w:tr>
      <w:tr w:rsidR="00F17200" w:rsidRPr="00035667" w:rsidTr="00B25A4C">
        <w:trPr>
          <w:trHeight w:hRule="exact" w:val="288"/>
        </w:trPr>
        <w:tc>
          <w:tcPr>
            <w:tcW w:w="1650" w:type="dxa"/>
            <w:tcBorders>
              <w:top w:val="nil"/>
            </w:tcBorders>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BIG4</w:t>
            </w:r>
          </w:p>
        </w:tc>
        <w:tc>
          <w:tcPr>
            <w:tcW w:w="1112" w:type="dxa"/>
            <w:tcBorders>
              <w:top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tcBorders>
              <w:top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0.925</w:t>
            </w:r>
          </w:p>
        </w:tc>
        <w:tc>
          <w:tcPr>
            <w:tcW w:w="1112" w:type="dxa"/>
            <w:tcBorders>
              <w:top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0.263</w:t>
            </w:r>
          </w:p>
        </w:tc>
        <w:tc>
          <w:tcPr>
            <w:tcW w:w="1112" w:type="dxa"/>
            <w:tcBorders>
              <w:top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c>
          <w:tcPr>
            <w:tcW w:w="1252" w:type="dxa"/>
            <w:tcBorders>
              <w:top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c>
          <w:tcPr>
            <w:tcW w:w="1252" w:type="dxa"/>
            <w:tcBorders>
              <w:top w:val="nil"/>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AT ($m)</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4</w:t>
            </w:r>
            <w:r>
              <w:rPr>
                <w:rFonts w:ascii="Times New Roman" w:hAnsi="Times New Roman"/>
                <w:color w:val="000000"/>
              </w:rPr>
              <w:t>,</w:t>
            </w:r>
            <w:r w:rsidRPr="009119C5">
              <w:rPr>
                <w:rFonts w:ascii="Times New Roman" w:hAnsi="Times New Roman"/>
                <w:color w:val="000000"/>
              </w:rPr>
              <w:t>047.6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8</w:t>
            </w:r>
            <w:r>
              <w:rPr>
                <w:rFonts w:ascii="Times New Roman" w:hAnsi="Times New Roman"/>
                <w:color w:val="000000"/>
              </w:rPr>
              <w:t>,</w:t>
            </w:r>
            <w:r w:rsidRPr="009119C5">
              <w:rPr>
                <w:rFonts w:ascii="Times New Roman" w:hAnsi="Times New Roman"/>
                <w:color w:val="000000"/>
              </w:rPr>
              <w:t>239.0</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165.9</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w:t>
            </w:r>
            <w:r>
              <w:rPr>
                <w:rFonts w:ascii="Times New Roman" w:hAnsi="Times New Roman"/>
                <w:color w:val="000000"/>
              </w:rPr>
              <w:t>,</w:t>
            </w:r>
            <w:r w:rsidRPr="009119C5">
              <w:rPr>
                <w:rFonts w:ascii="Times New Roman" w:hAnsi="Times New Roman"/>
                <w:color w:val="000000"/>
              </w:rPr>
              <w:t>000.4</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w:t>
            </w:r>
            <w:r>
              <w:rPr>
                <w:rFonts w:ascii="Times New Roman" w:hAnsi="Times New Roman"/>
                <w:color w:val="000000"/>
              </w:rPr>
              <w:t>,</w:t>
            </w:r>
            <w:r w:rsidRPr="009119C5">
              <w:rPr>
                <w:rFonts w:ascii="Times New Roman" w:hAnsi="Times New Roman"/>
                <w:color w:val="000000"/>
              </w:rPr>
              <w:t>760.0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L</w:t>
            </w:r>
            <w:r w:rsidR="00E73B62">
              <w:rPr>
                <w:rFonts w:ascii="Times New Roman" w:hAnsi="Times New Roman"/>
                <w:i/>
                <w:iCs/>
                <w:color w:val="000000"/>
                <w:sz w:val="20"/>
                <w:szCs w:val="20"/>
              </w:rPr>
              <w:t>N</w:t>
            </w:r>
            <w:r w:rsidRPr="007E128D">
              <w:rPr>
                <w:rFonts w:ascii="Times New Roman" w:hAnsi="Times New Roman"/>
                <w:i/>
                <w:iCs/>
                <w:color w:val="000000"/>
                <w:sz w:val="20"/>
                <w:szCs w:val="20"/>
              </w:rPr>
              <w:t>AT</w:t>
            </w:r>
            <w:r>
              <w:rPr>
                <w:rFonts w:ascii="Times New Roman" w:hAnsi="Times New Roman"/>
                <w:i/>
                <w:iCs/>
                <w:color w:val="000000"/>
                <w:sz w:val="20"/>
                <w:szCs w:val="20"/>
              </w:rPr>
              <w:t xml:space="preserve"> ($m)</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7.046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1.566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5.111</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6.908</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9.284</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MERGER</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0.298</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0.457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FINANCE</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0.199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0.399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LEV</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0.502</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0.237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0.189</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0.500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0.796</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MTB</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3.162</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3.603</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1.019</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2.370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6.425</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ROA</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0.035</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0.141</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-0.095</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0.053</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0.156</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ARINV</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0.233</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0.157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0.050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0.210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0.454</w:t>
            </w:r>
          </w:p>
        </w:tc>
      </w:tr>
      <w:tr w:rsidR="00F17200" w:rsidRPr="00035667" w:rsidTr="00B25A4C">
        <w:trPr>
          <w:trHeight w:hRule="exact" w:val="288"/>
        </w:trPr>
        <w:tc>
          <w:tcPr>
            <w:tcW w:w="1650" w:type="dxa"/>
          </w:tcPr>
          <w:p w:rsidR="00F17200" w:rsidRPr="007E128D" w:rsidRDefault="00B93701" w:rsidP="007961DC">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LOSS</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0.210</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0.407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SPI</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0.712</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0.453</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SGROWTH</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0.166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0.316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-0.072</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0.103</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0.452</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FORGN</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0.320</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0.368</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0.163</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SEGMENT</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5.831</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4.711</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3.000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PENSION</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0.415</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0.493</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FYE</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0.689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0.463</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AGE</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22.741</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19.377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5.000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16.000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48.000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TENURE</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10.937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8.596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2.000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8.000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26.000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REPLAG</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62.312</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81.628</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25.000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42.000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73.000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VOL</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0.116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0.061</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0.052</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0.102</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0.197</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GC</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0.077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RESTATE</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0.158</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0.365</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DAC</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-0.035</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0.099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-0.154</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-0.030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0.069</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i/>
                <w:iCs/>
                <w:color w:val="000000"/>
                <w:sz w:val="20"/>
                <w:szCs w:val="20"/>
              </w:rPr>
              <w:t>RAM</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0.440</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-0.455</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-0.001</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0.541</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ICW</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8</w:t>
            </w:r>
            <w:r>
              <w:rPr>
                <w:rFonts w:ascii="Times New Roman" w:hAnsi="Times New Roman"/>
                <w:color w:val="000000"/>
              </w:rPr>
              <w:t>,</w:t>
            </w:r>
            <w:r w:rsidRPr="009119C5">
              <w:rPr>
                <w:rFonts w:ascii="Times New Roman" w:hAnsi="Times New Roman"/>
                <w:color w:val="000000"/>
              </w:rPr>
              <w:t>423</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0.077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0.266</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r>
      <w:tr w:rsidR="00F17200" w:rsidRPr="00035667" w:rsidTr="00B25A4C">
        <w:trPr>
          <w:trHeight w:hRule="exact" w:val="288"/>
        </w:trPr>
        <w:tc>
          <w:tcPr>
            <w:tcW w:w="1650" w:type="dxa"/>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CSR_PER</w:t>
            </w:r>
            <w:r w:rsidR="00EC7CB5">
              <w:rPr>
                <w:rFonts w:ascii="Times New Roman" w:hAnsi="Times New Roman"/>
                <w:i/>
                <w:iCs/>
                <w:color w:val="000000"/>
                <w:sz w:val="20"/>
                <w:szCs w:val="20"/>
                <w:vertAlign w:val="superscript"/>
              </w:rPr>
              <w:t>*1</w:t>
            </w:r>
            <w:r w:rsidRPr="007E128D">
              <w:rPr>
                <w:rFonts w:ascii="Times New Roman" w:hAnsi="Times New Roman"/>
                <w:i/>
                <w:iCs/>
                <w:color w:val="000000"/>
                <w:sz w:val="20"/>
                <w:szCs w:val="20"/>
              </w:rPr>
              <w:t xml:space="preserve"> </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-0.537</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1.610</w:t>
            </w:r>
          </w:p>
        </w:tc>
        <w:tc>
          <w:tcPr>
            <w:tcW w:w="111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-2.000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r>
      <w:tr w:rsidR="00F17200" w:rsidRPr="00035667" w:rsidTr="00B25A4C">
        <w:trPr>
          <w:trHeight w:hRule="exact" w:val="288"/>
        </w:trPr>
        <w:tc>
          <w:tcPr>
            <w:tcW w:w="1650" w:type="dxa"/>
            <w:tcBorders>
              <w:bottom w:val="single" w:sz="2" w:space="0" w:color="000000"/>
            </w:tcBorders>
          </w:tcPr>
          <w:p w:rsidR="00F17200" w:rsidRPr="007E128D" w:rsidRDefault="00F17200" w:rsidP="007961DC">
            <w:pPr>
              <w:autoSpaceDE w:val="0"/>
              <w:autoSpaceDN w:val="0"/>
              <w:adjustRightInd w:val="0"/>
              <w:spacing w:after="0" w:line="240" w:lineRule="auto"/>
              <w:rPr>
                <w:rFonts w:ascii="Times New Roman" w:hAnsi="Times New Roman"/>
                <w:i/>
                <w:iCs/>
                <w:color w:val="000000"/>
                <w:sz w:val="20"/>
                <w:szCs w:val="20"/>
              </w:rPr>
            </w:pPr>
            <w:r w:rsidRPr="007E128D">
              <w:rPr>
                <w:rFonts w:ascii="Times New Roman" w:hAnsi="Times New Roman"/>
                <w:i/>
                <w:iCs/>
                <w:color w:val="000000"/>
                <w:sz w:val="20"/>
                <w:szCs w:val="20"/>
              </w:rPr>
              <w:t>CSR_CON</w:t>
            </w:r>
            <w:r w:rsidR="00EC7CB5">
              <w:rPr>
                <w:rFonts w:ascii="Times New Roman" w:hAnsi="Times New Roman"/>
                <w:i/>
                <w:iCs/>
                <w:color w:val="000000"/>
                <w:sz w:val="20"/>
                <w:szCs w:val="20"/>
                <w:vertAlign w:val="superscript"/>
              </w:rPr>
              <w:t>*2</w:t>
            </w:r>
            <w:r w:rsidRPr="007E128D" w:rsidDel="00B51F59">
              <w:rPr>
                <w:rFonts w:ascii="Times New Roman" w:hAnsi="Times New Roman"/>
                <w:i/>
                <w:iCs/>
                <w:color w:val="000000"/>
                <w:sz w:val="20"/>
                <w:szCs w:val="20"/>
              </w:rPr>
              <w:t xml:space="preserve"> </w:t>
            </w:r>
          </w:p>
        </w:tc>
        <w:tc>
          <w:tcPr>
            <w:tcW w:w="1112" w:type="dxa"/>
            <w:tcBorders>
              <w:bottom w:val="single" w:sz="2" w:space="0" w:color="000000"/>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12</w:t>
            </w:r>
            <w:r>
              <w:rPr>
                <w:rFonts w:ascii="Times New Roman" w:hAnsi="Times New Roman"/>
                <w:color w:val="000000"/>
              </w:rPr>
              <w:t>,</w:t>
            </w:r>
            <w:r w:rsidRPr="009119C5">
              <w:rPr>
                <w:rFonts w:ascii="Times New Roman" w:hAnsi="Times New Roman"/>
                <w:color w:val="000000"/>
              </w:rPr>
              <w:t>429</w:t>
            </w:r>
          </w:p>
        </w:tc>
        <w:tc>
          <w:tcPr>
            <w:tcW w:w="1112" w:type="dxa"/>
            <w:tcBorders>
              <w:bottom w:val="single" w:sz="2" w:space="0" w:color="000000"/>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1.146</w:t>
            </w:r>
          </w:p>
        </w:tc>
        <w:tc>
          <w:tcPr>
            <w:tcW w:w="1112" w:type="dxa"/>
            <w:tcBorders>
              <w:bottom w:val="single" w:sz="2" w:space="0" w:color="000000"/>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1.630</w:t>
            </w:r>
          </w:p>
        </w:tc>
        <w:tc>
          <w:tcPr>
            <w:tcW w:w="1112" w:type="dxa"/>
            <w:tcBorders>
              <w:bottom w:val="single" w:sz="2" w:space="0" w:color="000000"/>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0.000</w:t>
            </w:r>
          </w:p>
        </w:tc>
        <w:tc>
          <w:tcPr>
            <w:tcW w:w="1252" w:type="dxa"/>
            <w:tcBorders>
              <w:bottom w:val="single" w:sz="2" w:space="0" w:color="000000"/>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1.000</w:t>
            </w:r>
          </w:p>
        </w:tc>
        <w:tc>
          <w:tcPr>
            <w:tcW w:w="1252" w:type="dxa"/>
            <w:tcBorders>
              <w:bottom w:val="single" w:sz="2" w:space="0" w:color="000000"/>
            </w:tcBorders>
            <w:vAlign w:val="bottom"/>
          </w:tcPr>
          <w:p w:rsidR="00F17200" w:rsidRPr="009119C5" w:rsidRDefault="00F17200" w:rsidP="007961DC">
            <w:pPr>
              <w:jc w:val="right"/>
              <w:rPr>
                <w:rFonts w:ascii="Times New Roman" w:hAnsi="Times New Roman"/>
                <w:color w:val="000000"/>
              </w:rPr>
            </w:pPr>
            <w:r w:rsidRPr="009119C5">
              <w:rPr>
                <w:rFonts w:ascii="Times New Roman" w:hAnsi="Times New Roman"/>
                <w:color w:val="000000"/>
              </w:rPr>
              <w:t>3.000</w:t>
            </w:r>
          </w:p>
        </w:tc>
      </w:tr>
    </w:tbl>
    <w:p w:rsidR="00F17200" w:rsidRDefault="00F17200" w:rsidP="00F17200">
      <w:pPr>
        <w:tabs>
          <w:tab w:val="left" w:pos="360"/>
        </w:tabs>
        <w:spacing w:after="0" w:line="240" w:lineRule="auto"/>
        <w:ind w:left="360"/>
        <w:rPr>
          <w:rFonts w:ascii="Times New Roman" w:hAnsi="Times New Roman"/>
          <w:sz w:val="20"/>
          <w:szCs w:val="20"/>
          <w:lang w:eastAsia="en-US"/>
        </w:rPr>
      </w:pPr>
      <w:bookmarkStart w:id="31" w:name="OLE_LINK29"/>
      <w:bookmarkStart w:id="32" w:name="OLE_LINK30"/>
    </w:p>
    <w:bookmarkEnd w:id="31"/>
    <w:bookmarkEnd w:id="32"/>
    <w:p w:rsidR="00120886" w:rsidRDefault="00120886" w:rsidP="00A83B49">
      <w:pPr>
        <w:tabs>
          <w:tab w:val="left" w:pos="-540"/>
        </w:tabs>
        <w:spacing w:after="0" w:line="240" w:lineRule="auto"/>
        <w:ind w:left="-540" w:right="360"/>
        <w:jc w:val="both"/>
        <w:rPr>
          <w:rFonts w:ascii="Times New Roman" w:hAnsi="Times New Roman"/>
          <w:sz w:val="20"/>
          <w:szCs w:val="20"/>
          <w:lang w:eastAsia="en-US"/>
        </w:rPr>
      </w:pPr>
      <w:r w:rsidRPr="00526A57">
        <w:rPr>
          <w:rFonts w:ascii="Times New Roman" w:hAnsi="Times New Roman"/>
          <w:sz w:val="20"/>
          <w:szCs w:val="20"/>
          <w:lang w:eastAsia="en-US"/>
        </w:rPr>
        <w:t>This table describes the sample characteristics of the main variabl</w:t>
      </w:r>
      <w:r>
        <w:rPr>
          <w:rFonts w:ascii="Times New Roman" w:hAnsi="Times New Roman"/>
          <w:sz w:val="20"/>
          <w:szCs w:val="20"/>
          <w:lang w:eastAsia="en-US"/>
        </w:rPr>
        <w:t xml:space="preserve">es used in audit fee analysis. Variable </w:t>
      </w:r>
      <w:r w:rsidRPr="00B4076A">
        <w:rPr>
          <w:rFonts w:ascii="Times New Roman" w:hAnsi="Times New Roman"/>
          <w:i/>
          <w:sz w:val="20"/>
          <w:szCs w:val="20"/>
          <w:lang w:eastAsia="en-US"/>
        </w:rPr>
        <w:t>ICW</w:t>
      </w:r>
      <w:r>
        <w:rPr>
          <w:rFonts w:ascii="Times New Roman" w:hAnsi="Times New Roman"/>
          <w:sz w:val="20"/>
          <w:szCs w:val="20"/>
          <w:lang w:eastAsia="en-US"/>
        </w:rPr>
        <w:t xml:space="preserve"> is only available for the sample period of 2004-2008; all other variables are for the period 2000-2008.</w:t>
      </w:r>
      <w:r w:rsidRPr="00B44F59">
        <w:rPr>
          <w:rFonts w:ascii="Times New Roman" w:hAnsi="Times New Roman"/>
          <w:i/>
          <w:sz w:val="20"/>
          <w:szCs w:val="20"/>
          <w:lang w:eastAsia="en-US"/>
        </w:rPr>
        <w:t xml:space="preserve"> </w:t>
      </w:r>
    </w:p>
    <w:p w:rsidR="00EC7CB5" w:rsidRDefault="00EC7CB5" w:rsidP="00A83B49">
      <w:pPr>
        <w:tabs>
          <w:tab w:val="left" w:pos="-540"/>
        </w:tabs>
        <w:spacing w:after="0" w:line="240" w:lineRule="auto"/>
        <w:ind w:left="-540" w:right="360"/>
        <w:jc w:val="both"/>
        <w:rPr>
          <w:rFonts w:ascii="Times New Roman" w:hAnsi="Times New Roman"/>
          <w:sz w:val="20"/>
          <w:szCs w:val="20"/>
          <w:lang w:eastAsia="en-US"/>
        </w:rPr>
      </w:pPr>
      <w:r>
        <w:rPr>
          <w:rFonts w:ascii="Times New Roman" w:hAnsi="Times New Roman"/>
          <w:sz w:val="20"/>
          <w:szCs w:val="20"/>
          <w:vertAlign w:val="superscript"/>
          <w:lang w:eastAsia="en-US"/>
        </w:rPr>
        <w:t>*</w:t>
      </w:r>
      <w:r>
        <w:rPr>
          <w:rFonts w:ascii="Times New Roman" w:hAnsi="Times New Roman"/>
          <w:sz w:val="20"/>
          <w:szCs w:val="20"/>
          <w:lang w:eastAsia="en-US"/>
        </w:rPr>
        <w:t xml:space="preserve"> The summary statistics for these variables in this Panel is computed for the final sample of 12,429 observations and is therefore different from the summary statistics provided for the larger sample in Panel A.</w:t>
      </w:r>
    </w:p>
    <w:p w:rsidR="00EC7CB5" w:rsidRPr="00EC7CB5" w:rsidRDefault="00EC7CB5" w:rsidP="00A83B49">
      <w:pPr>
        <w:tabs>
          <w:tab w:val="left" w:pos="-540"/>
        </w:tabs>
        <w:spacing w:after="0" w:line="240" w:lineRule="auto"/>
        <w:ind w:left="-540" w:right="360"/>
        <w:jc w:val="both"/>
        <w:rPr>
          <w:rFonts w:ascii="Times New Roman" w:hAnsi="Times New Roman"/>
          <w:sz w:val="20"/>
          <w:szCs w:val="20"/>
          <w:lang w:eastAsia="en-US"/>
        </w:rPr>
      </w:pPr>
      <w:r>
        <w:rPr>
          <w:rFonts w:ascii="Times New Roman" w:hAnsi="Times New Roman"/>
          <w:sz w:val="20"/>
          <w:szCs w:val="20"/>
          <w:vertAlign w:val="superscript"/>
          <w:lang w:eastAsia="en-US"/>
        </w:rPr>
        <w:t>1</w:t>
      </w:r>
      <w:r>
        <w:rPr>
          <w:rFonts w:ascii="Times New Roman" w:hAnsi="Times New Roman"/>
          <w:sz w:val="20"/>
          <w:szCs w:val="20"/>
          <w:lang w:eastAsia="en-US"/>
        </w:rPr>
        <w:t xml:space="preserve">Interdecile range = P90 value-P10 value = 3.000; </w:t>
      </w:r>
      <w:r>
        <w:rPr>
          <w:rFonts w:ascii="Times New Roman" w:hAnsi="Times New Roman"/>
          <w:sz w:val="20"/>
          <w:szCs w:val="20"/>
          <w:vertAlign w:val="superscript"/>
          <w:lang w:eastAsia="en-US"/>
        </w:rPr>
        <w:t>2</w:t>
      </w:r>
      <w:r>
        <w:rPr>
          <w:rFonts w:ascii="Times New Roman" w:hAnsi="Times New Roman"/>
          <w:sz w:val="20"/>
          <w:szCs w:val="20"/>
          <w:lang w:eastAsia="en-US"/>
        </w:rPr>
        <w:t>Interdecile range = P90 value-P10 value = 3.000</w:t>
      </w:r>
    </w:p>
    <w:p w:rsidR="00120886" w:rsidRDefault="00120886" w:rsidP="00A83B49">
      <w:pPr>
        <w:tabs>
          <w:tab w:val="left" w:pos="-540"/>
        </w:tabs>
        <w:spacing w:after="0" w:line="240" w:lineRule="auto"/>
        <w:ind w:left="-540" w:right="360"/>
        <w:jc w:val="both"/>
        <w:rPr>
          <w:rFonts w:ascii="Times New Roman" w:hAnsi="Times New Roman"/>
          <w:i/>
          <w:sz w:val="20"/>
          <w:szCs w:val="20"/>
          <w:lang w:eastAsia="en-US"/>
        </w:rPr>
      </w:pPr>
    </w:p>
    <w:p w:rsidR="00E84D0A" w:rsidRDefault="00120886" w:rsidP="00A83B49">
      <w:pPr>
        <w:tabs>
          <w:tab w:val="left" w:pos="-540"/>
        </w:tabs>
        <w:spacing w:after="0" w:line="240" w:lineRule="auto"/>
        <w:ind w:left="-540" w:right="360"/>
        <w:jc w:val="both"/>
        <w:rPr>
          <w:rFonts w:ascii="Times New Roman" w:hAnsi="Times New Roman"/>
          <w:i/>
          <w:sz w:val="20"/>
          <w:szCs w:val="20"/>
          <w:lang w:eastAsia="en-US"/>
        </w:rPr>
      </w:pPr>
      <w:r w:rsidRPr="00E84D0A">
        <w:rPr>
          <w:rFonts w:ascii="Times New Roman" w:hAnsi="Times New Roman"/>
          <w:b/>
          <w:sz w:val="20"/>
          <w:szCs w:val="20"/>
          <w:u w:val="single"/>
          <w:lang w:eastAsia="en-US"/>
        </w:rPr>
        <w:t>Variable Definition</w:t>
      </w:r>
      <w:r w:rsidR="00EC7CB5">
        <w:rPr>
          <w:rFonts w:ascii="Times New Roman" w:hAnsi="Times New Roman"/>
          <w:b/>
          <w:sz w:val="20"/>
          <w:szCs w:val="20"/>
          <w:u w:val="single"/>
          <w:lang w:eastAsia="en-US"/>
        </w:rPr>
        <w:t>s</w:t>
      </w:r>
      <w:r>
        <w:rPr>
          <w:rFonts w:ascii="Times New Roman" w:hAnsi="Times New Roman"/>
          <w:i/>
          <w:sz w:val="20"/>
          <w:szCs w:val="20"/>
          <w:lang w:eastAsia="en-US"/>
        </w:rPr>
        <w:t xml:space="preserve"> </w:t>
      </w:r>
    </w:p>
    <w:p w:rsidR="00120886" w:rsidRDefault="00120886" w:rsidP="00A83B49">
      <w:pPr>
        <w:tabs>
          <w:tab w:val="left" w:pos="-540"/>
        </w:tabs>
        <w:spacing w:after="0" w:line="240" w:lineRule="auto"/>
        <w:ind w:left="-540" w:right="360"/>
        <w:jc w:val="both"/>
        <w:rPr>
          <w:rFonts w:ascii="Times New Roman" w:hAnsi="Times New Roman"/>
          <w:sz w:val="20"/>
          <w:szCs w:val="20"/>
          <w:lang w:eastAsia="en-US"/>
        </w:rPr>
        <w:sectPr w:rsidR="00120886" w:rsidSect="00F17200">
          <w:pgSz w:w="12240" w:h="15840"/>
          <w:pgMar w:top="1440" w:right="1440" w:bottom="1440" w:left="1440" w:header="720" w:footer="720" w:gutter="0"/>
          <w:cols w:space="720"/>
          <w:docGrid w:linePitch="360"/>
        </w:sectPr>
      </w:pPr>
      <w:r w:rsidRPr="001A1845">
        <w:rPr>
          <w:rFonts w:ascii="Times New Roman" w:hAnsi="Times New Roman"/>
          <w:i/>
          <w:sz w:val="20"/>
          <w:szCs w:val="20"/>
          <w:lang w:eastAsia="en-US"/>
        </w:rPr>
        <w:t>L</w:t>
      </w:r>
      <w:r>
        <w:rPr>
          <w:rFonts w:ascii="Times New Roman" w:hAnsi="Times New Roman"/>
          <w:i/>
          <w:sz w:val="20"/>
          <w:szCs w:val="20"/>
          <w:lang w:eastAsia="en-US"/>
        </w:rPr>
        <w:t>N</w:t>
      </w:r>
      <w:r w:rsidRPr="001A1845">
        <w:rPr>
          <w:rFonts w:ascii="Times New Roman" w:hAnsi="Times New Roman"/>
          <w:i/>
          <w:sz w:val="20"/>
          <w:szCs w:val="20"/>
          <w:lang w:eastAsia="en-US"/>
        </w:rPr>
        <w:t>AUDIT</w:t>
      </w:r>
      <w:r>
        <w:rPr>
          <w:rFonts w:ascii="Times New Roman" w:hAnsi="Times New Roman"/>
          <w:i/>
          <w:sz w:val="20"/>
          <w:szCs w:val="20"/>
          <w:lang w:eastAsia="en-US"/>
        </w:rPr>
        <w:t>:</w:t>
      </w:r>
      <w:r w:rsidRPr="00B44F59">
        <w:rPr>
          <w:rFonts w:ascii="Times New Roman" w:hAnsi="Times New Roman"/>
          <w:sz w:val="20"/>
          <w:szCs w:val="20"/>
          <w:lang w:eastAsia="en-US"/>
        </w:rPr>
        <w:t xml:space="preserve"> </w:t>
      </w:r>
      <w:r w:rsidRPr="001A1845">
        <w:rPr>
          <w:rFonts w:ascii="Times New Roman" w:hAnsi="Times New Roman"/>
          <w:sz w:val="20"/>
          <w:szCs w:val="20"/>
          <w:lang w:eastAsia="en-US"/>
        </w:rPr>
        <w:t xml:space="preserve">The natural log of </w:t>
      </w:r>
      <w:r w:rsidRPr="00E73B62">
        <w:rPr>
          <w:rFonts w:ascii="Times New Roman" w:hAnsi="Times New Roman"/>
          <w:i/>
          <w:sz w:val="20"/>
          <w:szCs w:val="20"/>
          <w:lang w:eastAsia="en-US"/>
        </w:rPr>
        <w:t>AUDIT</w:t>
      </w:r>
      <w:r>
        <w:rPr>
          <w:rFonts w:ascii="Times New Roman" w:hAnsi="Times New Roman"/>
          <w:sz w:val="20"/>
          <w:szCs w:val="20"/>
          <w:lang w:eastAsia="en-US"/>
        </w:rPr>
        <w:t xml:space="preserve">, where </w:t>
      </w:r>
      <w:r w:rsidRPr="00E73B62">
        <w:rPr>
          <w:rFonts w:ascii="Times New Roman" w:hAnsi="Times New Roman"/>
          <w:i/>
          <w:sz w:val="20"/>
          <w:szCs w:val="20"/>
          <w:lang w:eastAsia="en-US"/>
        </w:rPr>
        <w:t>AUDIT</w:t>
      </w:r>
      <w:r>
        <w:rPr>
          <w:rFonts w:ascii="Times New Roman" w:hAnsi="Times New Roman"/>
          <w:sz w:val="20"/>
          <w:szCs w:val="20"/>
          <w:lang w:eastAsia="en-US"/>
        </w:rPr>
        <w:t xml:space="preserve"> is </w:t>
      </w:r>
      <w:r w:rsidRPr="001A1845">
        <w:rPr>
          <w:rFonts w:ascii="Times New Roman" w:hAnsi="Times New Roman"/>
          <w:sz w:val="20"/>
          <w:szCs w:val="20"/>
          <w:lang w:eastAsia="en-US"/>
        </w:rPr>
        <w:t>audit fee ($k);</w:t>
      </w:r>
      <w:r w:rsidRPr="00B44F59">
        <w:rPr>
          <w:rFonts w:ascii="Times New Roman" w:hAnsi="Times New Roman"/>
          <w:i/>
          <w:sz w:val="20"/>
          <w:szCs w:val="20"/>
          <w:lang w:eastAsia="en-US"/>
        </w:rPr>
        <w:t xml:space="preserve"> </w:t>
      </w:r>
      <w:r w:rsidRPr="001A1845">
        <w:rPr>
          <w:rFonts w:ascii="Times New Roman" w:hAnsi="Times New Roman"/>
          <w:i/>
          <w:sz w:val="20"/>
          <w:szCs w:val="20"/>
          <w:lang w:eastAsia="en-US"/>
        </w:rPr>
        <w:t>BIG4</w:t>
      </w:r>
      <w:r>
        <w:rPr>
          <w:rFonts w:ascii="Times New Roman" w:hAnsi="Times New Roman"/>
          <w:i/>
          <w:sz w:val="20"/>
          <w:szCs w:val="20"/>
          <w:lang w:eastAsia="en-US"/>
        </w:rPr>
        <w:t xml:space="preserve">; </w:t>
      </w:r>
      <w:r w:rsidRPr="001A1845">
        <w:rPr>
          <w:rFonts w:ascii="Times New Roman" w:hAnsi="Times New Roman"/>
          <w:sz w:val="20"/>
          <w:szCs w:val="20"/>
          <w:lang w:eastAsia="en-US"/>
        </w:rPr>
        <w:t>An indicator variable that equals 1 if the firm is audited by Deloitte &amp; Touche, Ernst &amp; Young, KPMG, or PricewaterhouseCoopers, and 0 otherwise;</w:t>
      </w:r>
      <w:r w:rsidRPr="00B44F59">
        <w:rPr>
          <w:rFonts w:ascii="Times New Roman" w:hAnsi="Times New Roman"/>
          <w:i/>
          <w:sz w:val="20"/>
          <w:szCs w:val="20"/>
          <w:lang w:eastAsia="en-US"/>
        </w:rPr>
        <w:t xml:space="preserve"> </w:t>
      </w:r>
      <w:r w:rsidRPr="001A1845">
        <w:rPr>
          <w:rFonts w:ascii="Times New Roman" w:hAnsi="Times New Roman"/>
          <w:i/>
          <w:sz w:val="20"/>
          <w:szCs w:val="20"/>
          <w:lang w:eastAsia="en-US"/>
        </w:rPr>
        <w:t>L</w:t>
      </w:r>
      <w:r>
        <w:rPr>
          <w:rFonts w:ascii="Times New Roman" w:hAnsi="Times New Roman"/>
          <w:i/>
          <w:sz w:val="20"/>
          <w:szCs w:val="20"/>
          <w:lang w:eastAsia="en-US"/>
        </w:rPr>
        <w:t>N</w:t>
      </w:r>
      <w:r w:rsidRPr="001A1845">
        <w:rPr>
          <w:rFonts w:ascii="Times New Roman" w:hAnsi="Times New Roman"/>
          <w:i/>
          <w:sz w:val="20"/>
          <w:szCs w:val="20"/>
          <w:lang w:eastAsia="en-US"/>
        </w:rPr>
        <w:t>AT</w:t>
      </w:r>
      <w:r>
        <w:rPr>
          <w:rFonts w:ascii="Times New Roman" w:hAnsi="Times New Roman"/>
          <w:i/>
          <w:sz w:val="20"/>
          <w:szCs w:val="20"/>
          <w:lang w:eastAsia="en-US"/>
        </w:rPr>
        <w:t>:</w:t>
      </w:r>
      <w:r w:rsidRPr="00B44F59">
        <w:rPr>
          <w:rFonts w:ascii="Times New Roman" w:hAnsi="Times New Roman"/>
          <w:sz w:val="20"/>
          <w:szCs w:val="20"/>
          <w:lang w:eastAsia="en-US"/>
        </w:rPr>
        <w:t xml:space="preserve"> </w:t>
      </w:r>
      <w:r w:rsidRPr="001A1845">
        <w:rPr>
          <w:rFonts w:ascii="Times New Roman" w:hAnsi="Times New Roman"/>
          <w:sz w:val="20"/>
          <w:szCs w:val="20"/>
          <w:lang w:eastAsia="en-US"/>
        </w:rPr>
        <w:t xml:space="preserve">The natural log of </w:t>
      </w:r>
      <w:r w:rsidRPr="00E73B62">
        <w:rPr>
          <w:rFonts w:ascii="Times New Roman" w:hAnsi="Times New Roman"/>
          <w:i/>
          <w:sz w:val="20"/>
          <w:szCs w:val="20"/>
          <w:lang w:eastAsia="en-US"/>
        </w:rPr>
        <w:t>AT</w:t>
      </w:r>
      <w:r>
        <w:rPr>
          <w:rFonts w:ascii="Times New Roman" w:hAnsi="Times New Roman"/>
          <w:sz w:val="20"/>
          <w:szCs w:val="20"/>
          <w:lang w:eastAsia="en-US"/>
        </w:rPr>
        <w:t xml:space="preserve">, where </w:t>
      </w:r>
      <w:r w:rsidRPr="00E73B62">
        <w:rPr>
          <w:rFonts w:ascii="Times New Roman" w:hAnsi="Times New Roman"/>
          <w:i/>
          <w:sz w:val="20"/>
          <w:szCs w:val="20"/>
          <w:lang w:eastAsia="en-US"/>
        </w:rPr>
        <w:t>AT</w:t>
      </w:r>
      <w:r>
        <w:rPr>
          <w:rFonts w:ascii="Times New Roman" w:hAnsi="Times New Roman"/>
          <w:sz w:val="20"/>
          <w:szCs w:val="20"/>
          <w:lang w:eastAsia="en-US"/>
        </w:rPr>
        <w:t xml:space="preserve"> is </w:t>
      </w:r>
      <w:r w:rsidRPr="001A1845">
        <w:rPr>
          <w:rFonts w:ascii="Times New Roman" w:hAnsi="Times New Roman"/>
          <w:sz w:val="20"/>
          <w:szCs w:val="20"/>
          <w:lang w:eastAsia="en-US"/>
        </w:rPr>
        <w:t>total assets ($m);</w:t>
      </w:r>
      <w:r>
        <w:rPr>
          <w:rFonts w:ascii="Times New Roman" w:hAnsi="Times New Roman"/>
          <w:sz w:val="20"/>
          <w:szCs w:val="20"/>
          <w:lang w:eastAsia="en-US"/>
        </w:rPr>
        <w:t xml:space="preserve"> </w:t>
      </w:r>
      <w:r w:rsidRPr="001A1845">
        <w:rPr>
          <w:rFonts w:ascii="Times New Roman" w:hAnsi="Times New Roman"/>
          <w:i/>
          <w:sz w:val="20"/>
          <w:szCs w:val="20"/>
          <w:lang w:eastAsia="en-US"/>
        </w:rPr>
        <w:t>MERGER</w:t>
      </w:r>
      <w:r>
        <w:rPr>
          <w:rFonts w:ascii="Times New Roman" w:hAnsi="Times New Roman"/>
          <w:i/>
          <w:sz w:val="20"/>
          <w:szCs w:val="20"/>
          <w:lang w:eastAsia="en-US"/>
        </w:rPr>
        <w:t>:</w:t>
      </w:r>
      <w:r w:rsidRPr="00B44F59">
        <w:rPr>
          <w:rFonts w:ascii="Times New Roman" w:hAnsi="Times New Roman"/>
          <w:sz w:val="20"/>
          <w:szCs w:val="20"/>
          <w:lang w:eastAsia="en-US"/>
        </w:rPr>
        <w:t xml:space="preserve"> </w:t>
      </w:r>
      <w:r w:rsidRPr="001A1845">
        <w:rPr>
          <w:rFonts w:ascii="Times New Roman" w:hAnsi="Times New Roman"/>
          <w:sz w:val="20"/>
          <w:szCs w:val="20"/>
          <w:lang w:eastAsia="en-US"/>
        </w:rPr>
        <w:t>An indicator variable that equals 1 if the firm is engaged in a merger or acquisition, and 0 otherwise;</w:t>
      </w:r>
      <w:r w:rsidRPr="00B44F59">
        <w:rPr>
          <w:rFonts w:ascii="Times New Roman" w:hAnsi="Times New Roman"/>
          <w:i/>
          <w:sz w:val="20"/>
          <w:szCs w:val="20"/>
          <w:lang w:eastAsia="en-US"/>
        </w:rPr>
        <w:t xml:space="preserve"> </w:t>
      </w:r>
      <w:r w:rsidRPr="001A1845">
        <w:rPr>
          <w:rFonts w:ascii="Times New Roman" w:hAnsi="Times New Roman"/>
          <w:i/>
          <w:sz w:val="20"/>
          <w:szCs w:val="20"/>
          <w:lang w:eastAsia="en-US"/>
        </w:rPr>
        <w:t>FINANCE</w:t>
      </w:r>
      <w:r>
        <w:rPr>
          <w:rFonts w:ascii="Times New Roman" w:hAnsi="Times New Roman"/>
          <w:i/>
          <w:sz w:val="20"/>
          <w:szCs w:val="20"/>
          <w:lang w:eastAsia="en-US"/>
        </w:rPr>
        <w:t xml:space="preserve">: </w:t>
      </w:r>
      <w:r w:rsidRPr="001A1845">
        <w:rPr>
          <w:rFonts w:ascii="Times New Roman" w:hAnsi="Times New Roman"/>
          <w:sz w:val="20"/>
          <w:szCs w:val="20"/>
          <w:lang w:eastAsia="en-US"/>
        </w:rPr>
        <w:t>An indicator variable that equals 1 if the firm-year issues equity or debt in the subsequent year, and 0 otherwise;</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LEV</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The firm’s total assets less its equity divided by its total assets;</w:t>
      </w:r>
      <w:r>
        <w:rPr>
          <w:rFonts w:ascii="Times New Roman" w:hAnsi="Times New Roman"/>
          <w:sz w:val="20"/>
          <w:szCs w:val="20"/>
          <w:lang w:eastAsia="en-US"/>
        </w:rPr>
        <w:t xml:space="preserve"> </w:t>
      </w:r>
      <w:r w:rsidRPr="001A1845">
        <w:rPr>
          <w:rFonts w:ascii="Times New Roman" w:hAnsi="Times New Roman"/>
          <w:i/>
          <w:sz w:val="20"/>
          <w:szCs w:val="20"/>
          <w:lang w:eastAsia="en-US"/>
        </w:rPr>
        <w:t>MTB</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The firm’s market-to-book ration defined as its market value of equity divided by book value of its equity;</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ROA</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 xml:space="preserve">The firm’s return-on-assets calculated as net income before extraordinary items divided by beginning of </w:t>
      </w:r>
      <w:r w:rsidRPr="001A1845">
        <w:rPr>
          <w:rFonts w:ascii="Times New Roman" w:hAnsi="Times New Roman"/>
          <w:sz w:val="20"/>
          <w:szCs w:val="20"/>
          <w:lang w:eastAsia="en-US"/>
        </w:rPr>
        <w:lastRenderedPageBreak/>
        <w:t>the year total assets;</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ARINV</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The sum of the firm’s receivables and inventory divided by its total assets;</w:t>
      </w:r>
      <w:r w:rsidRPr="001F6DAF">
        <w:rPr>
          <w:rFonts w:ascii="Times New Roman" w:hAnsi="Times New Roman"/>
          <w:i/>
          <w:sz w:val="20"/>
          <w:szCs w:val="20"/>
          <w:lang w:eastAsia="en-US"/>
        </w:rPr>
        <w:t xml:space="preserve"> </w:t>
      </w:r>
      <w:r>
        <w:rPr>
          <w:rFonts w:ascii="Times New Roman" w:hAnsi="Times New Roman"/>
          <w:i/>
          <w:sz w:val="20"/>
          <w:szCs w:val="20"/>
          <w:lang w:eastAsia="en-US"/>
        </w:rPr>
        <w:t>LOSS:</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An indicator variable that equals 1 if the firm’s net income before extraordinary items is negative, and 0 otherwise;</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SPI</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An indicator variable that equals 1 if the firm reports special items, and 0 otherwise;</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SALEGR</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Growth rate in sales over the previous fiscal year;</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FORGN</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The percentage of foreign sales to total sales;</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SEGMENT</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The natural log of the number of firm’s business segments;</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PENSION</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An indicator variable that equals 1 if the firm has pension plans, and 0 otherwise;</w:t>
      </w:r>
      <w:r>
        <w:rPr>
          <w:rFonts w:ascii="Times New Roman" w:hAnsi="Times New Roman"/>
          <w:sz w:val="20"/>
          <w:szCs w:val="20"/>
          <w:lang w:eastAsia="en-US"/>
        </w:rPr>
        <w:t xml:space="preserve"> </w:t>
      </w:r>
      <w:r w:rsidRPr="001A1845">
        <w:rPr>
          <w:rFonts w:ascii="Times New Roman" w:hAnsi="Times New Roman"/>
          <w:i/>
          <w:sz w:val="20"/>
          <w:szCs w:val="20"/>
          <w:lang w:eastAsia="en-US"/>
        </w:rPr>
        <w:t>FYE</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An indicator variable that equals 1 if the firm’s fiscal year-end is December 31, and 0 otherwise;</w:t>
      </w:r>
      <w:r w:rsidRPr="001F6DAF">
        <w:rPr>
          <w:rFonts w:ascii="Times New Roman" w:hAnsi="Times New Roman"/>
          <w:i/>
          <w:sz w:val="20"/>
          <w:szCs w:val="20"/>
          <w:lang w:eastAsia="en-US"/>
        </w:rPr>
        <w:t xml:space="preserve"> </w:t>
      </w:r>
      <w:r>
        <w:rPr>
          <w:rFonts w:ascii="Times New Roman" w:hAnsi="Times New Roman"/>
          <w:i/>
          <w:sz w:val="20"/>
          <w:szCs w:val="20"/>
          <w:lang w:eastAsia="en-US"/>
        </w:rPr>
        <w:t>LN</w:t>
      </w:r>
      <w:r w:rsidRPr="001A1845">
        <w:rPr>
          <w:rFonts w:ascii="Times New Roman" w:hAnsi="Times New Roman"/>
          <w:i/>
          <w:sz w:val="20"/>
          <w:szCs w:val="20"/>
          <w:lang w:eastAsia="en-US"/>
        </w:rPr>
        <w:t>AGE</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Pr>
          <w:rFonts w:ascii="Times New Roman" w:hAnsi="Times New Roman"/>
          <w:sz w:val="20"/>
          <w:szCs w:val="20"/>
          <w:lang w:eastAsia="en-US"/>
        </w:rPr>
        <w:t xml:space="preserve">The natural log of </w:t>
      </w:r>
      <w:r w:rsidRPr="00E73B62">
        <w:rPr>
          <w:rFonts w:ascii="Times New Roman" w:hAnsi="Times New Roman"/>
          <w:i/>
          <w:sz w:val="20"/>
          <w:szCs w:val="20"/>
          <w:lang w:eastAsia="en-US"/>
        </w:rPr>
        <w:t>AGE</w:t>
      </w:r>
      <w:r>
        <w:rPr>
          <w:rFonts w:ascii="Times New Roman" w:hAnsi="Times New Roman"/>
          <w:sz w:val="20"/>
          <w:szCs w:val="20"/>
          <w:lang w:eastAsia="en-US"/>
        </w:rPr>
        <w:t xml:space="preserve">, where </w:t>
      </w:r>
      <w:r w:rsidRPr="00E73B62">
        <w:rPr>
          <w:rFonts w:ascii="Times New Roman" w:hAnsi="Times New Roman"/>
          <w:i/>
          <w:sz w:val="20"/>
          <w:szCs w:val="20"/>
          <w:lang w:eastAsia="en-US"/>
        </w:rPr>
        <w:t>AGE</w:t>
      </w:r>
      <w:r>
        <w:rPr>
          <w:rFonts w:ascii="Times New Roman" w:hAnsi="Times New Roman"/>
          <w:sz w:val="20"/>
          <w:szCs w:val="20"/>
          <w:lang w:eastAsia="en-US"/>
        </w:rPr>
        <w:t xml:space="preserve"> is the number of years that </w:t>
      </w:r>
      <w:r w:rsidRPr="001A1845">
        <w:rPr>
          <w:rFonts w:ascii="Times New Roman" w:hAnsi="Times New Roman"/>
          <w:sz w:val="20"/>
          <w:szCs w:val="20"/>
          <w:lang w:eastAsia="en-US"/>
        </w:rPr>
        <w:t>the company</w:t>
      </w:r>
      <w:r>
        <w:rPr>
          <w:rFonts w:ascii="Times New Roman" w:hAnsi="Times New Roman"/>
          <w:sz w:val="20"/>
          <w:szCs w:val="20"/>
          <w:lang w:eastAsia="en-US"/>
        </w:rPr>
        <w:t xml:space="preserve"> has been on Compustat</w:t>
      </w:r>
      <w:r w:rsidRPr="001A1845">
        <w:rPr>
          <w:rFonts w:ascii="Times New Roman" w:hAnsi="Times New Roman"/>
          <w:sz w:val="20"/>
          <w:szCs w:val="20"/>
          <w:lang w:eastAsia="en-US"/>
        </w:rPr>
        <w:t>;</w:t>
      </w:r>
      <w:r>
        <w:rPr>
          <w:rFonts w:ascii="Times New Roman" w:hAnsi="Times New Roman"/>
          <w:sz w:val="20"/>
          <w:szCs w:val="20"/>
          <w:lang w:eastAsia="en-US"/>
        </w:rPr>
        <w:t xml:space="preserve"> </w:t>
      </w:r>
      <w:r>
        <w:rPr>
          <w:rFonts w:ascii="Times New Roman" w:hAnsi="Times New Roman"/>
          <w:i/>
          <w:sz w:val="20"/>
          <w:szCs w:val="20"/>
          <w:lang w:eastAsia="en-US"/>
        </w:rPr>
        <w:t>LN</w:t>
      </w:r>
      <w:r w:rsidRPr="001A1845">
        <w:rPr>
          <w:rFonts w:ascii="Times New Roman" w:hAnsi="Times New Roman"/>
          <w:i/>
          <w:sz w:val="20"/>
          <w:szCs w:val="20"/>
          <w:lang w:eastAsia="en-US"/>
        </w:rPr>
        <w:t>TENURE</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Pr>
          <w:rFonts w:ascii="Times New Roman" w:hAnsi="Times New Roman"/>
          <w:sz w:val="20"/>
          <w:szCs w:val="20"/>
          <w:lang w:eastAsia="en-US"/>
        </w:rPr>
        <w:t xml:space="preserve">The natural log of </w:t>
      </w:r>
      <w:r w:rsidRPr="00E73B62">
        <w:rPr>
          <w:rFonts w:ascii="Times New Roman" w:hAnsi="Times New Roman"/>
          <w:i/>
          <w:sz w:val="20"/>
          <w:szCs w:val="20"/>
          <w:lang w:eastAsia="en-US"/>
        </w:rPr>
        <w:t>TENURE</w:t>
      </w:r>
      <w:r>
        <w:rPr>
          <w:rFonts w:ascii="Times New Roman" w:hAnsi="Times New Roman"/>
          <w:sz w:val="20"/>
          <w:szCs w:val="20"/>
          <w:lang w:eastAsia="en-US"/>
        </w:rPr>
        <w:t xml:space="preserve">, where </w:t>
      </w:r>
      <w:r w:rsidRPr="00E73B62">
        <w:rPr>
          <w:rFonts w:ascii="Times New Roman" w:hAnsi="Times New Roman"/>
          <w:i/>
          <w:sz w:val="20"/>
          <w:szCs w:val="20"/>
          <w:lang w:eastAsia="en-US"/>
        </w:rPr>
        <w:t>TENURE</w:t>
      </w:r>
      <w:r>
        <w:rPr>
          <w:rFonts w:ascii="Times New Roman" w:hAnsi="Times New Roman"/>
          <w:sz w:val="20"/>
          <w:szCs w:val="20"/>
          <w:lang w:eastAsia="en-US"/>
        </w:rPr>
        <w:t xml:space="preserve"> is the a</w:t>
      </w:r>
      <w:r w:rsidRPr="001A1845">
        <w:rPr>
          <w:rFonts w:ascii="Times New Roman" w:hAnsi="Times New Roman"/>
          <w:sz w:val="20"/>
          <w:szCs w:val="20"/>
          <w:lang w:eastAsia="en-US"/>
        </w:rPr>
        <w:t>uditor’s tenure</w:t>
      </w:r>
      <w:r>
        <w:rPr>
          <w:rFonts w:ascii="Times New Roman" w:hAnsi="Times New Roman"/>
          <w:sz w:val="20"/>
          <w:szCs w:val="20"/>
          <w:lang w:eastAsia="en-US"/>
        </w:rPr>
        <w:t xml:space="preserve"> with the client</w:t>
      </w:r>
      <w:r w:rsidRPr="001A1845">
        <w:rPr>
          <w:rFonts w:ascii="Times New Roman" w:hAnsi="Times New Roman"/>
          <w:sz w:val="20"/>
          <w:szCs w:val="20"/>
          <w:lang w:eastAsia="en-US"/>
        </w:rPr>
        <w:t xml:space="preserve"> (in years);</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LNREPLAG</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 xml:space="preserve">The natural log of </w:t>
      </w:r>
      <w:r w:rsidRPr="00E73B62">
        <w:rPr>
          <w:rFonts w:ascii="Times New Roman" w:hAnsi="Times New Roman"/>
          <w:i/>
          <w:sz w:val="20"/>
          <w:szCs w:val="20"/>
          <w:lang w:eastAsia="en-US"/>
        </w:rPr>
        <w:t>REPLAG</w:t>
      </w:r>
      <w:r>
        <w:rPr>
          <w:rFonts w:ascii="Times New Roman" w:hAnsi="Times New Roman"/>
          <w:sz w:val="20"/>
          <w:szCs w:val="20"/>
          <w:lang w:eastAsia="en-US"/>
        </w:rPr>
        <w:t xml:space="preserve">, where </w:t>
      </w:r>
      <w:r w:rsidRPr="00E73B62">
        <w:rPr>
          <w:rFonts w:ascii="Times New Roman" w:hAnsi="Times New Roman"/>
          <w:i/>
          <w:sz w:val="20"/>
          <w:szCs w:val="20"/>
          <w:lang w:eastAsia="en-US"/>
        </w:rPr>
        <w:t>REPLAG</w:t>
      </w:r>
      <w:r>
        <w:rPr>
          <w:rFonts w:ascii="Times New Roman" w:hAnsi="Times New Roman"/>
          <w:sz w:val="20"/>
          <w:szCs w:val="20"/>
          <w:lang w:eastAsia="en-US"/>
        </w:rPr>
        <w:t xml:space="preserve"> is the n</w:t>
      </w:r>
      <w:r w:rsidRPr="001A1845">
        <w:rPr>
          <w:rFonts w:ascii="Times New Roman" w:hAnsi="Times New Roman"/>
          <w:sz w:val="20"/>
          <w:szCs w:val="20"/>
          <w:lang w:eastAsia="en-US"/>
        </w:rPr>
        <w:t>umber of days between fiscal year-end and earnings announcement date;</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VOL</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Standard deviation of stock returns over the past year with a minimum of 8 months data;</w:t>
      </w:r>
      <w:r w:rsidRPr="001F6DAF">
        <w:rPr>
          <w:rFonts w:ascii="Times New Roman" w:hAnsi="Times New Roman"/>
          <w:i/>
          <w:sz w:val="20"/>
          <w:szCs w:val="20"/>
          <w:lang w:eastAsia="en-US"/>
        </w:rPr>
        <w:t xml:space="preserve"> </w:t>
      </w:r>
      <w:r w:rsidRPr="001A1845">
        <w:rPr>
          <w:rFonts w:ascii="Times New Roman" w:hAnsi="Times New Roman"/>
          <w:i/>
          <w:sz w:val="20"/>
          <w:szCs w:val="20"/>
          <w:lang w:eastAsia="en-US"/>
        </w:rPr>
        <w:t>GC</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An indicator variable that equals 1 if the firm receives a going-concern opinion, and 0 otherwise;</w:t>
      </w:r>
      <w:r>
        <w:rPr>
          <w:rFonts w:ascii="Times New Roman" w:hAnsi="Times New Roman"/>
          <w:sz w:val="20"/>
          <w:szCs w:val="20"/>
          <w:lang w:eastAsia="en-US"/>
        </w:rPr>
        <w:t xml:space="preserve"> </w:t>
      </w:r>
      <w:r w:rsidRPr="001A1845">
        <w:rPr>
          <w:rFonts w:ascii="Times New Roman" w:hAnsi="Times New Roman"/>
          <w:i/>
          <w:sz w:val="20"/>
          <w:szCs w:val="20"/>
          <w:lang w:eastAsia="en-US"/>
        </w:rPr>
        <w:t>RESTATE</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An indicator variable that equals 1 if the firm has a financial statement restatement, and 0 otherwise;</w:t>
      </w:r>
      <w:r>
        <w:rPr>
          <w:rFonts w:ascii="Times New Roman" w:hAnsi="Times New Roman"/>
          <w:sz w:val="20"/>
          <w:szCs w:val="20"/>
          <w:lang w:eastAsia="en-US"/>
        </w:rPr>
        <w:t xml:space="preserve"> </w:t>
      </w:r>
      <w:r w:rsidRPr="001A1845">
        <w:rPr>
          <w:rFonts w:ascii="Times New Roman" w:hAnsi="Times New Roman"/>
          <w:i/>
          <w:sz w:val="20"/>
          <w:szCs w:val="20"/>
          <w:lang w:eastAsia="en-US"/>
        </w:rPr>
        <w:t>DAC</w:t>
      </w:r>
      <w:r>
        <w:rPr>
          <w:rFonts w:ascii="Times New Roman" w:hAnsi="Times New Roman"/>
          <w:i/>
          <w:sz w:val="20"/>
          <w:szCs w:val="20"/>
          <w:lang w:eastAsia="en-US"/>
        </w:rPr>
        <w:t>:</w:t>
      </w:r>
      <w:r w:rsidRPr="001F6DAF">
        <w:rPr>
          <w:rFonts w:ascii="Times New Roman" w:hAnsi="Times New Roman"/>
          <w:sz w:val="20"/>
          <w:szCs w:val="20"/>
          <w:lang w:eastAsia="en-US"/>
        </w:rPr>
        <w:t xml:space="preserve"> </w:t>
      </w:r>
      <w:r w:rsidRPr="001A1845">
        <w:rPr>
          <w:rFonts w:ascii="Times New Roman" w:hAnsi="Times New Roman"/>
          <w:sz w:val="20"/>
          <w:szCs w:val="20"/>
          <w:lang w:eastAsia="en-US"/>
        </w:rPr>
        <w:t>Discretionary accruals, where discretionary accruals are computed through the cross-sectional modified Jones model controlling for performance;</w:t>
      </w:r>
      <w:r>
        <w:rPr>
          <w:rFonts w:ascii="Times New Roman" w:hAnsi="Times New Roman"/>
          <w:sz w:val="20"/>
          <w:szCs w:val="20"/>
          <w:lang w:eastAsia="en-US"/>
        </w:rPr>
        <w:t xml:space="preserve"> </w:t>
      </w:r>
      <w:r w:rsidRPr="001A1845">
        <w:rPr>
          <w:rFonts w:ascii="Times New Roman" w:hAnsi="Times New Roman"/>
          <w:i/>
          <w:sz w:val="20"/>
          <w:szCs w:val="20"/>
          <w:lang w:eastAsia="en-US"/>
        </w:rPr>
        <w:t>RAM</w:t>
      </w:r>
      <w:r>
        <w:rPr>
          <w:rFonts w:ascii="Times New Roman" w:hAnsi="Times New Roman"/>
          <w:i/>
          <w:sz w:val="20"/>
          <w:szCs w:val="20"/>
          <w:lang w:eastAsia="en-US"/>
        </w:rPr>
        <w:t>:</w:t>
      </w:r>
      <w:r w:rsidRPr="001F6DAF">
        <w:rPr>
          <w:rFonts w:ascii="TimesNewRoman,Italic" w:hAnsi="TimesNewRoman,Italic" w:cs="TimesNewRoman,Italic"/>
          <w:i/>
          <w:iCs/>
          <w:sz w:val="20"/>
          <w:szCs w:val="20"/>
        </w:rPr>
        <w:t xml:space="preserve"> </w:t>
      </w:r>
      <w:r>
        <w:rPr>
          <w:rFonts w:ascii="TimesNewRoman,Italic" w:hAnsi="TimesNewRoman,Italic" w:cs="TimesNewRoman,Italic"/>
          <w:i/>
          <w:iCs/>
          <w:sz w:val="20"/>
          <w:szCs w:val="20"/>
        </w:rPr>
        <w:t>AB</w:t>
      </w:r>
      <w:r w:rsidRPr="001A1845">
        <w:rPr>
          <w:rFonts w:ascii="TimesNewRoman,Italic" w:hAnsi="TimesNewRoman,Italic" w:cs="TimesNewRoman,Italic"/>
          <w:i/>
          <w:iCs/>
          <w:sz w:val="20"/>
          <w:szCs w:val="20"/>
        </w:rPr>
        <w:t xml:space="preserve">_CFO - AB_PROD + AB_EXP; </w:t>
      </w:r>
      <w:r w:rsidRPr="001A1845">
        <w:rPr>
          <w:rFonts w:ascii="Times New Roman" w:hAnsi="Times New Roman"/>
          <w:iCs/>
          <w:sz w:val="20"/>
          <w:szCs w:val="20"/>
        </w:rPr>
        <w:t xml:space="preserve">(1) </w:t>
      </w:r>
      <w:r w:rsidRPr="001A1845">
        <w:rPr>
          <w:rFonts w:ascii="Times New Roman" w:hAnsi="Times New Roman"/>
          <w:i/>
          <w:iCs/>
          <w:sz w:val="20"/>
          <w:szCs w:val="20"/>
        </w:rPr>
        <w:t xml:space="preserve">AB_CFO </w:t>
      </w:r>
      <w:r w:rsidRPr="001A1845">
        <w:rPr>
          <w:rFonts w:ascii="Times New Roman" w:hAnsi="Times New Roman"/>
          <w:sz w:val="20"/>
          <w:szCs w:val="20"/>
        </w:rPr>
        <w:t xml:space="preserve">is the level of abnormal cash flows from operations, estimated as the residual from </w:t>
      </w:r>
      <w:r w:rsidRPr="001A1845">
        <w:rPr>
          <w:rFonts w:ascii="TimesNewRoman" w:hAnsi="TimesNewRoman" w:cs="TimesNewRoman"/>
          <w:sz w:val="20"/>
          <w:szCs w:val="20"/>
        </w:rPr>
        <w:t xml:space="preserve">Roychowdhury’s (2006) model: </w:t>
      </w:r>
      <w:r w:rsidRPr="001A1845">
        <w:rPr>
          <w:rFonts w:ascii="TimesNewRoman,Italic" w:hAnsi="TimesNewRoman,Italic" w:cs="TimesNewRoman,Italic"/>
          <w:i/>
          <w:iCs/>
          <w:sz w:val="20"/>
          <w:szCs w:val="20"/>
        </w:rPr>
        <w:t>CFO</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xml:space="preserve"> = β</w:t>
      </w:r>
      <w:r w:rsidRPr="001B2D93">
        <w:rPr>
          <w:rFonts w:ascii="TimesNewRoman,Italic" w:hAnsi="TimesNewRoman,Italic" w:cs="TimesNewRoman,Italic"/>
          <w:i/>
          <w:iCs/>
          <w:sz w:val="20"/>
          <w:szCs w:val="20"/>
          <w:vertAlign w:val="subscript"/>
        </w:rPr>
        <w:t>0</w:t>
      </w:r>
      <w:r w:rsidRPr="001A1845">
        <w:rPr>
          <w:rFonts w:ascii="TimesNewRoman,Italic" w:hAnsi="TimesNewRoman,Italic" w:cs="TimesNewRoman,Italic"/>
          <w:i/>
          <w:iCs/>
          <w:sz w:val="20"/>
          <w:szCs w:val="20"/>
        </w:rPr>
        <w:t>+ β</w:t>
      </w:r>
      <w:r w:rsidRPr="001B2D93">
        <w:rPr>
          <w:rFonts w:ascii="TimesNewRoman,Italic" w:hAnsi="TimesNewRoman,Italic" w:cs="TimesNewRoman,Italic"/>
          <w:i/>
          <w:iCs/>
          <w:sz w:val="20"/>
          <w:szCs w:val="20"/>
          <w:vertAlign w:val="subscript"/>
        </w:rPr>
        <w:t>1</w:t>
      </w:r>
      <w:r w:rsidRPr="001A1845">
        <w:rPr>
          <w:rFonts w:ascii="TimesNewRoman,Italic" w:hAnsi="TimesNewRoman,Italic" w:cs="TimesNewRoman,Italic"/>
          <w:i/>
          <w:iCs/>
          <w:sz w:val="20"/>
          <w:szCs w:val="20"/>
        </w:rPr>
        <w:t>(1/A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)+β</w:t>
      </w:r>
      <w:r w:rsidRPr="001B2D93">
        <w:rPr>
          <w:rFonts w:ascii="TimesNewRoman,Italic" w:hAnsi="TimesNewRoman,Italic" w:cs="TimesNewRoman,Italic"/>
          <w:i/>
          <w:iCs/>
          <w:sz w:val="20"/>
          <w:szCs w:val="20"/>
          <w:vertAlign w:val="subscript"/>
        </w:rPr>
        <w:t>2</w:t>
      </w:r>
      <w:r w:rsidRPr="001A1845">
        <w:rPr>
          <w:rFonts w:ascii="TimesNewRoman,Italic" w:hAnsi="TimesNewRoman,Italic" w:cs="TimesNewRoman,Italic"/>
          <w:i/>
          <w:iCs/>
          <w:sz w:val="20"/>
          <w:szCs w:val="20"/>
        </w:rPr>
        <w:t>(S</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)+β</w:t>
      </w:r>
      <w:r w:rsidRPr="001B2D93">
        <w:rPr>
          <w:rFonts w:ascii="TimesNewRoman,Italic" w:hAnsi="TimesNewRoman,Italic" w:cs="TimesNewRoman,Italic"/>
          <w:i/>
          <w:iCs/>
          <w:sz w:val="20"/>
          <w:szCs w:val="20"/>
          <w:vertAlign w:val="subscript"/>
        </w:rPr>
        <w:t>3</w:t>
      </w:r>
      <w:r w:rsidRPr="001A1845">
        <w:rPr>
          <w:rFonts w:ascii="TimesNewRoman,Italic" w:hAnsi="TimesNewRoman,Italic" w:cs="TimesNewRoman,Italic"/>
          <w:i/>
          <w:iCs/>
          <w:sz w:val="20"/>
          <w:szCs w:val="20"/>
        </w:rPr>
        <w:t xml:space="preserve">( </w:t>
      </w:r>
      <w:r w:rsidRPr="001A1845">
        <w:rPr>
          <w:rFonts w:ascii="SymbolMT" w:hAnsi="SymbolMT" w:cs="SymbolMT"/>
          <w:sz w:val="20"/>
          <w:szCs w:val="20"/>
        </w:rPr>
        <w:t xml:space="preserve">Δ </w:t>
      </w:r>
      <w:r w:rsidRPr="001A1845">
        <w:rPr>
          <w:rFonts w:ascii="TimesNewRoman,Italic" w:hAnsi="TimesNewRoman,Italic" w:cs="TimesNewRoman,Italic"/>
          <w:i/>
          <w:iCs/>
          <w:sz w:val="20"/>
          <w:szCs w:val="20"/>
        </w:rPr>
        <w:t>S</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)+ε</w:t>
      </w:r>
      <w:r w:rsidRPr="001B2D93">
        <w:rPr>
          <w:rFonts w:ascii="TimesNewRoman,Italic" w:hAnsi="TimesNewRoman,Italic" w:cs="TimesNewRoman,Italic"/>
          <w:i/>
          <w:iCs/>
          <w:sz w:val="20"/>
          <w:szCs w:val="20"/>
          <w:vertAlign w:val="subscript"/>
        </w:rPr>
        <w:t>t</w:t>
      </w:r>
      <w:r w:rsidRPr="001A1845">
        <w:rPr>
          <w:rFonts w:ascii="TimesNewRoman" w:hAnsi="TimesNewRoman" w:cs="TimesNewRoman"/>
          <w:sz w:val="20"/>
          <w:szCs w:val="20"/>
        </w:rPr>
        <w:t xml:space="preserve">, where </w:t>
      </w:r>
      <w:r w:rsidRPr="001A1845">
        <w:rPr>
          <w:rFonts w:ascii="TimesNewRoman,Italic" w:hAnsi="TimesNewRoman,Italic" w:cs="TimesNewRoman,Italic"/>
          <w:i/>
          <w:iCs/>
          <w:sz w:val="20"/>
          <w:szCs w:val="20"/>
        </w:rPr>
        <w:t>CFO</w:t>
      </w:r>
      <w:r w:rsidRPr="001B2D93">
        <w:rPr>
          <w:rFonts w:ascii="TimesNewRoman,Italic" w:hAnsi="TimesNewRoman,Italic" w:cs="TimesNewRoman,Italic"/>
          <w:i/>
          <w:iCs/>
          <w:sz w:val="20"/>
          <w:szCs w:val="20"/>
          <w:vertAlign w:val="subscript"/>
        </w:rPr>
        <w:t xml:space="preserve">t </w:t>
      </w:r>
      <w:r w:rsidRPr="001A1845">
        <w:rPr>
          <w:rFonts w:ascii="TimesNewRoman,Italic" w:hAnsi="TimesNewRoman,Italic" w:cs="TimesNewRoman,Italic"/>
          <w:i/>
          <w:iCs/>
          <w:sz w:val="20"/>
          <w:szCs w:val="20"/>
        </w:rPr>
        <w:t xml:space="preserve"> </w:t>
      </w:r>
      <w:r w:rsidRPr="001A1845">
        <w:rPr>
          <w:rFonts w:ascii="TimesNewRoman" w:hAnsi="TimesNewRoman" w:cs="TimesNewRoman"/>
          <w:sz w:val="20"/>
          <w:szCs w:val="20"/>
        </w:rPr>
        <w:t xml:space="preserve">is cash flow from operations in year </w:t>
      </w:r>
      <w:r w:rsidRPr="001A1845">
        <w:rPr>
          <w:rFonts w:ascii="TimesNewRoman,Italic" w:hAnsi="TimesNewRoman,Italic" w:cs="TimesNewRoman,Italic"/>
          <w:i/>
          <w:iCs/>
          <w:sz w:val="20"/>
          <w:szCs w:val="20"/>
        </w:rPr>
        <w:t>t</w:t>
      </w:r>
      <w:r w:rsidRPr="001A1845">
        <w:rPr>
          <w:rFonts w:ascii="TimesNewRoman" w:hAnsi="TimesNewRoman" w:cs="TimesNewRoman"/>
          <w:sz w:val="20"/>
          <w:szCs w:val="20"/>
        </w:rPr>
        <w:t xml:space="preserve">, </w:t>
      </w:r>
      <w:r w:rsidRPr="001A1845">
        <w:rPr>
          <w:rFonts w:ascii="TimesNewRoman,Italic" w:hAnsi="TimesNewRoman,Italic" w:cs="TimesNewRoman,Italic"/>
          <w:i/>
          <w:iCs/>
          <w:sz w:val="20"/>
          <w:szCs w:val="20"/>
        </w:rPr>
        <w:t>A</w:t>
      </w:r>
      <w:r>
        <w:rPr>
          <w:rFonts w:ascii="TimesNewRoman,Italic" w:hAnsi="TimesNewRoman,Italic" w:cs="TimesNewRoman,Italic"/>
          <w:i/>
          <w:iCs/>
          <w:sz w:val="20"/>
          <w:szCs w:val="20"/>
        </w:rPr>
        <w:t>T</w:t>
      </w:r>
      <w:r w:rsidRPr="001A1845">
        <w:rPr>
          <w:rFonts w:ascii="TimesNewRoman,Italic" w:hAnsi="TimesNewRoman,Italic" w:cs="TimesNewRoman,Italic"/>
          <w:i/>
          <w:iCs/>
          <w:sz w:val="20"/>
          <w:szCs w:val="20"/>
        </w:rPr>
        <w:t xml:space="preserve"> </w:t>
      </w:r>
      <w:r w:rsidRPr="001A1845">
        <w:rPr>
          <w:rFonts w:ascii="TimesNewRoman" w:hAnsi="TimesNewRoman" w:cs="TimesNewRoman"/>
          <w:sz w:val="20"/>
          <w:szCs w:val="20"/>
        </w:rPr>
        <w:t xml:space="preserve">is the total assets, </w:t>
      </w:r>
      <w:r w:rsidRPr="001A1845">
        <w:rPr>
          <w:rFonts w:ascii="TimesNewRoman,Italic" w:hAnsi="TimesNewRoman,Italic" w:cs="TimesNewRoman,Italic"/>
          <w:i/>
          <w:iCs/>
          <w:sz w:val="20"/>
          <w:szCs w:val="20"/>
        </w:rPr>
        <w:t xml:space="preserve">S </w:t>
      </w:r>
      <w:r w:rsidRPr="001A1845">
        <w:rPr>
          <w:rFonts w:ascii="TimesNewRoman" w:hAnsi="TimesNewRoman" w:cs="TimesNewRoman"/>
          <w:sz w:val="20"/>
          <w:szCs w:val="20"/>
        </w:rPr>
        <w:t xml:space="preserve">is the net sales, and </w:t>
      </w:r>
      <w:r w:rsidRPr="001A1845">
        <w:rPr>
          <w:rFonts w:ascii="SymbolMT" w:hAnsi="SymbolMT" w:cs="SymbolMT"/>
          <w:sz w:val="20"/>
          <w:szCs w:val="20"/>
        </w:rPr>
        <w:t>Δ</w:t>
      </w:r>
      <w:r w:rsidRPr="001A1845">
        <w:rPr>
          <w:rFonts w:ascii="TimesNewRoman,Italic" w:hAnsi="TimesNewRoman,Italic" w:cs="TimesNewRoman,Italic"/>
          <w:i/>
          <w:iCs/>
          <w:sz w:val="20"/>
          <w:szCs w:val="20"/>
        </w:rPr>
        <w:t>S= S</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-S</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w:t>
      </w:r>
      <w:r w:rsidRPr="001A1845">
        <w:rPr>
          <w:rFonts w:ascii="TimesNewRoman,Italic" w:hAnsi="TimesNewRoman,Italic" w:cs="TimesNewRoman,Italic"/>
          <w:iCs/>
          <w:sz w:val="20"/>
          <w:szCs w:val="20"/>
        </w:rPr>
        <w:t xml:space="preserve">  (2) </w:t>
      </w:r>
      <w:r w:rsidRPr="001A1845">
        <w:rPr>
          <w:rFonts w:ascii="Times New Roman" w:hAnsi="Times New Roman"/>
          <w:i/>
          <w:iCs/>
          <w:sz w:val="20"/>
          <w:szCs w:val="20"/>
        </w:rPr>
        <w:t xml:space="preserve">AB_PROD </w:t>
      </w:r>
      <w:r w:rsidRPr="001A1845">
        <w:rPr>
          <w:rFonts w:ascii="Times New Roman" w:hAnsi="Times New Roman"/>
          <w:sz w:val="20"/>
          <w:szCs w:val="20"/>
        </w:rPr>
        <w:t>is the level of abnormal production costs.  Following p</w:t>
      </w:r>
      <w:r w:rsidRPr="001A1845">
        <w:rPr>
          <w:rFonts w:ascii="TimesNewRoman" w:hAnsi="TimesNewRoman" w:cs="TimesNewRoman"/>
          <w:sz w:val="20"/>
          <w:szCs w:val="20"/>
        </w:rPr>
        <w:t xml:space="preserve">rior studies (Roychowdhury, 2006; Cohen et al., 2008; Badertscher, 2011; Zang, 2012), we define production costs as </w:t>
      </w:r>
      <w:r w:rsidRPr="001A1845">
        <w:rPr>
          <w:rFonts w:ascii="TimesNewRoman,Italic" w:hAnsi="TimesNewRoman,Italic" w:cs="TimesNewRoman,Italic"/>
          <w:i/>
          <w:iCs/>
          <w:sz w:val="20"/>
          <w:szCs w:val="20"/>
        </w:rPr>
        <w:t>PROD</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w:t>
      </w:r>
      <w:r w:rsidRPr="001A1845">
        <w:rPr>
          <w:rFonts w:ascii="TimesNewRoman" w:hAnsi="TimesNewRoman" w:cs="TimesNewRoman"/>
          <w:sz w:val="20"/>
          <w:szCs w:val="20"/>
        </w:rPr>
        <w:t xml:space="preserve">= </w:t>
      </w:r>
      <w:r w:rsidRPr="001A1845">
        <w:rPr>
          <w:rFonts w:ascii="TimesNewRoman,Italic" w:hAnsi="TimesNewRoman,Italic" w:cs="TimesNewRoman,Italic"/>
          <w:i/>
          <w:iCs/>
          <w:sz w:val="20"/>
          <w:szCs w:val="20"/>
        </w:rPr>
        <w:t>COGS</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w:t>
      </w:r>
      <w:r w:rsidRPr="001A1845">
        <w:rPr>
          <w:rFonts w:ascii="TimesNewRoman" w:hAnsi="TimesNewRoman" w:cs="TimesNewRoman"/>
          <w:sz w:val="20"/>
          <w:szCs w:val="20"/>
        </w:rPr>
        <w:t>+</w:t>
      </w:r>
      <w:r w:rsidRPr="001A1845">
        <w:rPr>
          <w:rFonts w:ascii="SymbolMT" w:hAnsi="SymbolMT" w:cs="SymbolMT"/>
          <w:sz w:val="20"/>
          <w:szCs w:val="20"/>
        </w:rPr>
        <w:t xml:space="preserve"> Δ</w:t>
      </w:r>
      <w:r w:rsidRPr="001A1845">
        <w:rPr>
          <w:rFonts w:ascii="TimesNewRoman,Italic" w:hAnsi="TimesNewRoman,Italic" w:cs="TimesNewRoman,Italic"/>
          <w:i/>
          <w:iCs/>
          <w:sz w:val="20"/>
          <w:szCs w:val="20"/>
        </w:rPr>
        <w:t>INV</w:t>
      </w:r>
      <w:r w:rsidRPr="001B2D93">
        <w:rPr>
          <w:rFonts w:ascii="TimesNewRoman,Italic" w:hAnsi="TimesNewRoman,Italic" w:cs="TimesNewRoman,Italic"/>
          <w:i/>
          <w:iCs/>
          <w:sz w:val="20"/>
          <w:szCs w:val="20"/>
          <w:vertAlign w:val="subscript"/>
        </w:rPr>
        <w:t>t</w:t>
      </w:r>
      <w:r w:rsidRPr="001A1845">
        <w:rPr>
          <w:rFonts w:ascii="TimesNewRoman" w:hAnsi="TimesNewRoman" w:cs="TimesNewRoman"/>
          <w:sz w:val="20"/>
          <w:szCs w:val="20"/>
        </w:rPr>
        <w:t xml:space="preserve">, and estimate abnormal production costs as the residual from the equation </w:t>
      </w:r>
      <w:r w:rsidRPr="001A1845">
        <w:rPr>
          <w:rFonts w:ascii="TimesNewRoman,Italic" w:hAnsi="TimesNewRoman,Italic" w:cs="TimesNewRoman,Italic"/>
          <w:i/>
          <w:iCs/>
          <w:sz w:val="20"/>
          <w:szCs w:val="20"/>
        </w:rPr>
        <w:t>PROD</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 xml:space="preserve">t-1 </w:t>
      </w:r>
      <w:r w:rsidRPr="001A1845">
        <w:rPr>
          <w:rFonts w:ascii="TimesNewRoman,Italic" w:hAnsi="TimesNewRoman,Italic" w:cs="TimesNewRoman,Italic"/>
          <w:i/>
          <w:iCs/>
          <w:sz w:val="20"/>
          <w:szCs w:val="20"/>
        </w:rPr>
        <w:t>= β</w:t>
      </w:r>
      <w:r w:rsidRPr="001B2D93">
        <w:rPr>
          <w:rFonts w:ascii="TimesNewRoman,Italic" w:hAnsi="TimesNewRoman,Italic" w:cs="TimesNewRoman,Italic"/>
          <w:i/>
          <w:iCs/>
          <w:sz w:val="20"/>
          <w:szCs w:val="20"/>
          <w:vertAlign w:val="subscript"/>
        </w:rPr>
        <w:t>0</w:t>
      </w:r>
      <w:r w:rsidRPr="001A1845">
        <w:rPr>
          <w:rFonts w:ascii="TimesNewRoman,Italic" w:hAnsi="TimesNewRoman,Italic" w:cs="TimesNewRoman,Italic"/>
          <w:i/>
          <w:iCs/>
          <w:sz w:val="20"/>
          <w:szCs w:val="20"/>
        </w:rPr>
        <w:t xml:space="preserve"> + β</w:t>
      </w:r>
      <w:r w:rsidRPr="001B2D93">
        <w:rPr>
          <w:rFonts w:ascii="TimesNewRoman,Italic" w:hAnsi="TimesNewRoman,Italic" w:cs="TimesNewRoman,Italic"/>
          <w:i/>
          <w:iCs/>
          <w:sz w:val="20"/>
          <w:szCs w:val="20"/>
          <w:vertAlign w:val="subscript"/>
        </w:rPr>
        <w:t>1</w:t>
      </w:r>
      <w:r w:rsidRPr="001A1845">
        <w:rPr>
          <w:rFonts w:ascii="TimesNewRoman,Italic" w:hAnsi="TimesNewRoman,Italic" w:cs="TimesNewRoman,Italic"/>
          <w:i/>
          <w:iCs/>
          <w:sz w:val="20"/>
          <w:szCs w:val="20"/>
        </w:rPr>
        <w:t xml:space="preserve"> (1/A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β</w:t>
      </w:r>
      <w:r w:rsidRPr="001B2D93">
        <w:rPr>
          <w:rFonts w:ascii="TimesNewRoman,Italic" w:hAnsi="TimesNewRoman,Italic" w:cs="TimesNewRoman,Italic"/>
          <w:i/>
          <w:iCs/>
          <w:sz w:val="20"/>
          <w:szCs w:val="20"/>
          <w:vertAlign w:val="subscript"/>
        </w:rPr>
        <w:t>2</w:t>
      </w:r>
      <w:r w:rsidRPr="001A1845">
        <w:rPr>
          <w:rFonts w:ascii="TimesNewRoman,Italic" w:hAnsi="TimesNewRoman,Italic" w:cs="TimesNewRoman,Italic"/>
          <w:i/>
          <w:iCs/>
          <w:sz w:val="20"/>
          <w:szCs w:val="20"/>
        </w:rPr>
        <w:t xml:space="preserve"> (S</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xml:space="preserve">) </w:t>
      </w:r>
      <w:r w:rsidRPr="001A1845">
        <w:rPr>
          <w:rFonts w:ascii="TimesNewRoman" w:hAnsi="TimesNewRoman" w:cs="TimesNewRoman"/>
          <w:sz w:val="20"/>
          <w:szCs w:val="20"/>
        </w:rPr>
        <w:t>+</w:t>
      </w:r>
      <w:r w:rsidRPr="001A1845">
        <w:rPr>
          <w:rFonts w:ascii="TimesNewRoman,Italic" w:hAnsi="TimesNewRoman,Italic" w:cs="TimesNewRoman,Italic"/>
          <w:i/>
          <w:iCs/>
          <w:sz w:val="20"/>
          <w:szCs w:val="20"/>
        </w:rPr>
        <w:t xml:space="preserve"> β</w:t>
      </w:r>
      <w:r w:rsidRPr="001B2D93">
        <w:rPr>
          <w:rFonts w:ascii="TimesNewRoman,Italic" w:hAnsi="TimesNewRoman,Italic" w:cs="TimesNewRoman,Italic"/>
          <w:i/>
          <w:iCs/>
          <w:sz w:val="20"/>
          <w:szCs w:val="20"/>
          <w:vertAlign w:val="subscript"/>
        </w:rPr>
        <w:t>3</w:t>
      </w:r>
      <w:r w:rsidRPr="001A1845">
        <w:rPr>
          <w:rFonts w:ascii="TimesNewRoman,Italic" w:hAnsi="TimesNewRoman,Italic" w:cs="TimesNewRoman,Italic"/>
          <w:i/>
          <w:iCs/>
          <w:sz w:val="20"/>
          <w:szCs w:val="20"/>
        </w:rPr>
        <w:t xml:space="preserve"> ( </w:t>
      </w:r>
      <w:r w:rsidRPr="001A1845">
        <w:rPr>
          <w:rFonts w:ascii="SymbolMT" w:hAnsi="SymbolMT" w:cs="SymbolMT"/>
          <w:sz w:val="20"/>
          <w:szCs w:val="20"/>
        </w:rPr>
        <w:t xml:space="preserve">Δ </w:t>
      </w:r>
      <w:r w:rsidRPr="001A1845">
        <w:rPr>
          <w:rFonts w:ascii="TimesNewRoman,Italic" w:hAnsi="TimesNewRoman,Italic" w:cs="TimesNewRoman,Italic"/>
          <w:i/>
          <w:iCs/>
          <w:sz w:val="20"/>
          <w:szCs w:val="20"/>
        </w:rPr>
        <w:t>S</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β</w:t>
      </w:r>
      <w:r w:rsidRPr="001B2D93">
        <w:rPr>
          <w:rFonts w:ascii="TimesNewRoman,Italic" w:hAnsi="TimesNewRoman,Italic" w:cs="TimesNewRoman,Italic"/>
          <w:i/>
          <w:iCs/>
          <w:sz w:val="20"/>
          <w:szCs w:val="20"/>
          <w:vertAlign w:val="subscript"/>
        </w:rPr>
        <w:t>4</w:t>
      </w:r>
      <w:r w:rsidRPr="001A1845">
        <w:rPr>
          <w:rFonts w:ascii="TimesNewRoman,Italic" w:hAnsi="TimesNewRoman,Italic" w:cs="TimesNewRoman,Italic"/>
          <w:i/>
          <w:iCs/>
          <w:sz w:val="20"/>
          <w:szCs w:val="20"/>
        </w:rPr>
        <w:t xml:space="preserve"> ( </w:t>
      </w:r>
      <w:r w:rsidRPr="001A1845">
        <w:rPr>
          <w:rFonts w:ascii="SymbolMT" w:hAnsi="SymbolMT" w:cs="SymbolMT"/>
          <w:sz w:val="20"/>
          <w:szCs w:val="20"/>
        </w:rPr>
        <w:t xml:space="preserve">Δ </w:t>
      </w:r>
      <w:r w:rsidRPr="001A1845">
        <w:rPr>
          <w:rFonts w:ascii="TimesNewRoman,Italic" w:hAnsi="TimesNewRoman,Italic" w:cs="TimesNewRoman,Italic"/>
          <w:i/>
          <w:iCs/>
          <w:sz w:val="20"/>
          <w:szCs w:val="20"/>
        </w:rPr>
        <w:t>S</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)+ε</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Cs/>
          <w:sz w:val="20"/>
          <w:szCs w:val="20"/>
        </w:rPr>
        <w:t>.</w:t>
      </w:r>
      <w:r w:rsidRPr="001A1845">
        <w:rPr>
          <w:rFonts w:ascii="Times New Roman" w:hAnsi="Times New Roman"/>
          <w:sz w:val="20"/>
          <w:szCs w:val="20"/>
        </w:rPr>
        <w:t xml:space="preserve"> </w:t>
      </w:r>
      <w:r w:rsidRPr="001A1845">
        <w:rPr>
          <w:rFonts w:ascii="TimesNewRoman,Italic" w:hAnsi="TimesNewRoman,Italic" w:cs="TimesNewRoman,Italic"/>
          <w:i/>
          <w:iCs/>
          <w:sz w:val="20"/>
          <w:szCs w:val="20"/>
        </w:rPr>
        <w:t>COGS</w:t>
      </w:r>
      <w:r w:rsidRPr="00304949">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w:t>
      </w:r>
      <w:r w:rsidRPr="001A1845">
        <w:rPr>
          <w:rFonts w:ascii="SymbolMT" w:hAnsi="SymbolMT" w:cs="SymbolMT"/>
          <w:sz w:val="20"/>
          <w:szCs w:val="20"/>
        </w:rPr>
        <w:t xml:space="preserve">is predicted by the model of </w:t>
      </w:r>
      <w:r w:rsidRPr="001A1845">
        <w:rPr>
          <w:rFonts w:ascii="TimesNewRoman,Italic" w:hAnsi="TimesNewRoman,Italic" w:cs="TimesNewRoman,Italic"/>
          <w:i/>
          <w:iCs/>
          <w:sz w:val="20"/>
          <w:szCs w:val="20"/>
        </w:rPr>
        <w:t>COGS</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xml:space="preserve"> = β</w:t>
      </w:r>
      <w:r w:rsidRPr="001B2D93">
        <w:rPr>
          <w:rFonts w:ascii="TimesNewRoman,Italic" w:hAnsi="TimesNewRoman,Italic" w:cs="TimesNewRoman,Italic"/>
          <w:i/>
          <w:iCs/>
          <w:sz w:val="20"/>
          <w:szCs w:val="20"/>
          <w:vertAlign w:val="subscript"/>
        </w:rPr>
        <w:t>0</w:t>
      </w:r>
      <w:r w:rsidRPr="001A1845">
        <w:rPr>
          <w:rFonts w:ascii="TimesNewRoman,Italic" w:hAnsi="TimesNewRoman,Italic" w:cs="TimesNewRoman,Italic"/>
          <w:i/>
          <w:iCs/>
          <w:sz w:val="20"/>
          <w:szCs w:val="20"/>
        </w:rPr>
        <w:t>+ β</w:t>
      </w:r>
      <w:r w:rsidRPr="001B2D93">
        <w:rPr>
          <w:rFonts w:ascii="TimesNewRoman,Italic" w:hAnsi="TimesNewRoman,Italic" w:cs="TimesNewRoman,Italic"/>
          <w:i/>
          <w:iCs/>
          <w:sz w:val="20"/>
          <w:szCs w:val="20"/>
          <w:vertAlign w:val="subscript"/>
        </w:rPr>
        <w:t>1</w:t>
      </w:r>
      <w:r w:rsidRPr="001A1845">
        <w:rPr>
          <w:rFonts w:ascii="TimesNewRoman,Italic" w:hAnsi="TimesNewRoman,Italic" w:cs="TimesNewRoman,Italic"/>
          <w:i/>
          <w:iCs/>
          <w:sz w:val="20"/>
          <w:szCs w:val="20"/>
        </w:rPr>
        <w:t>(1/A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β</w:t>
      </w:r>
      <w:r w:rsidRPr="001B2D93">
        <w:rPr>
          <w:rFonts w:ascii="TimesNewRoman,Italic" w:hAnsi="TimesNewRoman,Italic" w:cs="TimesNewRoman,Italic"/>
          <w:i/>
          <w:iCs/>
          <w:sz w:val="20"/>
          <w:szCs w:val="20"/>
          <w:vertAlign w:val="subscript"/>
        </w:rPr>
        <w:t>2</w:t>
      </w:r>
      <w:r w:rsidRPr="001A1845">
        <w:rPr>
          <w:rFonts w:ascii="TimesNewRoman,Italic" w:hAnsi="TimesNewRoman,Italic" w:cs="TimesNewRoman,Italic"/>
          <w:i/>
          <w:iCs/>
          <w:sz w:val="20"/>
          <w:szCs w:val="20"/>
        </w:rPr>
        <w:t xml:space="preserve"> (S</w:t>
      </w:r>
      <w:r w:rsidRPr="001B2D93">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1B2D93">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)+ε</w:t>
      </w:r>
      <w:r w:rsidRPr="001B2D93">
        <w:rPr>
          <w:rFonts w:ascii="TimesNewRoman,Italic" w:hAnsi="TimesNewRoman,Italic" w:cs="TimesNewRoman,Italic"/>
          <w:i/>
          <w:iCs/>
          <w:sz w:val="20"/>
          <w:szCs w:val="20"/>
          <w:vertAlign w:val="subscript"/>
        </w:rPr>
        <w:t>t</w:t>
      </w:r>
      <w:r w:rsidRPr="001A1845">
        <w:rPr>
          <w:rFonts w:ascii="TimesNewRoman" w:hAnsi="TimesNewRoman" w:cs="TimesNewRoman"/>
          <w:sz w:val="20"/>
          <w:szCs w:val="20"/>
        </w:rPr>
        <w:t xml:space="preserve">, where </w:t>
      </w:r>
      <w:r w:rsidRPr="001A1845">
        <w:rPr>
          <w:rFonts w:ascii="TimesNewRoman,Italic" w:hAnsi="TimesNewRoman,Italic" w:cs="TimesNewRoman,Italic"/>
          <w:i/>
          <w:iCs/>
          <w:sz w:val="20"/>
          <w:szCs w:val="20"/>
        </w:rPr>
        <w:t>COGS</w:t>
      </w:r>
      <w:r w:rsidRPr="006A0080">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w:t>
      </w:r>
      <w:r w:rsidRPr="001A1845">
        <w:rPr>
          <w:rFonts w:ascii="TimesNewRoman" w:hAnsi="TimesNewRoman" w:cs="TimesNewRoman"/>
          <w:sz w:val="20"/>
          <w:szCs w:val="20"/>
        </w:rPr>
        <w:t xml:space="preserve">is the cost of goods sold in year </w:t>
      </w:r>
      <w:r w:rsidRPr="001A1845">
        <w:rPr>
          <w:rFonts w:ascii="TimesNewRoman,Italic" w:hAnsi="TimesNewRoman,Italic" w:cs="TimesNewRoman,Italic"/>
          <w:i/>
          <w:iCs/>
          <w:sz w:val="20"/>
          <w:szCs w:val="20"/>
        </w:rPr>
        <w:t>t</w:t>
      </w:r>
      <w:r w:rsidRPr="001A1845">
        <w:rPr>
          <w:rFonts w:ascii="TimesNewRoman" w:hAnsi="TimesNewRoman" w:cs="TimesNewRoman"/>
          <w:sz w:val="20"/>
          <w:szCs w:val="20"/>
        </w:rPr>
        <w:t>;</w:t>
      </w:r>
      <w:r w:rsidRPr="001A1845">
        <w:rPr>
          <w:rFonts w:ascii="SymbolMT" w:hAnsi="SymbolMT" w:cs="SymbolMT"/>
          <w:sz w:val="20"/>
          <w:szCs w:val="20"/>
        </w:rPr>
        <w:t xml:space="preserve"> Δ</w:t>
      </w:r>
      <w:r w:rsidRPr="001A1845">
        <w:rPr>
          <w:rFonts w:ascii="TimesNewRoman,Italic" w:hAnsi="TimesNewRoman,Italic" w:cs="TimesNewRoman,Italic"/>
          <w:i/>
          <w:iCs/>
          <w:sz w:val="20"/>
          <w:szCs w:val="20"/>
        </w:rPr>
        <w:t>INV</w:t>
      </w:r>
      <w:r w:rsidRPr="006A0080">
        <w:rPr>
          <w:rFonts w:ascii="TimesNewRoman,Italic" w:hAnsi="TimesNewRoman,Italic" w:cs="TimesNewRoman,Italic"/>
          <w:i/>
          <w:iCs/>
          <w:sz w:val="20"/>
          <w:szCs w:val="20"/>
          <w:vertAlign w:val="subscript"/>
        </w:rPr>
        <w:t>t</w:t>
      </w:r>
      <w:r w:rsidRPr="001A1845">
        <w:rPr>
          <w:rFonts w:ascii="TimesNewRoman,Italic" w:hAnsi="TimesNewRoman,Italic" w:cs="TimesNewRoman,Italic"/>
          <w:iCs/>
          <w:sz w:val="20"/>
          <w:szCs w:val="20"/>
        </w:rPr>
        <w:t xml:space="preserve"> </w:t>
      </w:r>
      <w:r w:rsidRPr="001A1845">
        <w:rPr>
          <w:rFonts w:ascii="SymbolMT" w:hAnsi="SymbolMT" w:cs="SymbolMT"/>
          <w:sz w:val="20"/>
          <w:szCs w:val="20"/>
        </w:rPr>
        <w:t>is predicted by the model of Δ</w:t>
      </w:r>
      <w:r w:rsidRPr="001A1845">
        <w:rPr>
          <w:rFonts w:ascii="TimesNewRoman,Italic" w:hAnsi="TimesNewRoman,Italic" w:cs="TimesNewRoman,Italic"/>
          <w:i/>
          <w:iCs/>
          <w:sz w:val="20"/>
          <w:szCs w:val="20"/>
        </w:rPr>
        <w:t>INV</w:t>
      </w:r>
      <w:r w:rsidRPr="006A0080">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6A0080">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xml:space="preserve"> = β</w:t>
      </w:r>
      <w:r w:rsidRPr="006A0080">
        <w:rPr>
          <w:rFonts w:ascii="TimesNewRoman,Italic" w:hAnsi="TimesNewRoman,Italic" w:cs="TimesNewRoman,Italic"/>
          <w:i/>
          <w:iCs/>
          <w:sz w:val="20"/>
          <w:szCs w:val="20"/>
          <w:vertAlign w:val="subscript"/>
        </w:rPr>
        <w:t>0</w:t>
      </w:r>
      <w:r w:rsidRPr="001A1845">
        <w:rPr>
          <w:rFonts w:ascii="TimesNewRoman,Italic" w:hAnsi="TimesNewRoman,Italic" w:cs="TimesNewRoman,Italic"/>
          <w:i/>
          <w:iCs/>
          <w:sz w:val="20"/>
          <w:szCs w:val="20"/>
        </w:rPr>
        <w:t>+ β</w:t>
      </w:r>
      <w:r w:rsidRPr="006A0080">
        <w:rPr>
          <w:rFonts w:ascii="TimesNewRoman,Italic" w:hAnsi="TimesNewRoman,Italic" w:cs="TimesNewRoman,Italic"/>
          <w:i/>
          <w:iCs/>
          <w:sz w:val="20"/>
          <w:szCs w:val="20"/>
          <w:vertAlign w:val="subscript"/>
        </w:rPr>
        <w:t>1</w:t>
      </w:r>
      <w:r w:rsidRPr="001A1845">
        <w:rPr>
          <w:rFonts w:ascii="TimesNewRoman,Italic" w:hAnsi="TimesNewRoman,Italic" w:cs="TimesNewRoman,Italic"/>
          <w:i/>
          <w:iCs/>
          <w:sz w:val="20"/>
          <w:szCs w:val="20"/>
        </w:rPr>
        <w:t xml:space="preserve"> (1/A</w:t>
      </w:r>
      <w:r>
        <w:rPr>
          <w:rFonts w:ascii="TimesNewRoman,Italic" w:hAnsi="TimesNewRoman,Italic" w:cs="TimesNewRoman,Italic"/>
          <w:i/>
          <w:iCs/>
          <w:sz w:val="20"/>
          <w:szCs w:val="20"/>
        </w:rPr>
        <w:t>T</w:t>
      </w:r>
      <w:r w:rsidRPr="006A0080">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β</w:t>
      </w:r>
      <w:r w:rsidRPr="006A0080">
        <w:rPr>
          <w:rFonts w:ascii="TimesNewRoman,Italic" w:hAnsi="TimesNewRoman,Italic" w:cs="TimesNewRoman,Italic"/>
          <w:i/>
          <w:iCs/>
          <w:sz w:val="20"/>
          <w:szCs w:val="20"/>
          <w:vertAlign w:val="subscript"/>
        </w:rPr>
        <w:t>2</w:t>
      </w:r>
      <w:r w:rsidRPr="001A1845">
        <w:rPr>
          <w:rFonts w:ascii="TimesNewRoman,Italic" w:hAnsi="TimesNewRoman,Italic" w:cs="TimesNewRoman,Italic"/>
          <w:i/>
          <w:iCs/>
          <w:sz w:val="20"/>
          <w:szCs w:val="20"/>
        </w:rPr>
        <w:t xml:space="preserve"> (</w:t>
      </w:r>
      <w:r w:rsidRPr="001A1845">
        <w:rPr>
          <w:rFonts w:ascii="SymbolMT" w:hAnsi="SymbolMT" w:cs="SymbolMT"/>
          <w:sz w:val="20"/>
          <w:szCs w:val="20"/>
        </w:rPr>
        <w:t xml:space="preserve">Δ </w:t>
      </w:r>
      <w:r w:rsidRPr="001A1845">
        <w:rPr>
          <w:rFonts w:ascii="TimesNewRoman,Italic" w:hAnsi="TimesNewRoman,Italic" w:cs="TimesNewRoman,Italic"/>
          <w:i/>
          <w:iCs/>
          <w:sz w:val="20"/>
          <w:szCs w:val="20"/>
        </w:rPr>
        <w:t>S</w:t>
      </w:r>
      <w:r w:rsidRPr="006A0080">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6A0080">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β</w:t>
      </w:r>
      <w:r w:rsidRPr="006A0080">
        <w:rPr>
          <w:rFonts w:ascii="TimesNewRoman,Italic" w:hAnsi="TimesNewRoman,Italic" w:cs="TimesNewRoman,Italic"/>
          <w:i/>
          <w:iCs/>
          <w:sz w:val="20"/>
          <w:szCs w:val="20"/>
          <w:vertAlign w:val="subscript"/>
        </w:rPr>
        <w:t>3</w:t>
      </w:r>
      <w:r w:rsidRPr="001A1845">
        <w:rPr>
          <w:rFonts w:ascii="TimesNewRoman,Italic" w:hAnsi="TimesNewRoman,Italic" w:cs="TimesNewRoman,Italic"/>
          <w:i/>
          <w:iCs/>
          <w:sz w:val="20"/>
          <w:szCs w:val="20"/>
        </w:rPr>
        <w:t xml:space="preserve"> (</w:t>
      </w:r>
      <w:r w:rsidRPr="001A1845">
        <w:rPr>
          <w:rFonts w:ascii="SymbolMT" w:hAnsi="SymbolMT" w:cs="SymbolMT"/>
          <w:sz w:val="20"/>
          <w:szCs w:val="20"/>
        </w:rPr>
        <w:t xml:space="preserve">Δ </w:t>
      </w:r>
      <w:r w:rsidRPr="001A1845">
        <w:rPr>
          <w:rFonts w:ascii="TimesNewRoman,Italic" w:hAnsi="TimesNewRoman,Italic" w:cs="TimesNewRoman,Italic"/>
          <w:i/>
          <w:iCs/>
          <w:sz w:val="20"/>
          <w:szCs w:val="20"/>
        </w:rPr>
        <w:t xml:space="preserve">S </w:t>
      </w:r>
      <w:r w:rsidRPr="006A0080">
        <w:rPr>
          <w:rFonts w:ascii="TimesNewRoman,Italic" w:hAnsi="TimesNewRoman,Italic" w:cs="TimesNewRoman,Italic"/>
          <w:i/>
          <w:iCs/>
          <w:sz w:val="20"/>
          <w:szCs w:val="20"/>
          <w:vertAlign w:val="subscript"/>
        </w:rPr>
        <w:t xml:space="preserve">t-1 </w:t>
      </w:r>
      <w:r w:rsidRPr="001A1845">
        <w:rPr>
          <w:rFonts w:ascii="TimesNewRoman,Italic" w:hAnsi="TimesNewRoman,Italic" w:cs="TimesNewRoman,Italic"/>
          <w:i/>
          <w:iCs/>
          <w:sz w:val="20"/>
          <w:szCs w:val="20"/>
        </w:rPr>
        <w:t>/A</w:t>
      </w:r>
      <w:r>
        <w:rPr>
          <w:rFonts w:ascii="TimesNewRoman,Italic" w:hAnsi="TimesNewRoman,Italic" w:cs="TimesNewRoman,Italic"/>
          <w:i/>
          <w:iCs/>
          <w:sz w:val="20"/>
          <w:szCs w:val="20"/>
        </w:rPr>
        <w:t>T</w:t>
      </w:r>
      <w:r w:rsidRPr="006A0080">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)+ε</w:t>
      </w:r>
      <w:r w:rsidRPr="006A0080">
        <w:rPr>
          <w:rFonts w:ascii="TimesNewRoman,Italic" w:hAnsi="TimesNewRoman,Italic" w:cs="TimesNewRoman,Italic"/>
          <w:i/>
          <w:iCs/>
          <w:sz w:val="20"/>
          <w:szCs w:val="20"/>
          <w:vertAlign w:val="subscript"/>
        </w:rPr>
        <w:t>t</w:t>
      </w:r>
      <w:r w:rsidRPr="001A1845">
        <w:rPr>
          <w:rFonts w:ascii="TimesNewRoman" w:hAnsi="TimesNewRoman" w:cs="TimesNewRoman"/>
          <w:sz w:val="20"/>
          <w:szCs w:val="20"/>
        </w:rPr>
        <w:t xml:space="preserve">, where </w:t>
      </w:r>
      <w:r w:rsidRPr="001A1845">
        <w:rPr>
          <w:rFonts w:ascii="SymbolMT" w:hAnsi="SymbolMT" w:cs="SymbolMT"/>
          <w:sz w:val="20"/>
          <w:szCs w:val="20"/>
        </w:rPr>
        <w:t>Δ</w:t>
      </w:r>
      <w:r w:rsidRPr="001A1845">
        <w:rPr>
          <w:rFonts w:ascii="TimesNewRoman,Italic" w:hAnsi="TimesNewRoman,Italic" w:cs="TimesNewRoman,Italic"/>
          <w:i/>
          <w:iCs/>
          <w:sz w:val="20"/>
          <w:szCs w:val="20"/>
        </w:rPr>
        <w:t>INV</w:t>
      </w:r>
      <w:r w:rsidRPr="006A0080">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w:t>
      </w:r>
      <w:r w:rsidRPr="001A1845">
        <w:rPr>
          <w:rFonts w:ascii="TimesNewRoman" w:hAnsi="TimesNewRoman" w:cs="TimesNewRoman"/>
          <w:sz w:val="20"/>
          <w:szCs w:val="20"/>
        </w:rPr>
        <w:t xml:space="preserve">is the change in inventory in year </w:t>
      </w:r>
      <w:r w:rsidRPr="001A1845">
        <w:rPr>
          <w:rFonts w:ascii="TimesNewRoman,Italic" w:hAnsi="TimesNewRoman,Italic" w:cs="TimesNewRoman,Italic"/>
          <w:i/>
          <w:iCs/>
          <w:sz w:val="20"/>
          <w:szCs w:val="20"/>
        </w:rPr>
        <w:t>t</w:t>
      </w:r>
      <w:r w:rsidRPr="001A1845">
        <w:rPr>
          <w:rFonts w:ascii="TimesNewRoman" w:hAnsi="TimesNewRoman" w:cs="TimesNewRoman"/>
          <w:sz w:val="20"/>
          <w:szCs w:val="20"/>
        </w:rPr>
        <w:t>.</w:t>
      </w:r>
      <w:r w:rsidRPr="001A1845">
        <w:rPr>
          <w:rFonts w:ascii="Times New Roman" w:hAnsi="Times New Roman"/>
          <w:sz w:val="20"/>
          <w:szCs w:val="20"/>
        </w:rPr>
        <w:t xml:space="preserve"> (3) </w:t>
      </w:r>
      <w:r w:rsidRPr="001A1845">
        <w:rPr>
          <w:rFonts w:ascii="Times New Roman" w:hAnsi="Times New Roman"/>
          <w:i/>
          <w:iCs/>
          <w:sz w:val="20"/>
          <w:szCs w:val="20"/>
        </w:rPr>
        <w:t xml:space="preserve">AB_EXP </w:t>
      </w:r>
      <w:r w:rsidRPr="001A1845">
        <w:rPr>
          <w:rFonts w:ascii="Times New Roman" w:hAnsi="Times New Roman"/>
          <w:sz w:val="20"/>
          <w:szCs w:val="20"/>
        </w:rPr>
        <w:t xml:space="preserve">is the level of abnormal discretionary expenses, and estimated as the residual from </w:t>
      </w:r>
      <w:r w:rsidRPr="001A1845">
        <w:rPr>
          <w:rFonts w:ascii="TimesNewRoman" w:hAnsi="TimesNewRoman" w:cs="TimesNewRoman"/>
          <w:sz w:val="20"/>
          <w:szCs w:val="20"/>
        </w:rPr>
        <w:t xml:space="preserve">the equation: </w:t>
      </w:r>
      <w:r w:rsidRPr="001A1845">
        <w:rPr>
          <w:rFonts w:ascii="TimesNewRoman,Italic" w:hAnsi="TimesNewRoman,Italic" w:cs="TimesNewRoman,Italic"/>
          <w:i/>
          <w:iCs/>
          <w:sz w:val="20"/>
          <w:szCs w:val="20"/>
        </w:rPr>
        <w:t>DISEXP</w:t>
      </w:r>
      <w:r w:rsidRPr="006A0080">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6A0080">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xml:space="preserve"> = β</w:t>
      </w:r>
      <w:r w:rsidRPr="006A0080">
        <w:rPr>
          <w:rFonts w:ascii="TimesNewRoman,Italic" w:hAnsi="TimesNewRoman,Italic" w:cs="TimesNewRoman,Italic"/>
          <w:i/>
          <w:iCs/>
          <w:sz w:val="20"/>
          <w:szCs w:val="20"/>
          <w:vertAlign w:val="subscript"/>
        </w:rPr>
        <w:t>0</w:t>
      </w:r>
      <w:r w:rsidRPr="001A1845">
        <w:rPr>
          <w:rFonts w:ascii="TimesNewRoman,Italic" w:hAnsi="TimesNewRoman,Italic" w:cs="TimesNewRoman,Italic"/>
          <w:i/>
          <w:iCs/>
          <w:sz w:val="20"/>
          <w:szCs w:val="20"/>
        </w:rPr>
        <w:t>+ β</w:t>
      </w:r>
      <w:r w:rsidRPr="006A0080">
        <w:rPr>
          <w:rFonts w:ascii="TimesNewRoman,Italic" w:hAnsi="TimesNewRoman,Italic" w:cs="TimesNewRoman,Italic"/>
          <w:i/>
          <w:iCs/>
          <w:sz w:val="20"/>
          <w:szCs w:val="20"/>
          <w:vertAlign w:val="subscript"/>
        </w:rPr>
        <w:t>1</w:t>
      </w:r>
      <w:r w:rsidRPr="001A1845">
        <w:rPr>
          <w:rFonts w:ascii="TimesNewRoman,Italic" w:hAnsi="TimesNewRoman,Italic" w:cs="TimesNewRoman,Italic"/>
          <w:i/>
          <w:iCs/>
          <w:sz w:val="20"/>
          <w:szCs w:val="20"/>
        </w:rPr>
        <w:t xml:space="preserve"> (1/A</w:t>
      </w:r>
      <w:r>
        <w:rPr>
          <w:rFonts w:ascii="TimesNewRoman,Italic" w:hAnsi="TimesNewRoman,Italic" w:cs="TimesNewRoman,Italic"/>
          <w:i/>
          <w:iCs/>
          <w:sz w:val="20"/>
          <w:szCs w:val="20"/>
        </w:rPr>
        <w:t>T</w:t>
      </w:r>
      <w:r w:rsidRPr="006A0080">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β</w:t>
      </w:r>
      <w:r w:rsidRPr="006A0080">
        <w:rPr>
          <w:rFonts w:ascii="TimesNewRoman,Italic" w:hAnsi="TimesNewRoman,Italic" w:cs="TimesNewRoman,Italic"/>
          <w:i/>
          <w:iCs/>
          <w:sz w:val="20"/>
          <w:szCs w:val="20"/>
          <w:vertAlign w:val="subscript"/>
        </w:rPr>
        <w:t>2</w:t>
      </w:r>
      <w:r w:rsidRPr="001A1845">
        <w:rPr>
          <w:rFonts w:ascii="TimesNewRoman,Italic" w:hAnsi="TimesNewRoman,Italic" w:cs="TimesNewRoman,Italic"/>
          <w:i/>
          <w:iCs/>
          <w:sz w:val="20"/>
          <w:szCs w:val="20"/>
        </w:rPr>
        <w:t xml:space="preserve"> (S</w:t>
      </w:r>
      <w:r w:rsidRPr="006A0080">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 xml:space="preserve"> /A</w:t>
      </w:r>
      <w:r>
        <w:rPr>
          <w:rFonts w:ascii="TimesNewRoman,Italic" w:hAnsi="TimesNewRoman,Italic" w:cs="TimesNewRoman,Italic"/>
          <w:i/>
          <w:iCs/>
          <w:sz w:val="20"/>
          <w:szCs w:val="20"/>
        </w:rPr>
        <w:t>T</w:t>
      </w:r>
      <w:r w:rsidRPr="006A0080">
        <w:rPr>
          <w:rFonts w:ascii="TimesNewRoman,Italic" w:hAnsi="TimesNewRoman,Italic" w:cs="TimesNewRoman,Italic"/>
          <w:i/>
          <w:iCs/>
          <w:sz w:val="20"/>
          <w:szCs w:val="20"/>
          <w:vertAlign w:val="subscript"/>
        </w:rPr>
        <w:t>t-1</w:t>
      </w:r>
      <w:r w:rsidRPr="001A1845">
        <w:rPr>
          <w:rFonts w:ascii="TimesNewRoman,Italic" w:hAnsi="TimesNewRoman,Italic" w:cs="TimesNewRoman,Italic"/>
          <w:i/>
          <w:iCs/>
          <w:sz w:val="20"/>
          <w:szCs w:val="20"/>
        </w:rPr>
        <w:t>)+ε</w:t>
      </w:r>
      <w:r w:rsidRPr="006A0080">
        <w:rPr>
          <w:rFonts w:ascii="TimesNewRoman,Italic" w:hAnsi="TimesNewRoman,Italic" w:cs="TimesNewRoman,Italic"/>
          <w:i/>
          <w:iCs/>
          <w:sz w:val="20"/>
          <w:szCs w:val="20"/>
          <w:vertAlign w:val="subscript"/>
        </w:rPr>
        <w:t>t</w:t>
      </w:r>
      <w:r w:rsidRPr="001A1845">
        <w:rPr>
          <w:rFonts w:ascii="TimesNewRoman" w:hAnsi="TimesNewRoman" w:cs="TimesNewRoman"/>
          <w:sz w:val="20"/>
          <w:szCs w:val="20"/>
        </w:rPr>
        <w:t xml:space="preserve">, where </w:t>
      </w:r>
      <w:r w:rsidRPr="001A1845">
        <w:rPr>
          <w:rFonts w:ascii="TimesNewRoman,Italic" w:hAnsi="TimesNewRoman,Italic" w:cs="TimesNewRoman,Italic"/>
          <w:i/>
          <w:iCs/>
          <w:sz w:val="20"/>
          <w:szCs w:val="20"/>
        </w:rPr>
        <w:t>DISEXP</w:t>
      </w:r>
      <w:r w:rsidRPr="006A0080">
        <w:rPr>
          <w:rFonts w:ascii="TimesNewRoman,Italic" w:hAnsi="TimesNewRoman,Italic" w:cs="TimesNewRoman,Italic"/>
          <w:i/>
          <w:iCs/>
          <w:sz w:val="20"/>
          <w:szCs w:val="20"/>
          <w:vertAlign w:val="subscript"/>
        </w:rPr>
        <w:t>t</w:t>
      </w:r>
      <w:r w:rsidRPr="001A1845">
        <w:rPr>
          <w:rFonts w:ascii="TimesNewRoman,Italic" w:hAnsi="TimesNewRoman,Italic" w:cs="TimesNewRoman,Italic"/>
          <w:i/>
          <w:iCs/>
          <w:sz w:val="20"/>
          <w:szCs w:val="20"/>
        </w:rPr>
        <w:t xml:space="preserve"> </w:t>
      </w:r>
      <w:r w:rsidRPr="001A1845">
        <w:rPr>
          <w:rFonts w:ascii="TimesNewRoman" w:hAnsi="TimesNewRoman" w:cs="TimesNewRoman"/>
          <w:sz w:val="20"/>
          <w:szCs w:val="20"/>
        </w:rPr>
        <w:t xml:space="preserve">are discretionary expenses in year </w:t>
      </w:r>
      <w:r w:rsidRPr="001A1845">
        <w:rPr>
          <w:rFonts w:ascii="TimesNewRoman,Italic" w:hAnsi="TimesNewRoman,Italic" w:cs="TimesNewRoman,Italic"/>
          <w:i/>
          <w:iCs/>
          <w:sz w:val="20"/>
          <w:szCs w:val="20"/>
        </w:rPr>
        <w:t>t</w:t>
      </w:r>
      <w:r w:rsidRPr="001A1845">
        <w:rPr>
          <w:rFonts w:ascii="TimesNewRoman" w:hAnsi="TimesNewRoman" w:cs="TimesNewRoman"/>
          <w:sz w:val="20"/>
          <w:szCs w:val="20"/>
        </w:rPr>
        <w:t>, defined as the sum of R&amp;D, Advertising, and SG&amp;A expenses</w:t>
      </w:r>
      <w:r>
        <w:rPr>
          <w:rFonts w:ascii="TimesNewRoman" w:hAnsi="TimesNewRoman" w:cs="TimesNewRoman"/>
          <w:sz w:val="20"/>
          <w:szCs w:val="20"/>
        </w:rPr>
        <w:t xml:space="preserve">; </w:t>
      </w:r>
      <w:r w:rsidRPr="001A1845">
        <w:rPr>
          <w:rFonts w:ascii="Times New Roman" w:hAnsi="Times New Roman"/>
          <w:i/>
          <w:sz w:val="20"/>
          <w:szCs w:val="20"/>
          <w:lang w:eastAsia="en-US"/>
        </w:rPr>
        <w:t>ICW</w:t>
      </w:r>
      <w:r>
        <w:rPr>
          <w:rFonts w:ascii="Times New Roman" w:hAnsi="Times New Roman"/>
          <w:i/>
          <w:sz w:val="20"/>
          <w:szCs w:val="20"/>
          <w:lang w:eastAsia="en-US"/>
        </w:rPr>
        <w:t>:</w:t>
      </w:r>
      <w:r w:rsidRPr="00120886">
        <w:rPr>
          <w:rFonts w:ascii="Times New Roman" w:hAnsi="Times New Roman"/>
          <w:sz w:val="20"/>
          <w:szCs w:val="20"/>
          <w:lang w:eastAsia="en-US"/>
        </w:rPr>
        <w:t xml:space="preserve"> </w:t>
      </w:r>
      <w:r w:rsidRPr="001A1845">
        <w:rPr>
          <w:rFonts w:ascii="Times New Roman" w:hAnsi="Times New Roman"/>
          <w:sz w:val="20"/>
          <w:szCs w:val="20"/>
          <w:lang w:eastAsia="en-US"/>
        </w:rPr>
        <w:t>An indicator variable that equals 1 if the firm has internal control weaknesses, and 0 otherwise;</w:t>
      </w:r>
      <w:r w:rsidRPr="00120886">
        <w:rPr>
          <w:rFonts w:ascii="Times New Roman" w:hAnsi="Times New Roman"/>
          <w:i/>
          <w:sz w:val="20"/>
          <w:szCs w:val="20"/>
          <w:lang w:eastAsia="en-US"/>
        </w:rPr>
        <w:t xml:space="preserve"> </w:t>
      </w:r>
      <w:r w:rsidRPr="001A1845">
        <w:rPr>
          <w:rFonts w:ascii="Times New Roman" w:hAnsi="Times New Roman"/>
          <w:i/>
          <w:sz w:val="20"/>
          <w:szCs w:val="20"/>
          <w:lang w:eastAsia="en-US"/>
        </w:rPr>
        <w:t>CSR_PER</w:t>
      </w:r>
      <w:r>
        <w:rPr>
          <w:rFonts w:ascii="Times New Roman" w:hAnsi="Times New Roman"/>
          <w:i/>
          <w:sz w:val="20"/>
          <w:szCs w:val="20"/>
          <w:lang w:eastAsia="en-US"/>
        </w:rPr>
        <w:t xml:space="preserve">: </w:t>
      </w:r>
      <w:r w:rsidRPr="001A1845">
        <w:rPr>
          <w:rFonts w:ascii="Times New Roman" w:hAnsi="Times New Roman"/>
          <w:sz w:val="20"/>
          <w:szCs w:val="20"/>
          <w:lang w:eastAsia="en-US"/>
        </w:rPr>
        <w:t>CSR performance measure which is the difference between the total CSR strength score and total concerns score provided by KLD database;</w:t>
      </w:r>
      <w:r w:rsidRPr="00120886">
        <w:rPr>
          <w:rFonts w:ascii="Times New Roman" w:hAnsi="Times New Roman"/>
          <w:i/>
          <w:sz w:val="20"/>
          <w:szCs w:val="20"/>
          <w:lang w:eastAsia="en-US"/>
        </w:rPr>
        <w:t xml:space="preserve"> </w:t>
      </w:r>
      <w:r w:rsidRPr="001A1845">
        <w:rPr>
          <w:rFonts w:ascii="Times New Roman" w:hAnsi="Times New Roman"/>
          <w:i/>
          <w:sz w:val="20"/>
          <w:szCs w:val="20"/>
          <w:lang w:eastAsia="en-US"/>
        </w:rPr>
        <w:t>CSR_CON</w:t>
      </w:r>
      <w:r>
        <w:rPr>
          <w:rFonts w:ascii="Times New Roman" w:hAnsi="Times New Roman"/>
          <w:i/>
          <w:sz w:val="20"/>
          <w:szCs w:val="20"/>
          <w:lang w:eastAsia="en-US"/>
        </w:rPr>
        <w:t xml:space="preserve">: </w:t>
      </w:r>
      <w:r w:rsidRPr="001A1845">
        <w:rPr>
          <w:rFonts w:ascii="Times New Roman" w:hAnsi="Times New Roman"/>
          <w:sz w:val="20"/>
          <w:szCs w:val="20"/>
          <w:lang w:eastAsia="en-US"/>
        </w:rPr>
        <w:t xml:space="preserve">Total CSR concerns score provided by </w:t>
      </w:r>
      <w:r>
        <w:rPr>
          <w:rFonts w:ascii="Times New Roman" w:hAnsi="Times New Roman"/>
          <w:sz w:val="20"/>
          <w:szCs w:val="20"/>
          <w:lang w:eastAsia="en-US"/>
        </w:rPr>
        <w:t>KLD database.</w:t>
      </w:r>
    </w:p>
    <w:tbl>
      <w:tblPr>
        <w:tblW w:w="13515" w:type="dxa"/>
        <w:jc w:val="center"/>
        <w:tblInd w:w="-586" w:type="dxa"/>
        <w:tblCellMar>
          <w:left w:w="0" w:type="dxa"/>
          <w:right w:w="0" w:type="dxa"/>
        </w:tblCellMar>
        <w:tblLook w:val="0000"/>
      </w:tblPr>
      <w:tblGrid>
        <w:gridCol w:w="1411"/>
        <w:gridCol w:w="360"/>
        <w:gridCol w:w="477"/>
        <w:gridCol w:w="477"/>
        <w:gridCol w:w="477"/>
        <w:gridCol w:w="477"/>
        <w:gridCol w:w="477"/>
        <w:gridCol w:w="477"/>
        <w:gridCol w:w="477"/>
        <w:gridCol w:w="477"/>
        <w:gridCol w:w="477"/>
        <w:gridCol w:w="478"/>
        <w:gridCol w:w="478"/>
        <w:gridCol w:w="478"/>
        <w:gridCol w:w="478"/>
        <w:gridCol w:w="478"/>
        <w:gridCol w:w="383"/>
        <w:gridCol w:w="478"/>
        <w:gridCol w:w="478"/>
        <w:gridCol w:w="478"/>
        <w:gridCol w:w="478"/>
        <w:gridCol w:w="478"/>
        <w:gridCol w:w="478"/>
        <w:gridCol w:w="460"/>
        <w:gridCol w:w="492"/>
        <w:gridCol w:w="441"/>
        <w:gridCol w:w="417"/>
      </w:tblGrid>
      <w:tr w:rsidR="00A103DE" w:rsidTr="001D2EDC">
        <w:trPr>
          <w:trHeight w:val="364"/>
          <w:jc w:val="center"/>
        </w:trPr>
        <w:tc>
          <w:tcPr>
            <w:tcW w:w="13515" w:type="dxa"/>
            <w:gridSpan w:val="27"/>
            <w:tcBorders>
              <w:top w:val="nil"/>
              <w:left w:val="nil"/>
              <w:bottom w:val="single" w:sz="4" w:space="0" w:color="auto"/>
              <w:right w:val="nil"/>
            </w:tcBorders>
            <w:noWrap/>
            <w:tcMar>
              <w:top w:w="15" w:type="dxa"/>
              <w:left w:w="15" w:type="dxa"/>
              <w:bottom w:w="0" w:type="dxa"/>
              <w:right w:w="15" w:type="dxa"/>
            </w:tcMar>
            <w:vAlign w:val="center"/>
          </w:tcPr>
          <w:p w:rsidR="00A103DE" w:rsidRDefault="00A103DE" w:rsidP="00A103DE">
            <w:pPr>
              <w:keepNext/>
              <w:keepLines/>
              <w:spacing w:before="200"/>
              <w:jc w:val="center"/>
              <w:outlineLvl w:val="2"/>
              <w:rPr>
                <w:rFonts w:ascii="Times New Roman" w:hAnsi="Times New Roman"/>
                <w:b/>
                <w:bCs/>
              </w:rPr>
            </w:pPr>
            <w:r w:rsidRPr="00176745">
              <w:rPr>
                <w:rFonts w:ascii="Times New Roman" w:hAnsi="Times New Roman"/>
                <w:b/>
                <w:bCs/>
                <w:sz w:val="24"/>
                <w:szCs w:val="24"/>
              </w:rPr>
              <w:lastRenderedPageBreak/>
              <w:t>TABLE 2 Correlation Matrix</w:t>
            </w:r>
          </w:p>
        </w:tc>
      </w:tr>
      <w:tr w:rsidR="008E59C3" w:rsidRPr="00201237" w:rsidTr="008E59C3">
        <w:trPr>
          <w:trHeight w:val="237"/>
          <w:jc w:val="center"/>
        </w:trPr>
        <w:tc>
          <w:tcPr>
            <w:tcW w:w="1411" w:type="dxa"/>
            <w:tcBorders>
              <w:top w:val="nil"/>
              <w:left w:val="nil"/>
              <w:bottom w:val="single" w:sz="4" w:space="0" w:color="auto"/>
              <w:right w:val="nil"/>
            </w:tcBorders>
            <w:tcMar>
              <w:top w:w="15" w:type="dxa"/>
              <w:left w:w="15" w:type="dxa"/>
              <w:bottom w:w="0" w:type="dxa"/>
              <w:right w:w="15" w:type="dxa"/>
            </w:tcMar>
            <w:vAlign w:val="center"/>
          </w:tcPr>
          <w:p w:rsidR="008E59C3" w:rsidRDefault="008E59C3" w:rsidP="00AB2967">
            <w:pPr>
              <w:rPr>
                <w:rFonts w:ascii="Times New Roman" w:hAnsi="Times New Roman"/>
              </w:rPr>
            </w:pPr>
            <w:r>
              <w:rPr>
                <w:rFonts w:ascii="PMingLiU" w:eastAsia="PMingLiU" w:hAnsi="PMingLiU" w:cs="PMingLiU" w:hint="eastAsia"/>
              </w:rPr>
              <w:t xml:space="preserve">　</w:t>
            </w:r>
          </w:p>
        </w:tc>
        <w:tc>
          <w:tcPr>
            <w:tcW w:w="360"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2</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3</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4</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5</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6</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7</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8</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9</w:t>
            </w:r>
          </w:p>
        </w:tc>
        <w:tc>
          <w:tcPr>
            <w:tcW w:w="477"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10</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11</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12</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13</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14</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15</w:t>
            </w:r>
          </w:p>
        </w:tc>
        <w:tc>
          <w:tcPr>
            <w:tcW w:w="383"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16</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17</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18</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19</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20</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21</w:t>
            </w:r>
          </w:p>
        </w:tc>
        <w:tc>
          <w:tcPr>
            <w:tcW w:w="478" w:type="dxa"/>
            <w:tcBorders>
              <w:top w:val="nil"/>
              <w:left w:val="nil"/>
              <w:bottom w:val="single" w:sz="4" w:space="0" w:color="auto"/>
              <w:right w:val="nil"/>
            </w:tcBorders>
            <w:tcMar>
              <w:top w:w="15" w:type="dxa"/>
              <w:left w:w="15" w:type="dxa"/>
              <w:bottom w:w="0" w:type="dxa"/>
              <w:right w:w="15" w:type="dxa"/>
            </w:tcMar>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22</w:t>
            </w:r>
          </w:p>
        </w:tc>
        <w:tc>
          <w:tcPr>
            <w:tcW w:w="460" w:type="dxa"/>
            <w:tcBorders>
              <w:top w:val="nil"/>
              <w:left w:val="nil"/>
              <w:bottom w:val="single" w:sz="4" w:space="0" w:color="auto"/>
              <w:right w:val="nil"/>
            </w:tcBorders>
          </w:tcPr>
          <w:p w:rsidR="008E59C3" w:rsidRDefault="008E59C3" w:rsidP="00AB2967">
            <w:pPr>
              <w:tabs>
                <w:tab w:val="left" w:pos="670"/>
              </w:tabs>
              <w:jc w:val="right"/>
              <w:rPr>
                <w:rFonts w:ascii="Times New Roman" w:hAnsi="Times New Roman"/>
                <w:color w:val="000000"/>
                <w:sz w:val="18"/>
                <w:szCs w:val="18"/>
              </w:rPr>
            </w:pPr>
            <w:r>
              <w:rPr>
                <w:rFonts w:ascii="Times New Roman" w:hAnsi="Times New Roman"/>
                <w:color w:val="000000"/>
                <w:sz w:val="18"/>
                <w:szCs w:val="18"/>
              </w:rPr>
              <w:t>23</w:t>
            </w:r>
          </w:p>
        </w:tc>
        <w:tc>
          <w:tcPr>
            <w:tcW w:w="492" w:type="dxa"/>
            <w:tcBorders>
              <w:top w:val="nil"/>
              <w:left w:val="nil"/>
              <w:bottom w:val="single" w:sz="4" w:space="0" w:color="auto"/>
              <w:right w:val="nil"/>
            </w:tcBorders>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24</w:t>
            </w:r>
          </w:p>
        </w:tc>
        <w:tc>
          <w:tcPr>
            <w:tcW w:w="441" w:type="dxa"/>
            <w:tcBorders>
              <w:top w:val="nil"/>
              <w:left w:val="nil"/>
              <w:bottom w:val="single" w:sz="4" w:space="0" w:color="auto"/>
              <w:right w:val="nil"/>
            </w:tcBorders>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25</w:t>
            </w:r>
          </w:p>
        </w:tc>
        <w:tc>
          <w:tcPr>
            <w:tcW w:w="417" w:type="dxa"/>
            <w:tcBorders>
              <w:top w:val="nil"/>
              <w:left w:val="nil"/>
              <w:bottom w:val="single" w:sz="4" w:space="0" w:color="auto"/>
              <w:right w:val="nil"/>
            </w:tcBorders>
          </w:tcPr>
          <w:p w:rsidR="008E59C3" w:rsidRDefault="008E59C3" w:rsidP="00AB2967">
            <w:pPr>
              <w:jc w:val="right"/>
              <w:rPr>
                <w:rFonts w:ascii="Times New Roman" w:hAnsi="Times New Roman"/>
                <w:color w:val="000000"/>
                <w:sz w:val="18"/>
                <w:szCs w:val="18"/>
              </w:rPr>
            </w:pPr>
            <w:r>
              <w:rPr>
                <w:rFonts w:ascii="Times New Roman" w:hAnsi="Times New Roman"/>
                <w:color w:val="000000"/>
                <w:sz w:val="18"/>
                <w:szCs w:val="18"/>
              </w:rPr>
              <w:t>26</w:t>
            </w:r>
          </w:p>
        </w:tc>
      </w:tr>
      <w:tr w:rsidR="008E59C3" w:rsidRPr="00BA4375"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Pr="00E7037E" w:rsidRDefault="008E59C3" w:rsidP="00AB2967">
            <w:pPr>
              <w:rPr>
                <w:rFonts w:ascii="Times New Roman" w:hAnsi="Times New Roman"/>
                <w:sz w:val="18"/>
                <w:szCs w:val="18"/>
              </w:rPr>
            </w:pPr>
            <w:r w:rsidRPr="00E7037E">
              <w:rPr>
                <w:rFonts w:ascii="Times New Roman" w:hAnsi="Times New Roman"/>
                <w:sz w:val="18"/>
                <w:szCs w:val="18"/>
              </w:rPr>
              <w:t>1-</w:t>
            </w:r>
            <w:r w:rsidRPr="00E7037E">
              <w:rPr>
                <w:rFonts w:ascii="Times New Roman" w:hAnsi="Times New Roman"/>
                <w:i/>
                <w:sz w:val="18"/>
                <w:szCs w:val="18"/>
              </w:rPr>
              <w:t>LNAUDIT</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sidRPr="00892424">
              <w:rPr>
                <w:rFonts w:ascii="Times New Roman" w:hAnsi="Times New Roman"/>
                <w:b/>
                <w:color w:val="000000"/>
                <w:sz w:val="16"/>
                <w:szCs w:val="16"/>
              </w:rPr>
              <w:t>-.16</w:t>
            </w:r>
          </w:p>
        </w:tc>
        <w:tc>
          <w:tcPr>
            <w:tcW w:w="477"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sidRPr="00892424">
              <w:rPr>
                <w:rFonts w:ascii="Times New Roman" w:hAnsi="Times New Roman"/>
                <w:b/>
                <w:color w:val="000000"/>
                <w:sz w:val="16"/>
                <w:szCs w:val="16"/>
              </w:rPr>
              <w:t>.39</w:t>
            </w:r>
          </w:p>
        </w:tc>
        <w:tc>
          <w:tcPr>
            <w:tcW w:w="477"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.20</w:t>
            </w:r>
          </w:p>
        </w:tc>
        <w:tc>
          <w:tcPr>
            <w:tcW w:w="477"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sidRPr="00892424">
              <w:rPr>
                <w:rFonts w:ascii="Times New Roman" w:hAnsi="Times New Roman"/>
                <w:b/>
                <w:color w:val="000000"/>
                <w:sz w:val="16"/>
                <w:szCs w:val="16"/>
              </w:rPr>
              <w:t>.69</w:t>
            </w:r>
          </w:p>
        </w:tc>
        <w:tc>
          <w:tcPr>
            <w:tcW w:w="477"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.18</w:t>
            </w:r>
          </w:p>
        </w:tc>
        <w:tc>
          <w:tcPr>
            <w:tcW w:w="477"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sidRPr="00892424">
              <w:rPr>
                <w:rFonts w:ascii="Times New Roman" w:hAnsi="Times New Roman"/>
                <w:b/>
                <w:color w:val="000000"/>
                <w:sz w:val="16"/>
                <w:szCs w:val="16"/>
              </w:rPr>
              <w:t>-.10</w:t>
            </w:r>
          </w:p>
        </w:tc>
        <w:tc>
          <w:tcPr>
            <w:tcW w:w="477"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.38</w:t>
            </w:r>
          </w:p>
        </w:tc>
        <w:tc>
          <w:tcPr>
            <w:tcW w:w="477"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sidRPr="00892424">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sidRPr="00892424">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sidRPr="00892424">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.31</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.31</w:t>
            </w:r>
          </w:p>
        </w:tc>
        <w:tc>
          <w:tcPr>
            <w:tcW w:w="383"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.17</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.42</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.32</w:t>
            </w:r>
          </w:p>
        </w:tc>
        <w:tc>
          <w:tcPr>
            <w:tcW w:w="478" w:type="dxa"/>
            <w:tcBorders>
              <w:top w:val="nil"/>
              <w:left w:val="nil"/>
              <w:bottom w:val="nil"/>
              <w:right w:val="nil"/>
            </w:tcBorders>
            <w:tcMar>
              <w:top w:w="15" w:type="dxa"/>
              <w:left w:w="15" w:type="dxa"/>
              <w:bottom w:w="0" w:type="dxa"/>
              <w:right w:w="15" w:type="dxa"/>
            </w:tcMar>
            <w:vAlign w:val="bottom"/>
          </w:tcPr>
          <w:p w:rsidR="008E59C3" w:rsidRPr="00892424" w:rsidRDefault="008E59C3" w:rsidP="00AB2967">
            <w:pPr>
              <w:jc w:val="right"/>
              <w:rPr>
                <w:rFonts w:ascii="Times New Roman" w:hAnsi="Times New Roman"/>
                <w:b/>
                <w:color w:val="000000"/>
                <w:sz w:val="16"/>
                <w:szCs w:val="16"/>
              </w:rPr>
            </w:pPr>
            <w:r w:rsidRPr="00892424">
              <w:rPr>
                <w:rFonts w:ascii="Times New Roman" w:hAnsi="Times New Roman"/>
                <w:b/>
                <w:color w:val="000000"/>
                <w:sz w:val="16"/>
                <w:szCs w:val="16"/>
              </w:rPr>
              <w:t>.20</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-.15</w:t>
            </w:r>
          </w:p>
        </w:tc>
        <w:tc>
          <w:tcPr>
            <w:tcW w:w="478" w:type="dxa"/>
            <w:tcBorders>
              <w:top w:val="nil"/>
              <w:left w:val="nil"/>
              <w:bottom w:val="nil"/>
              <w:right w:val="nil"/>
            </w:tcBorders>
            <w:tcMar>
              <w:top w:w="15" w:type="dxa"/>
              <w:left w:w="15" w:type="dxa"/>
              <w:bottom w:w="0" w:type="dxa"/>
              <w:right w:w="15" w:type="dxa"/>
            </w:tcMar>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-.30</w:t>
            </w:r>
          </w:p>
        </w:tc>
        <w:tc>
          <w:tcPr>
            <w:tcW w:w="460" w:type="dxa"/>
            <w:tcBorders>
              <w:top w:val="nil"/>
              <w:left w:val="nil"/>
              <w:bottom w:val="nil"/>
              <w:right w:val="nil"/>
            </w:tcBorders>
            <w:vAlign w:val="bottom"/>
          </w:tcPr>
          <w:p w:rsidR="008E59C3" w:rsidRPr="00892424"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92" w:type="dxa"/>
            <w:tcBorders>
              <w:top w:val="nil"/>
              <w:left w:val="nil"/>
              <w:bottom w:val="nil"/>
              <w:right w:val="nil"/>
            </w:tcBorders>
            <w:vAlign w:val="bottom"/>
          </w:tcPr>
          <w:p w:rsidR="008E59C3" w:rsidRPr="00892424"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17" w:type="dxa"/>
            <w:tcBorders>
              <w:top w:val="nil"/>
              <w:left w:val="nil"/>
              <w:bottom w:val="nil"/>
              <w:right w:val="nil"/>
            </w:tcBorders>
          </w:tcPr>
          <w:p w:rsidR="008E59C3" w:rsidRPr="00BA4375" w:rsidRDefault="008E59C3" w:rsidP="00AB2967">
            <w:pPr>
              <w:jc w:val="right"/>
              <w:rPr>
                <w:rFonts w:ascii="Times New Roman" w:hAnsi="Times New Roman"/>
                <w:b/>
                <w:color w:val="000000"/>
                <w:sz w:val="16"/>
                <w:szCs w:val="16"/>
              </w:rPr>
            </w:pPr>
            <w:r w:rsidRPr="00BA4375">
              <w:rPr>
                <w:rFonts w:ascii="Times New Roman" w:hAnsi="Times New Roman"/>
                <w:b/>
                <w:color w:val="000000"/>
                <w:sz w:val="16"/>
                <w:szCs w:val="16"/>
              </w:rPr>
              <w:t>-</w:t>
            </w:r>
            <w:r>
              <w:rPr>
                <w:rFonts w:ascii="Times New Roman" w:hAnsi="Times New Roman"/>
                <w:b/>
                <w:color w:val="000000"/>
                <w:sz w:val="16"/>
                <w:szCs w:val="16"/>
              </w:rPr>
              <w:t>.</w:t>
            </w:r>
            <w:r w:rsidRPr="00BA4375">
              <w:rPr>
                <w:rFonts w:ascii="Times New Roman" w:hAnsi="Times New Roman"/>
                <w:b/>
                <w:color w:val="000000"/>
                <w:sz w:val="16"/>
                <w:szCs w:val="16"/>
              </w:rPr>
              <w:t>10</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2-</w:t>
            </w:r>
            <w:r>
              <w:rPr>
                <w:rFonts w:ascii="Times New Roman" w:hAnsi="Times New Roman"/>
                <w:i/>
                <w:sz w:val="18"/>
                <w:szCs w:val="18"/>
              </w:rPr>
              <w:t>CSR_PER</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-.19</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rPr>
                <w:rFonts w:ascii="Times New Roman" w:hAnsi="Times New Roman"/>
                <w:b/>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-.73</w:t>
            </w:r>
          </w:p>
        </w:tc>
        <w:tc>
          <w:tcPr>
            <w:tcW w:w="477"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color w:val="000000"/>
                <w:sz w:val="16"/>
                <w:szCs w:val="16"/>
              </w:rPr>
            </w:pPr>
            <w:r w:rsidRPr="00230B61">
              <w:rPr>
                <w:rFonts w:ascii="Times New Roman" w:hAnsi="Times New Roman"/>
                <w:color w:val="000000"/>
                <w:sz w:val="16"/>
                <w:szCs w:val="16"/>
              </w:rPr>
              <w:t>-.00</w:t>
            </w:r>
          </w:p>
        </w:tc>
        <w:tc>
          <w:tcPr>
            <w:tcW w:w="477"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sidRPr="00230B61">
              <w:rPr>
                <w:rFonts w:ascii="Times New Roman" w:hAnsi="Times New Roman"/>
                <w:b/>
                <w:color w:val="000000"/>
                <w:sz w:val="16"/>
                <w:szCs w:val="16"/>
              </w:rPr>
              <w:t>-.14</w:t>
            </w:r>
          </w:p>
        </w:tc>
        <w:tc>
          <w:tcPr>
            <w:tcW w:w="477"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sidRPr="00230B61">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-.19</w:t>
            </w:r>
          </w:p>
        </w:tc>
        <w:tc>
          <w:tcPr>
            <w:tcW w:w="477"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477"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383"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-.17</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60" w:type="dxa"/>
            <w:tcBorders>
              <w:top w:val="nil"/>
              <w:left w:val="nil"/>
              <w:bottom w:val="nil"/>
              <w:right w:val="nil"/>
            </w:tcBorders>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41" w:type="dxa"/>
            <w:tcBorders>
              <w:top w:val="nil"/>
              <w:left w:val="nil"/>
              <w:bottom w:val="nil"/>
              <w:right w:val="nil"/>
            </w:tcBorders>
            <w:vAlign w:val="bottom"/>
          </w:tcPr>
          <w:p w:rsidR="008E59C3" w:rsidRPr="00230B6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-.12</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3-</w:t>
            </w:r>
            <w:r>
              <w:rPr>
                <w:rFonts w:ascii="Times New Roman" w:hAnsi="Times New Roman"/>
                <w:i/>
                <w:sz w:val="18"/>
                <w:szCs w:val="18"/>
              </w:rPr>
              <w:t>CSR_CON</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.48</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-.71</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sidRPr="00EC2385">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.43</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77"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.29</w:t>
            </w:r>
          </w:p>
        </w:tc>
        <w:tc>
          <w:tcPr>
            <w:tcW w:w="477"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EC2385">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383"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.35</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.30</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.15</w:t>
            </w:r>
          </w:p>
        </w:tc>
        <w:tc>
          <w:tcPr>
            <w:tcW w:w="478" w:type="dxa"/>
            <w:tcBorders>
              <w:top w:val="nil"/>
              <w:left w:val="nil"/>
              <w:bottom w:val="nil"/>
              <w:right w:val="nil"/>
            </w:tcBorders>
            <w:tcMar>
              <w:top w:w="15" w:type="dxa"/>
              <w:left w:w="15" w:type="dxa"/>
              <w:bottom w:w="0" w:type="dxa"/>
              <w:right w:w="15" w:type="dxa"/>
            </w:tcMar>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A83736" w:rsidRDefault="008E59C3" w:rsidP="00AB2967">
            <w:pPr>
              <w:jc w:val="right"/>
              <w:rPr>
                <w:rFonts w:ascii="Times New Roman" w:hAnsi="Times New Roman"/>
                <w:b/>
                <w:color w:val="000000"/>
                <w:sz w:val="16"/>
                <w:szCs w:val="16"/>
              </w:rPr>
            </w:pPr>
            <w:r w:rsidRPr="00A83736">
              <w:rPr>
                <w:rFonts w:ascii="Times New Roman" w:hAnsi="Times New Roman"/>
                <w:b/>
                <w:color w:val="000000"/>
                <w:sz w:val="16"/>
                <w:szCs w:val="16"/>
              </w:rPr>
              <w:t>-</w:t>
            </w:r>
            <w:r>
              <w:rPr>
                <w:rFonts w:ascii="Times New Roman" w:hAnsi="Times New Roman"/>
                <w:b/>
                <w:color w:val="000000"/>
                <w:sz w:val="16"/>
                <w:szCs w:val="16"/>
              </w:rPr>
              <w:t>.</w:t>
            </w:r>
            <w:r w:rsidRPr="00A83736">
              <w:rPr>
                <w:rFonts w:ascii="Times New Roman" w:hAnsi="Times New Roman"/>
                <w:b/>
                <w:color w:val="000000"/>
                <w:sz w:val="16"/>
                <w:szCs w:val="16"/>
              </w:rPr>
              <w:t>18</w:t>
            </w:r>
          </w:p>
        </w:tc>
        <w:tc>
          <w:tcPr>
            <w:tcW w:w="460" w:type="dxa"/>
            <w:tcBorders>
              <w:top w:val="nil"/>
              <w:left w:val="nil"/>
              <w:bottom w:val="nil"/>
              <w:right w:val="nil"/>
            </w:tcBorders>
            <w:vAlign w:val="bottom"/>
          </w:tcPr>
          <w:p w:rsidR="008E59C3" w:rsidRPr="00EC238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.07</w:t>
            </w:r>
          </w:p>
        </w:tc>
        <w:tc>
          <w:tcPr>
            <w:tcW w:w="417" w:type="dxa"/>
            <w:tcBorders>
              <w:top w:val="nil"/>
              <w:left w:val="nil"/>
              <w:bottom w:val="nil"/>
              <w:right w:val="nil"/>
            </w:tcBorders>
          </w:tcPr>
          <w:p w:rsidR="008E59C3" w:rsidRPr="00C97CA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4-</w:t>
            </w:r>
            <w:r w:rsidRPr="009A48EF">
              <w:rPr>
                <w:rFonts w:ascii="Times New Roman" w:hAnsi="Times New Roman"/>
                <w:i/>
                <w:sz w:val="18"/>
                <w:szCs w:val="18"/>
              </w:rPr>
              <w:t>BIG4</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.19</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rPr>
                <w:rFonts w:ascii="Times New Roman" w:hAnsi="Times New Roman"/>
                <w:b/>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.27</w:t>
            </w:r>
          </w:p>
        </w:tc>
        <w:tc>
          <w:tcPr>
            <w:tcW w:w="477"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383"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.17</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.21</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-.18</w:t>
            </w:r>
          </w:p>
        </w:tc>
        <w:tc>
          <w:tcPr>
            <w:tcW w:w="478" w:type="dxa"/>
            <w:tcBorders>
              <w:top w:val="nil"/>
              <w:left w:val="nil"/>
              <w:bottom w:val="nil"/>
              <w:right w:val="nil"/>
            </w:tcBorders>
            <w:tcMar>
              <w:top w:w="15" w:type="dxa"/>
              <w:left w:w="15" w:type="dxa"/>
              <w:bottom w:w="0" w:type="dxa"/>
              <w:right w:w="15" w:type="dxa"/>
            </w:tcMar>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60" w:type="dxa"/>
            <w:tcBorders>
              <w:top w:val="nil"/>
              <w:left w:val="nil"/>
              <w:bottom w:val="nil"/>
              <w:right w:val="nil"/>
            </w:tcBorders>
            <w:vAlign w:val="bottom"/>
          </w:tcPr>
          <w:p w:rsidR="008E59C3" w:rsidRPr="007312B9"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41"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17" w:type="dxa"/>
            <w:tcBorders>
              <w:top w:val="nil"/>
              <w:left w:val="nil"/>
              <w:bottom w:val="nil"/>
              <w:right w:val="nil"/>
            </w:tcBorders>
          </w:tcPr>
          <w:p w:rsidR="008E59C3" w:rsidRPr="00C97CA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5-</w:t>
            </w:r>
            <w:r>
              <w:rPr>
                <w:rFonts w:ascii="Times New Roman" w:hAnsi="Times New Roman"/>
                <w:i/>
                <w:sz w:val="18"/>
                <w:szCs w:val="18"/>
              </w:rPr>
              <w:t>LNAT</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.72</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-.20</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.55</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.25</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rPr>
                <w:rFonts w:ascii="Times New Roman" w:hAnsi="Times New Roman"/>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.16</w:t>
            </w:r>
          </w:p>
        </w:tc>
        <w:tc>
          <w:tcPr>
            <w:tcW w:w="477"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.48</w:t>
            </w:r>
          </w:p>
        </w:tc>
        <w:tc>
          <w:tcPr>
            <w:tcW w:w="477"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7"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-.20</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.27</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383"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.22</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.49</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.46</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.26</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-.32</w:t>
            </w:r>
          </w:p>
        </w:tc>
        <w:tc>
          <w:tcPr>
            <w:tcW w:w="478" w:type="dxa"/>
            <w:tcBorders>
              <w:top w:val="nil"/>
              <w:left w:val="nil"/>
              <w:bottom w:val="nil"/>
              <w:right w:val="nil"/>
            </w:tcBorders>
            <w:tcMar>
              <w:top w:w="15" w:type="dxa"/>
              <w:left w:w="15" w:type="dxa"/>
              <w:bottom w:w="0" w:type="dxa"/>
              <w:right w:w="15" w:type="dxa"/>
            </w:tcMar>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-.43</w:t>
            </w:r>
          </w:p>
        </w:tc>
        <w:tc>
          <w:tcPr>
            <w:tcW w:w="460" w:type="dxa"/>
            <w:tcBorders>
              <w:top w:val="nil"/>
              <w:left w:val="nil"/>
              <w:bottom w:val="nil"/>
              <w:right w:val="nil"/>
            </w:tcBorders>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92" w:type="dxa"/>
            <w:tcBorders>
              <w:top w:val="nil"/>
              <w:left w:val="nil"/>
              <w:bottom w:val="nil"/>
              <w:right w:val="nil"/>
            </w:tcBorders>
            <w:vAlign w:val="bottom"/>
          </w:tcPr>
          <w:p w:rsidR="008E59C3" w:rsidRPr="0099171E"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41"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17" w:type="dxa"/>
            <w:tcBorders>
              <w:top w:val="nil"/>
              <w:left w:val="nil"/>
              <w:bottom w:val="nil"/>
              <w:right w:val="nil"/>
            </w:tcBorders>
          </w:tcPr>
          <w:p w:rsidR="008E59C3" w:rsidRPr="00C97CA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6-</w:t>
            </w:r>
            <w:r w:rsidRPr="009A48EF">
              <w:rPr>
                <w:rFonts w:ascii="Times New Roman" w:hAnsi="Times New Roman"/>
                <w:i/>
                <w:sz w:val="18"/>
                <w:szCs w:val="18"/>
              </w:rPr>
              <w:t>MERGER</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.17</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.15</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-.34</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383"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8F71EE">
            <w:pPr>
              <w:jc w:val="right"/>
              <w:rPr>
                <w:rFonts w:ascii="Times New Roman" w:hAnsi="Times New Roman"/>
                <w:color w:val="000000"/>
                <w:sz w:val="16"/>
                <w:szCs w:val="16"/>
              </w:rPr>
            </w:pPr>
            <w:r>
              <w:rPr>
                <w:rFonts w:ascii="Times New Roman" w:hAnsi="Times New Roman"/>
                <w:color w:val="000000"/>
                <w:sz w:val="16"/>
                <w:szCs w:val="16"/>
              </w:rPr>
              <w:t>-.00</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60" w:type="dxa"/>
            <w:tcBorders>
              <w:top w:val="nil"/>
              <w:left w:val="nil"/>
              <w:bottom w:val="nil"/>
              <w:right w:val="nil"/>
            </w:tcBorders>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2D760F"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17" w:type="dxa"/>
            <w:tcBorders>
              <w:top w:val="nil"/>
              <w:left w:val="nil"/>
              <w:bottom w:val="nil"/>
              <w:right w:val="nil"/>
            </w:tcBorders>
          </w:tcPr>
          <w:p w:rsidR="008E59C3" w:rsidRPr="00C97CA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97CA8">
              <w:rPr>
                <w:rFonts w:ascii="Times New Roman" w:hAnsi="Times New Roman"/>
                <w:b/>
                <w:color w:val="000000"/>
                <w:sz w:val="16"/>
                <w:szCs w:val="16"/>
              </w:rPr>
              <w:t>03</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7-</w:t>
            </w:r>
            <w:r w:rsidRPr="009A48EF">
              <w:rPr>
                <w:rFonts w:ascii="Times New Roman" w:hAnsi="Times New Roman"/>
                <w:i/>
                <w:sz w:val="18"/>
                <w:szCs w:val="18"/>
              </w:rPr>
              <w:t>FINANCE</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-.32</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.15</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383"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60"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9327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17" w:type="dxa"/>
            <w:tcBorders>
              <w:top w:val="nil"/>
              <w:left w:val="nil"/>
              <w:bottom w:val="nil"/>
              <w:right w:val="nil"/>
            </w:tcBorders>
          </w:tcPr>
          <w:p w:rsidR="008E59C3" w:rsidRPr="00C97CA8"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C97CA8">
              <w:rPr>
                <w:rFonts w:ascii="Times New Roman" w:hAnsi="Times New Roman"/>
                <w:color w:val="000000"/>
                <w:sz w:val="16"/>
                <w:szCs w:val="16"/>
              </w:rPr>
              <w:t>00</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8-</w:t>
            </w:r>
            <w:r w:rsidRPr="009A48EF">
              <w:rPr>
                <w:rFonts w:ascii="Times New Roman" w:hAnsi="Times New Roman"/>
                <w:i/>
                <w:sz w:val="18"/>
                <w:szCs w:val="18"/>
              </w:rPr>
              <w:t>LEV</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.36</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-.19</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.27</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.13</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.42</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rPr>
                <w:rFonts w:ascii="Times New Roman" w:hAnsi="Times New Roman"/>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-.23</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.20</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383"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.12</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.38</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.24</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-.17</w:t>
            </w:r>
          </w:p>
        </w:tc>
        <w:tc>
          <w:tcPr>
            <w:tcW w:w="460" w:type="dxa"/>
            <w:tcBorders>
              <w:top w:val="nil"/>
              <w:left w:val="nil"/>
              <w:bottom w:val="nil"/>
              <w:right w:val="nil"/>
            </w:tcBorders>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040665">
              <w:rPr>
                <w:rFonts w:ascii="Times New Roman" w:hAnsi="Times New Roman"/>
                <w:b/>
                <w:color w:val="000000"/>
                <w:sz w:val="16"/>
                <w:szCs w:val="16"/>
              </w:rPr>
              <w:t>06</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41" w:type="dxa"/>
            <w:tcBorders>
              <w:top w:val="nil"/>
              <w:left w:val="nil"/>
              <w:bottom w:val="nil"/>
              <w:right w:val="nil"/>
            </w:tcBorders>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-.19</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9-</w:t>
            </w:r>
            <w:r w:rsidRPr="009A48EF">
              <w:rPr>
                <w:rFonts w:ascii="Times New Roman" w:hAnsi="Times New Roman"/>
                <w:i/>
                <w:sz w:val="18"/>
                <w:szCs w:val="18"/>
              </w:rPr>
              <w:t>MTB</w:t>
            </w:r>
          </w:p>
        </w:tc>
        <w:tc>
          <w:tcPr>
            <w:tcW w:w="360"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3C0F37" w:rsidRDefault="008E59C3" w:rsidP="00AB2967">
            <w:pPr>
              <w:jc w:val="right"/>
              <w:rPr>
                <w:rFonts w:ascii="Times New Roman" w:hAnsi="Times New Roman"/>
                <w:b/>
                <w:color w:val="000000"/>
                <w:sz w:val="16"/>
                <w:szCs w:val="16"/>
              </w:rPr>
            </w:pPr>
            <w:r w:rsidRPr="003C0F37">
              <w:rPr>
                <w:rFonts w:ascii="Times New Roman" w:hAnsi="Times New Roman"/>
                <w:b/>
                <w:color w:val="000000"/>
                <w:sz w:val="16"/>
                <w:szCs w:val="16"/>
              </w:rPr>
              <w:t>-</w:t>
            </w:r>
            <w:r>
              <w:rPr>
                <w:rFonts w:ascii="Times New Roman" w:hAnsi="Times New Roman"/>
                <w:b/>
                <w:color w:val="000000"/>
                <w:sz w:val="16"/>
                <w:szCs w:val="16"/>
              </w:rPr>
              <w:t>.</w:t>
            </w:r>
            <w:r w:rsidRPr="003C0F37">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rPr>
                <w:rFonts w:ascii="Times New Roman" w:hAnsi="Times New Roman"/>
                <w:color w:val="000000"/>
                <w:sz w:val="16"/>
                <w:szCs w:val="16"/>
              </w:rPr>
            </w:pPr>
          </w:p>
        </w:tc>
        <w:tc>
          <w:tcPr>
            <w:tcW w:w="477"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.39</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-.12</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.24</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383"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-.12</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-.12</w:t>
            </w:r>
          </w:p>
        </w:tc>
        <w:tc>
          <w:tcPr>
            <w:tcW w:w="460" w:type="dxa"/>
            <w:tcBorders>
              <w:top w:val="nil"/>
              <w:left w:val="nil"/>
              <w:bottom w:val="nil"/>
              <w:right w:val="nil"/>
            </w:tcBorders>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04066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-.22</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.30</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10-</w:t>
            </w:r>
            <w:r w:rsidRPr="009A48EF">
              <w:rPr>
                <w:rFonts w:ascii="Times New Roman" w:hAnsi="Times New Roman"/>
                <w:i/>
                <w:sz w:val="18"/>
                <w:szCs w:val="18"/>
              </w:rPr>
              <w:t>ROA</w:t>
            </w:r>
          </w:p>
        </w:tc>
        <w:tc>
          <w:tcPr>
            <w:tcW w:w="360"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.18</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-.12</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w:t>
            </w:r>
            <w:r>
              <w:rPr>
                <w:rFonts w:ascii="Times New Roman" w:hAnsi="Times New Roman"/>
                <w:b/>
                <w:color w:val="000000"/>
                <w:sz w:val="16"/>
                <w:szCs w:val="16"/>
              </w:rPr>
              <w:t>.</w:t>
            </w:r>
            <w:r w:rsidRPr="00D20181">
              <w:rPr>
                <w:rFonts w:ascii="Times New Roman" w:hAnsi="Times New Roman"/>
                <w:b/>
                <w:color w:val="000000"/>
                <w:sz w:val="16"/>
                <w:szCs w:val="16"/>
              </w:rPr>
              <w:t>15</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D20181">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.21</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-.70</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-.19</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.24</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383"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-.26</w:t>
            </w:r>
          </w:p>
        </w:tc>
        <w:tc>
          <w:tcPr>
            <w:tcW w:w="460" w:type="dxa"/>
            <w:tcBorders>
              <w:top w:val="nil"/>
              <w:left w:val="nil"/>
              <w:bottom w:val="nil"/>
              <w:right w:val="nil"/>
            </w:tcBorders>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92" w:type="dxa"/>
            <w:tcBorders>
              <w:top w:val="nil"/>
              <w:left w:val="nil"/>
              <w:bottom w:val="nil"/>
              <w:right w:val="nil"/>
            </w:tcBorders>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41" w:type="dxa"/>
            <w:tcBorders>
              <w:top w:val="nil"/>
              <w:left w:val="nil"/>
              <w:bottom w:val="nil"/>
              <w:right w:val="nil"/>
            </w:tcBorders>
            <w:vAlign w:val="bottom"/>
          </w:tcPr>
          <w:p w:rsidR="008E59C3" w:rsidRPr="00010AA2"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-.26</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.29</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11-</w:t>
            </w:r>
            <w:r w:rsidRPr="009A48EF">
              <w:rPr>
                <w:rFonts w:ascii="Times New Roman" w:hAnsi="Times New Roman"/>
                <w:i/>
                <w:sz w:val="18"/>
                <w:szCs w:val="18"/>
              </w:rPr>
              <w:t>ARINV</w:t>
            </w:r>
          </w:p>
        </w:tc>
        <w:tc>
          <w:tcPr>
            <w:tcW w:w="360"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w:t>
            </w:r>
            <w:r>
              <w:rPr>
                <w:rFonts w:ascii="Times New Roman" w:hAnsi="Times New Roman"/>
                <w:b/>
                <w:color w:val="000000"/>
                <w:sz w:val="16"/>
                <w:szCs w:val="16"/>
              </w:rPr>
              <w:t>.</w:t>
            </w:r>
            <w:r w:rsidRPr="00D20181">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w:t>
            </w:r>
            <w:r>
              <w:rPr>
                <w:rFonts w:ascii="Times New Roman" w:hAnsi="Times New Roman"/>
                <w:b/>
                <w:color w:val="000000"/>
                <w:sz w:val="16"/>
                <w:szCs w:val="16"/>
              </w:rPr>
              <w:t>.</w:t>
            </w:r>
            <w:r w:rsidRPr="00D20181">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D20181">
              <w:rPr>
                <w:rFonts w:ascii="Times New Roman" w:hAnsi="Times New Roman"/>
                <w:b/>
                <w:color w:val="000000"/>
                <w:sz w:val="16"/>
                <w:szCs w:val="16"/>
              </w:rPr>
              <w:t>20</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-.19</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.22</w:t>
            </w:r>
          </w:p>
        </w:tc>
        <w:tc>
          <w:tcPr>
            <w:tcW w:w="383"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.18</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-.20</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.16</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60" w:type="dxa"/>
            <w:tcBorders>
              <w:top w:val="nil"/>
              <w:left w:val="nil"/>
              <w:bottom w:val="nil"/>
              <w:right w:val="nil"/>
            </w:tcBorders>
            <w:vAlign w:val="bottom"/>
          </w:tcPr>
          <w:p w:rsidR="008E59C3" w:rsidRPr="00E5063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17" w:type="dxa"/>
            <w:tcBorders>
              <w:top w:val="nil"/>
              <w:left w:val="nil"/>
              <w:bottom w:val="nil"/>
              <w:right w:val="nil"/>
            </w:tcBorders>
          </w:tcPr>
          <w:p w:rsidR="008E59C3" w:rsidRPr="00C97CA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-.12</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B93701">
            <w:pPr>
              <w:rPr>
                <w:rFonts w:ascii="Times New Roman" w:hAnsi="Times New Roman"/>
                <w:sz w:val="18"/>
                <w:szCs w:val="18"/>
              </w:rPr>
            </w:pPr>
            <w:r>
              <w:rPr>
                <w:rFonts w:ascii="Times New Roman" w:hAnsi="Times New Roman"/>
                <w:sz w:val="18"/>
                <w:szCs w:val="18"/>
              </w:rPr>
              <w:t>12-</w:t>
            </w:r>
            <w:r w:rsidR="00B93701">
              <w:rPr>
                <w:rFonts w:ascii="Times New Roman" w:hAnsi="Times New Roman"/>
                <w:i/>
                <w:sz w:val="18"/>
                <w:szCs w:val="18"/>
              </w:rPr>
              <w:t>LOSS</w:t>
            </w:r>
          </w:p>
        </w:tc>
        <w:tc>
          <w:tcPr>
            <w:tcW w:w="360"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-.10</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-.20</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.10</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D20181">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w:t>
            </w:r>
            <w:r>
              <w:rPr>
                <w:rFonts w:ascii="Times New Roman" w:hAnsi="Times New Roman"/>
                <w:b/>
                <w:color w:val="000000"/>
                <w:sz w:val="16"/>
                <w:szCs w:val="16"/>
              </w:rPr>
              <w:t>.</w:t>
            </w:r>
            <w:r w:rsidRPr="00D20181">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w:t>
            </w:r>
            <w:r>
              <w:rPr>
                <w:rFonts w:ascii="Times New Roman" w:hAnsi="Times New Roman"/>
                <w:b/>
                <w:color w:val="000000"/>
                <w:sz w:val="16"/>
                <w:szCs w:val="16"/>
              </w:rPr>
              <w:t>.</w:t>
            </w:r>
            <w:r w:rsidRPr="00D20181">
              <w:rPr>
                <w:rFonts w:ascii="Times New Roman" w:hAnsi="Times New Roman"/>
                <w:b/>
                <w:color w:val="000000"/>
                <w:sz w:val="16"/>
                <w:szCs w:val="16"/>
              </w:rPr>
              <w:t>71</w:t>
            </w:r>
          </w:p>
        </w:tc>
        <w:tc>
          <w:tcPr>
            <w:tcW w:w="478" w:type="dxa"/>
            <w:tcBorders>
              <w:top w:val="nil"/>
              <w:left w:val="nil"/>
              <w:bottom w:val="nil"/>
              <w:right w:val="nil"/>
            </w:tcBorders>
            <w:tcMar>
              <w:top w:w="15" w:type="dxa"/>
              <w:left w:w="15" w:type="dxa"/>
              <w:bottom w:w="0" w:type="dxa"/>
              <w:right w:w="15" w:type="dxa"/>
            </w:tcMar>
            <w:vAlign w:val="bottom"/>
          </w:tcPr>
          <w:p w:rsidR="008E59C3" w:rsidRPr="00D20181" w:rsidRDefault="008E59C3" w:rsidP="00AB2967">
            <w:pPr>
              <w:jc w:val="right"/>
              <w:rPr>
                <w:rFonts w:ascii="Times New Roman" w:hAnsi="Times New Roman"/>
                <w:b/>
                <w:color w:val="000000"/>
                <w:sz w:val="16"/>
                <w:szCs w:val="16"/>
              </w:rPr>
            </w:pPr>
            <w:r w:rsidRPr="00D20181">
              <w:rPr>
                <w:rFonts w:ascii="Times New Roman" w:hAnsi="Times New Roman"/>
                <w:b/>
                <w:color w:val="000000"/>
                <w:sz w:val="16"/>
                <w:szCs w:val="16"/>
              </w:rPr>
              <w:t>-</w:t>
            </w:r>
            <w:r>
              <w:rPr>
                <w:rFonts w:ascii="Times New Roman" w:hAnsi="Times New Roman"/>
                <w:b/>
                <w:color w:val="000000"/>
                <w:sz w:val="16"/>
                <w:szCs w:val="16"/>
              </w:rPr>
              <w:t>.</w:t>
            </w:r>
            <w:r w:rsidRPr="00D20181">
              <w:rPr>
                <w:rFonts w:ascii="Times New Roman" w:hAnsi="Times New Roman"/>
                <w:b/>
                <w:color w:val="000000"/>
                <w:sz w:val="16"/>
                <w:szCs w:val="16"/>
              </w:rPr>
              <w:t>18</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383"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-.16</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-.19</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.40</w:t>
            </w:r>
          </w:p>
        </w:tc>
        <w:tc>
          <w:tcPr>
            <w:tcW w:w="460" w:type="dxa"/>
            <w:tcBorders>
              <w:top w:val="nil"/>
              <w:left w:val="nil"/>
              <w:bottom w:val="nil"/>
              <w:right w:val="nil"/>
            </w:tcBorders>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.12</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-.12</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13-</w:t>
            </w:r>
            <w:r w:rsidRPr="009A48EF">
              <w:rPr>
                <w:rFonts w:ascii="Times New Roman" w:hAnsi="Times New Roman"/>
                <w:i/>
                <w:sz w:val="18"/>
                <w:szCs w:val="18"/>
              </w:rPr>
              <w:t>SPI</w:t>
            </w:r>
          </w:p>
        </w:tc>
        <w:tc>
          <w:tcPr>
            <w:tcW w:w="360"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.31</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.14</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.10</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.26</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43B06">
              <w:rPr>
                <w:rFonts w:ascii="Times New Roman" w:hAnsi="Times New Roman"/>
                <w:b/>
                <w:color w:val="000000"/>
                <w:sz w:val="16"/>
                <w:szCs w:val="16"/>
              </w:rPr>
              <w:t>19</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w:t>
            </w:r>
            <w:r>
              <w:rPr>
                <w:rFonts w:ascii="Times New Roman" w:hAnsi="Times New Roman"/>
                <w:b/>
                <w:color w:val="000000"/>
                <w:sz w:val="16"/>
                <w:szCs w:val="16"/>
              </w:rPr>
              <w:t>.</w:t>
            </w:r>
            <w:r w:rsidRPr="00443B06">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sidRPr="00443B06">
              <w:rPr>
                <w:rFonts w:ascii="Times New Roman" w:hAnsi="Times New Roman"/>
                <w:b/>
                <w:color w:val="000000"/>
                <w:sz w:val="16"/>
                <w:szCs w:val="16"/>
              </w:rPr>
              <w:t>-</w:t>
            </w:r>
            <w:r>
              <w:rPr>
                <w:rFonts w:ascii="Times New Roman" w:hAnsi="Times New Roman"/>
                <w:b/>
                <w:color w:val="000000"/>
                <w:sz w:val="16"/>
                <w:szCs w:val="16"/>
              </w:rPr>
              <w:t>.</w:t>
            </w:r>
            <w:r w:rsidRPr="00443B06">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443B0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43B06">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.18</w:t>
            </w:r>
          </w:p>
        </w:tc>
        <w:tc>
          <w:tcPr>
            <w:tcW w:w="383"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.17</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60" w:type="dxa"/>
            <w:tcBorders>
              <w:top w:val="nil"/>
              <w:left w:val="nil"/>
              <w:bottom w:val="nil"/>
              <w:right w:val="nil"/>
            </w:tcBorders>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1718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14-</w:t>
            </w:r>
            <w:r w:rsidRPr="009A48EF">
              <w:rPr>
                <w:rFonts w:ascii="Times New Roman" w:hAnsi="Times New Roman"/>
                <w:i/>
                <w:sz w:val="18"/>
                <w:szCs w:val="18"/>
              </w:rPr>
              <w:t>SGROWTH</w:t>
            </w:r>
          </w:p>
        </w:tc>
        <w:tc>
          <w:tcPr>
            <w:tcW w:w="360"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-.12</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-.14</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.15</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w:t>
            </w:r>
            <w:r>
              <w:rPr>
                <w:rFonts w:ascii="Times New Roman" w:hAnsi="Times New Roman"/>
                <w:b/>
                <w:color w:val="000000"/>
                <w:sz w:val="16"/>
                <w:szCs w:val="16"/>
              </w:rPr>
              <w:t>.</w:t>
            </w:r>
            <w:r w:rsidRPr="00EE4E0A">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EE4E0A">
              <w:rPr>
                <w:rFonts w:ascii="Times New Roman" w:hAnsi="Times New Roman"/>
                <w:b/>
                <w:color w:val="000000"/>
                <w:sz w:val="16"/>
                <w:szCs w:val="16"/>
              </w:rPr>
              <w:t>15</w:t>
            </w:r>
          </w:p>
        </w:tc>
        <w:tc>
          <w:tcPr>
            <w:tcW w:w="477"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w:t>
            </w:r>
            <w:r>
              <w:rPr>
                <w:rFonts w:ascii="Times New Roman" w:hAnsi="Times New Roman"/>
                <w:b/>
                <w:color w:val="000000"/>
                <w:sz w:val="16"/>
                <w:szCs w:val="16"/>
              </w:rPr>
              <w:t>.</w:t>
            </w:r>
            <w:r w:rsidRPr="00EE4E0A">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w:t>
            </w:r>
            <w:r>
              <w:rPr>
                <w:rFonts w:ascii="Times New Roman" w:hAnsi="Times New Roman"/>
                <w:b/>
                <w:color w:val="000000"/>
                <w:sz w:val="16"/>
                <w:szCs w:val="16"/>
              </w:rPr>
              <w:t>.</w:t>
            </w:r>
            <w:r w:rsidRPr="00EE4E0A">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EE4E0A">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r w:rsidRPr="00EE4E0A">
              <w:rPr>
                <w:rFonts w:ascii="Times New Roman" w:hAnsi="Times New Roman"/>
                <w:b/>
                <w:color w:val="000000"/>
                <w:sz w:val="16"/>
                <w:szCs w:val="16"/>
              </w:rPr>
              <w:t>-</w:t>
            </w:r>
            <w:r>
              <w:rPr>
                <w:rFonts w:ascii="Times New Roman" w:hAnsi="Times New Roman"/>
                <w:b/>
                <w:color w:val="000000"/>
                <w:sz w:val="16"/>
                <w:szCs w:val="16"/>
              </w:rPr>
              <w:t>.</w:t>
            </w:r>
            <w:r w:rsidRPr="00EE4E0A">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EE4E0A" w:rsidRDefault="008E59C3" w:rsidP="00AB2967">
            <w:pPr>
              <w:jc w:val="right"/>
              <w:rPr>
                <w:rFonts w:ascii="Times New Roman" w:hAnsi="Times New Roman"/>
                <w:b/>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693B96" w:rsidRDefault="008E59C3" w:rsidP="00AB2967">
            <w:pPr>
              <w:jc w:val="right"/>
              <w:rPr>
                <w:rFonts w:ascii="Times New Roman" w:hAnsi="Times New Roman"/>
                <w:b/>
                <w:color w:val="000000"/>
                <w:sz w:val="16"/>
                <w:szCs w:val="16"/>
              </w:rPr>
            </w:pPr>
            <w:r w:rsidRPr="00693B96">
              <w:rPr>
                <w:rFonts w:ascii="Times New Roman" w:hAnsi="Times New Roman"/>
                <w:b/>
                <w:color w:val="000000"/>
                <w:sz w:val="16"/>
                <w:szCs w:val="16"/>
              </w:rPr>
              <w:t>-</w:t>
            </w:r>
            <w:r>
              <w:rPr>
                <w:rFonts w:ascii="Times New Roman" w:hAnsi="Times New Roman"/>
                <w:b/>
                <w:color w:val="000000"/>
                <w:sz w:val="16"/>
                <w:szCs w:val="16"/>
              </w:rPr>
              <w:t>.</w:t>
            </w:r>
            <w:r w:rsidRPr="00693B96">
              <w:rPr>
                <w:rFonts w:ascii="Times New Roman" w:hAnsi="Times New Roman"/>
                <w:b/>
                <w:color w:val="000000"/>
                <w:sz w:val="16"/>
                <w:szCs w:val="16"/>
              </w:rPr>
              <w:t>03</w:t>
            </w:r>
          </w:p>
        </w:tc>
        <w:tc>
          <w:tcPr>
            <w:tcW w:w="383" w:type="dxa"/>
            <w:tcBorders>
              <w:top w:val="nil"/>
              <w:left w:val="nil"/>
              <w:bottom w:val="nil"/>
              <w:right w:val="nil"/>
            </w:tcBorders>
            <w:tcMar>
              <w:top w:w="15" w:type="dxa"/>
              <w:left w:w="15" w:type="dxa"/>
              <w:bottom w:w="0" w:type="dxa"/>
              <w:right w:w="15" w:type="dxa"/>
            </w:tcMar>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-.18</w:t>
            </w:r>
          </w:p>
        </w:tc>
        <w:tc>
          <w:tcPr>
            <w:tcW w:w="478" w:type="dxa"/>
            <w:tcBorders>
              <w:top w:val="nil"/>
              <w:left w:val="nil"/>
              <w:bottom w:val="nil"/>
              <w:right w:val="nil"/>
            </w:tcBorders>
            <w:tcMar>
              <w:top w:w="15" w:type="dxa"/>
              <w:left w:w="15" w:type="dxa"/>
              <w:bottom w:w="0" w:type="dxa"/>
              <w:right w:w="15" w:type="dxa"/>
            </w:tcMar>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-.23</w:t>
            </w:r>
          </w:p>
        </w:tc>
        <w:tc>
          <w:tcPr>
            <w:tcW w:w="478" w:type="dxa"/>
            <w:tcBorders>
              <w:top w:val="nil"/>
              <w:left w:val="nil"/>
              <w:bottom w:val="nil"/>
              <w:right w:val="nil"/>
            </w:tcBorders>
            <w:tcMar>
              <w:top w:w="15" w:type="dxa"/>
              <w:left w:w="15" w:type="dxa"/>
              <w:bottom w:w="0" w:type="dxa"/>
              <w:right w:w="15" w:type="dxa"/>
            </w:tcMar>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60" w:type="dxa"/>
            <w:tcBorders>
              <w:top w:val="nil"/>
              <w:left w:val="nil"/>
              <w:bottom w:val="nil"/>
              <w:right w:val="nil"/>
            </w:tcBorders>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693B9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41"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17" w:type="dxa"/>
            <w:tcBorders>
              <w:top w:val="nil"/>
              <w:left w:val="nil"/>
              <w:bottom w:val="nil"/>
              <w:right w:val="nil"/>
            </w:tcBorders>
          </w:tcPr>
          <w:p w:rsidR="008E59C3" w:rsidRPr="00C97CA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97CA8">
              <w:rPr>
                <w:rFonts w:ascii="Times New Roman" w:hAnsi="Times New Roman"/>
                <w:b/>
                <w:color w:val="000000"/>
                <w:sz w:val="16"/>
                <w:szCs w:val="16"/>
              </w:rPr>
              <w:t>16</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15-</w:t>
            </w:r>
            <w:r w:rsidRPr="009A48EF">
              <w:rPr>
                <w:rFonts w:ascii="Times New Roman" w:hAnsi="Times New Roman"/>
                <w:i/>
                <w:sz w:val="18"/>
                <w:szCs w:val="18"/>
              </w:rPr>
              <w:t>FORGN</w:t>
            </w:r>
          </w:p>
        </w:tc>
        <w:tc>
          <w:tcPr>
            <w:tcW w:w="360"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sidRPr="000960EA">
              <w:rPr>
                <w:rFonts w:ascii="Times New Roman" w:hAnsi="Times New Roman"/>
                <w:b/>
                <w:color w:val="000000"/>
                <w:sz w:val="16"/>
                <w:szCs w:val="16"/>
              </w:rPr>
              <w:t>.26</w:t>
            </w:r>
          </w:p>
        </w:tc>
        <w:tc>
          <w:tcPr>
            <w:tcW w:w="477"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sidRPr="000960EA">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.00</w:t>
            </w:r>
          </w:p>
        </w:tc>
        <w:tc>
          <w:tcPr>
            <w:tcW w:w="477"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sidRPr="000960EA">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sidRPr="000960EA">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sidRPr="000960EA">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sidRPr="000960EA">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sidRPr="000960EA">
              <w:rPr>
                <w:rFonts w:ascii="Times New Roman" w:hAnsi="Times New Roman"/>
                <w:b/>
                <w:color w:val="000000"/>
                <w:sz w:val="16"/>
                <w:szCs w:val="16"/>
              </w:rPr>
              <w:t>-</w:t>
            </w:r>
            <w:r>
              <w:rPr>
                <w:rFonts w:ascii="Times New Roman" w:hAnsi="Times New Roman"/>
                <w:b/>
                <w:color w:val="000000"/>
                <w:sz w:val="16"/>
                <w:szCs w:val="16"/>
              </w:rPr>
              <w:t>.</w:t>
            </w:r>
            <w:r w:rsidRPr="000960EA">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0960EA">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0960EA">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0960EA">
              <w:rPr>
                <w:rFonts w:ascii="Times New Roman" w:hAnsi="Times New Roman"/>
                <w:b/>
                <w:color w:val="000000"/>
                <w:sz w:val="16"/>
                <w:szCs w:val="16"/>
              </w:rPr>
              <w:t>16</w:t>
            </w:r>
          </w:p>
        </w:tc>
        <w:tc>
          <w:tcPr>
            <w:tcW w:w="478" w:type="dxa"/>
            <w:tcBorders>
              <w:top w:val="nil"/>
              <w:left w:val="nil"/>
              <w:bottom w:val="nil"/>
              <w:right w:val="nil"/>
            </w:tcBorders>
            <w:tcMar>
              <w:top w:w="15" w:type="dxa"/>
              <w:left w:w="15" w:type="dxa"/>
              <w:bottom w:w="0" w:type="dxa"/>
              <w:right w:w="15" w:type="dxa"/>
            </w:tcMar>
            <w:vAlign w:val="bottom"/>
          </w:tcPr>
          <w:p w:rsidR="008E59C3" w:rsidRPr="000960EA" w:rsidRDefault="008E59C3" w:rsidP="00AB2967">
            <w:pPr>
              <w:jc w:val="right"/>
              <w:rPr>
                <w:rFonts w:ascii="Times New Roman" w:hAnsi="Times New Roman"/>
                <w:b/>
                <w:color w:val="000000"/>
                <w:sz w:val="16"/>
                <w:szCs w:val="16"/>
              </w:rPr>
            </w:pPr>
            <w:r w:rsidRPr="000960EA">
              <w:rPr>
                <w:rFonts w:ascii="Times New Roman" w:hAnsi="Times New Roman"/>
                <w:b/>
                <w:color w:val="000000"/>
                <w:sz w:val="16"/>
                <w:szCs w:val="16"/>
              </w:rPr>
              <w:t>-</w:t>
            </w:r>
            <w:r>
              <w:rPr>
                <w:rFonts w:ascii="Times New Roman" w:hAnsi="Times New Roman"/>
                <w:b/>
                <w:color w:val="000000"/>
                <w:sz w:val="16"/>
                <w:szCs w:val="16"/>
              </w:rPr>
              <w:t>.</w:t>
            </w:r>
            <w:r w:rsidRPr="000960EA">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383" w:type="dxa"/>
            <w:tcBorders>
              <w:top w:val="nil"/>
              <w:left w:val="nil"/>
              <w:bottom w:val="nil"/>
              <w:right w:val="nil"/>
            </w:tcBorders>
            <w:tcMar>
              <w:top w:w="15" w:type="dxa"/>
              <w:left w:w="15" w:type="dxa"/>
              <w:bottom w:w="0" w:type="dxa"/>
              <w:right w:w="15" w:type="dxa"/>
            </w:tcMar>
            <w:vAlign w:val="bottom"/>
          </w:tcPr>
          <w:p w:rsidR="008E59C3" w:rsidRPr="00216E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216E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216E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216E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216E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216E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-.22</w:t>
            </w:r>
          </w:p>
        </w:tc>
        <w:tc>
          <w:tcPr>
            <w:tcW w:w="478" w:type="dxa"/>
            <w:tcBorders>
              <w:top w:val="nil"/>
              <w:left w:val="nil"/>
              <w:bottom w:val="nil"/>
              <w:right w:val="nil"/>
            </w:tcBorders>
            <w:tcMar>
              <w:top w:w="15" w:type="dxa"/>
              <w:left w:w="15" w:type="dxa"/>
              <w:bottom w:w="0" w:type="dxa"/>
              <w:right w:w="15" w:type="dxa"/>
            </w:tcMar>
            <w:vAlign w:val="bottom"/>
          </w:tcPr>
          <w:p w:rsidR="008E59C3" w:rsidRPr="00216E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60"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41" w:type="dxa"/>
            <w:tcBorders>
              <w:top w:val="nil"/>
              <w:left w:val="nil"/>
              <w:bottom w:val="nil"/>
              <w:right w:val="nil"/>
            </w:tcBorders>
            <w:vAlign w:val="bottom"/>
          </w:tcPr>
          <w:p w:rsidR="008E59C3" w:rsidRPr="00216E9B"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-.14</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16-</w:t>
            </w:r>
            <w:r w:rsidRPr="009A48EF">
              <w:rPr>
                <w:rFonts w:ascii="Times New Roman" w:hAnsi="Times New Roman"/>
                <w:i/>
                <w:sz w:val="18"/>
                <w:szCs w:val="18"/>
              </w:rPr>
              <w:t>SEGMENT</w:t>
            </w:r>
          </w:p>
        </w:tc>
        <w:tc>
          <w:tcPr>
            <w:tcW w:w="360"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.25</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.16</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.27</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w:t>
            </w:r>
            <w:r>
              <w:rPr>
                <w:rFonts w:ascii="Times New Roman" w:hAnsi="Times New Roman"/>
                <w:b/>
                <w:color w:val="000000"/>
                <w:sz w:val="16"/>
                <w:szCs w:val="16"/>
              </w:rPr>
              <w:t>.</w:t>
            </w:r>
            <w:r w:rsidRPr="00605CA3">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605CA3">
              <w:rPr>
                <w:rFonts w:ascii="Times New Roman" w:hAnsi="Times New Roman"/>
                <w:b/>
                <w:color w:val="000000"/>
                <w:sz w:val="16"/>
                <w:szCs w:val="16"/>
              </w:rPr>
              <w:t>13</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w:t>
            </w:r>
            <w:r>
              <w:rPr>
                <w:rFonts w:ascii="Times New Roman" w:hAnsi="Times New Roman"/>
                <w:b/>
                <w:color w:val="000000"/>
                <w:sz w:val="16"/>
                <w:szCs w:val="16"/>
              </w:rPr>
              <w:t>.</w:t>
            </w:r>
            <w:r w:rsidRPr="00605CA3">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605CA3">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605CA3">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w:t>
            </w:r>
            <w:r>
              <w:rPr>
                <w:rFonts w:ascii="Times New Roman" w:hAnsi="Times New Roman"/>
                <w:b/>
                <w:color w:val="000000"/>
                <w:sz w:val="16"/>
                <w:szCs w:val="16"/>
              </w:rPr>
              <w:t>.</w:t>
            </w:r>
            <w:r w:rsidRPr="00605CA3">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605CA3">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605CA3" w:rsidRDefault="008E59C3" w:rsidP="00AB2967">
            <w:pPr>
              <w:jc w:val="right"/>
              <w:rPr>
                <w:rFonts w:ascii="Times New Roman" w:hAnsi="Times New Roman"/>
                <w:b/>
                <w:color w:val="000000"/>
                <w:sz w:val="16"/>
                <w:szCs w:val="16"/>
              </w:rPr>
            </w:pPr>
            <w:r w:rsidRPr="00605CA3">
              <w:rPr>
                <w:rFonts w:ascii="Times New Roman" w:hAnsi="Times New Roman"/>
                <w:b/>
                <w:color w:val="000000"/>
                <w:sz w:val="16"/>
                <w:szCs w:val="16"/>
              </w:rPr>
              <w:t>-</w:t>
            </w:r>
            <w:r>
              <w:rPr>
                <w:rFonts w:ascii="Times New Roman" w:hAnsi="Times New Roman"/>
                <w:b/>
                <w:color w:val="000000"/>
                <w:sz w:val="16"/>
                <w:szCs w:val="16"/>
              </w:rPr>
              <w:t>.</w:t>
            </w:r>
            <w:r w:rsidRPr="00605CA3">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383"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4C721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.26</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4C721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.26</w:t>
            </w:r>
          </w:p>
        </w:tc>
        <w:tc>
          <w:tcPr>
            <w:tcW w:w="478" w:type="dxa"/>
            <w:tcBorders>
              <w:top w:val="nil"/>
              <w:left w:val="nil"/>
              <w:bottom w:val="nil"/>
              <w:right w:val="nil"/>
            </w:tcBorders>
            <w:tcMar>
              <w:top w:w="15" w:type="dxa"/>
              <w:left w:w="15" w:type="dxa"/>
              <w:bottom w:w="0" w:type="dxa"/>
              <w:right w:w="15" w:type="dxa"/>
            </w:tcMar>
            <w:vAlign w:val="bottom"/>
          </w:tcPr>
          <w:p w:rsidR="008E59C3" w:rsidRPr="004C721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4C721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4C721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-.23</w:t>
            </w:r>
          </w:p>
        </w:tc>
        <w:tc>
          <w:tcPr>
            <w:tcW w:w="460" w:type="dxa"/>
            <w:tcBorders>
              <w:top w:val="nil"/>
              <w:left w:val="nil"/>
              <w:bottom w:val="nil"/>
              <w:right w:val="nil"/>
            </w:tcBorders>
            <w:vAlign w:val="bottom"/>
          </w:tcPr>
          <w:p w:rsidR="008E59C3" w:rsidRPr="004C721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4C721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41" w:type="dxa"/>
            <w:tcBorders>
              <w:top w:val="nil"/>
              <w:left w:val="nil"/>
              <w:bottom w:val="nil"/>
              <w:right w:val="nil"/>
            </w:tcBorders>
            <w:vAlign w:val="bottom"/>
          </w:tcPr>
          <w:p w:rsidR="008E59C3" w:rsidRPr="004C721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-.13</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17-</w:t>
            </w:r>
            <w:r w:rsidRPr="009A48EF">
              <w:rPr>
                <w:rFonts w:ascii="Times New Roman" w:hAnsi="Times New Roman"/>
                <w:i/>
                <w:sz w:val="18"/>
                <w:szCs w:val="18"/>
              </w:rPr>
              <w:t>PENSION</w:t>
            </w:r>
          </w:p>
        </w:tc>
        <w:tc>
          <w:tcPr>
            <w:tcW w:w="360"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.43</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-.18</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.37</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.17</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.49</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w:t>
            </w:r>
            <w:r>
              <w:rPr>
                <w:rFonts w:ascii="Times New Roman" w:hAnsi="Times New Roman"/>
                <w:b/>
                <w:color w:val="000000"/>
                <w:sz w:val="16"/>
                <w:szCs w:val="16"/>
              </w:rPr>
              <w:t>.</w:t>
            </w:r>
            <w:r w:rsidRPr="00420BEC">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35</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w:t>
            </w:r>
            <w:r>
              <w:rPr>
                <w:rFonts w:ascii="Times New Roman" w:hAnsi="Times New Roman"/>
                <w:b/>
                <w:color w:val="000000"/>
                <w:sz w:val="16"/>
                <w:szCs w:val="16"/>
              </w:rPr>
              <w:t>.</w:t>
            </w:r>
            <w:r w:rsidRPr="00420BEC">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12</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w:t>
            </w:r>
            <w:r>
              <w:rPr>
                <w:rFonts w:ascii="Times New Roman" w:hAnsi="Times New Roman"/>
                <w:b/>
                <w:color w:val="000000"/>
                <w:sz w:val="16"/>
                <w:szCs w:val="16"/>
              </w:rPr>
              <w:t>.</w:t>
            </w:r>
            <w:r w:rsidRPr="00420BEC">
              <w:rPr>
                <w:rFonts w:ascii="Times New Roman" w:hAnsi="Times New Roman"/>
                <w:b/>
                <w:color w:val="000000"/>
                <w:sz w:val="16"/>
                <w:szCs w:val="16"/>
              </w:rPr>
              <w:t>17</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17</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w:t>
            </w:r>
            <w:r>
              <w:rPr>
                <w:rFonts w:ascii="Times New Roman" w:hAnsi="Times New Roman"/>
                <w:b/>
                <w:color w:val="000000"/>
                <w:sz w:val="16"/>
                <w:szCs w:val="16"/>
              </w:rPr>
              <w:t>.</w:t>
            </w:r>
            <w:r w:rsidRPr="00420BEC">
              <w:rPr>
                <w:rFonts w:ascii="Times New Roman" w:hAnsi="Times New Roman"/>
                <w:b/>
                <w:color w:val="000000"/>
                <w:sz w:val="16"/>
                <w:szCs w:val="16"/>
              </w:rPr>
              <w:t>16</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09</w:t>
            </w:r>
          </w:p>
        </w:tc>
        <w:tc>
          <w:tcPr>
            <w:tcW w:w="383"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31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0B49B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0B49B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.47</w:t>
            </w:r>
          </w:p>
        </w:tc>
        <w:tc>
          <w:tcPr>
            <w:tcW w:w="478" w:type="dxa"/>
            <w:tcBorders>
              <w:top w:val="nil"/>
              <w:left w:val="nil"/>
              <w:bottom w:val="nil"/>
              <w:right w:val="nil"/>
            </w:tcBorders>
            <w:tcMar>
              <w:top w:w="15" w:type="dxa"/>
              <w:left w:w="15" w:type="dxa"/>
              <w:bottom w:w="0" w:type="dxa"/>
              <w:right w:w="15" w:type="dxa"/>
            </w:tcMar>
            <w:vAlign w:val="bottom"/>
          </w:tcPr>
          <w:p w:rsidR="008E59C3" w:rsidRPr="000B49B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.20</w:t>
            </w:r>
          </w:p>
        </w:tc>
        <w:tc>
          <w:tcPr>
            <w:tcW w:w="478" w:type="dxa"/>
            <w:tcBorders>
              <w:top w:val="nil"/>
              <w:left w:val="nil"/>
              <w:bottom w:val="nil"/>
              <w:right w:val="nil"/>
            </w:tcBorders>
            <w:tcMar>
              <w:top w:w="15" w:type="dxa"/>
              <w:left w:w="15" w:type="dxa"/>
              <w:bottom w:w="0" w:type="dxa"/>
              <w:right w:w="15" w:type="dxa"/>
            </w:tcMar>
            <w:vAlign w:val="bottom"/>
          </w:tcPr>
          <w:p w:rsidR="008E59C3" w:rsidRPr="000B49B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-.20</w:t>
            </w:r>
          </w:p>
        </w:tc>
        <w:tc>
          <w:tcPr>
            <w:tcW w:w="478" w:type="dxa"/>
            <w:tcBorders>
              <w:top w:val="nil"/>
              <w:left w:val="nil"/>
              <w:bottom w:val="nil"/>
              <w:right w:val="nil"/>
            </w:tcBorders>
            <w:tcMar>
              <w:top w:w="15" w:type="dxa"/>
              <w:left w:w="15" w:type="dxa"/>
              <w:bottom w:w="0" w:type="dxa"/>
              <w:right w:w="15" w:type="dxa"/>
            </w:tcMar>
            <w:vAlign w:val="bottom"/>
          </w:tcPr>
          <w:p w:rsidR="008E59C3" w:rsidRPr="000B49B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-.35</w:t>
            </w:r>
          </w:p>
        </w:tc>
        <w:tc>
          <w:tcPr>
            <w:tcW w:w="460" w:type="dxa"/>
            <w:tcBorders>
              <w:top w:val="nil"/>
              <w:left w:val="nil"/>
              <w:bottom w:val="nil"/>
              <w:right w:val="nil"/>
            </w:tcBorders>
            <w:vAlign w:val="bottom"/>
          </w:tcPr>
          <w:p w:rsidR="008E59C3" w:rsidRPr="000B49B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0B49B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-.15</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18-</w:t>
            </w:r>
            <w:r w:rsidRPr="009A48EF">
              <w:rPr>
                <w:rFonts w:ascii="Times New Roman" w:hAnsi="Times New Roman"/>
                <w:i/>
                <w:sz w:val="18"/>
                <w:szCs w:val="18"/>
              </w:rPr>
              <w:t>FYE</w:t>
            </w:r>
          </w:p>
        </w:tc>
        <w:tc>
          <w:tcPr>
            <w:tcW w:w="360"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.11</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.10</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13</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w:t>
            </w:r>
            <w:r>
              <w:rPr>
                <w:rFonts w:ascii="Times New Roman" w:hAnsi="Times New Roman"/>
                <w:b/>
                <w:color w:val="000000"/>
                <w:sz w:val="16"/>
                <w:szCs w:val="16"/>
              </w:rPr>
              <w:t>.</w:t>
            </w:r>
            <w:r w:rsidRPr="00420BEC">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w:t>
            </w:r>
            <w:r>
              <w:rPr>
                <w:rFonts w:ascii="Times New Roman" w:hAnsi="Times New Roman"/>
                <w:b/>
                <w:color w:val="000000"/>
                <w:sz w:val="16"/>
                <w:szCs w:val="16"/>
              </w:rPr>
              <w:t>.</w:t>
            </w:r>
            <w:r w:rsidRPr="00420BEC">
              <w:rPr>
                <w:rFonts w:ascii="Times New Roman" w:hAnsi="Times New Roman"/>
                <w:b/>
                <w:color w:val="000000"/>
                <w:sz w:val="16"/>
                <w:szCs w:val="16"/>
              </w:rPr>
              <w:t>19</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sidRPr="00420BEC">
              <w:rPr>
                <w:rFonts w:ascii="Times New Roman" w:hAnsi="Times New Roman"/>
                <w:b/>
                <w:color w:val="000000"/>
                <w:sz w:val="16"/>
                <w:szCs w:val="16"/>
              </w:rPr>
              <w:t>-</w:t>
            </w:r>
            <w:r>
              <w:rPr>
                <w:rFonts w:ascii="Times New Roman" w:hAnsi="Times New Roman"/>
                <w:b/>
                <w:color w:val="000000"/>
                <w:sz w:val="16"/>
                <w:szCs w:val="16"/>
              </w:rPr>
              <w:t>.</w:t>
            </w:r>
            <w:r w:rsidRPr="00420BEC">
              <w:rPr>
                <w:rFonts w:ascii="Times New Roman" w:hAnsi="Times New Roman"/>
                <w:b/>
                <w:color w:val="000000"/>
                <w:sz w:val="16"/>
                <w:szCs w:val="16"/>
              </w:rPr>
              <w:t>04</w:t>
            </w:r>
          </w:p>
        </w:tc>
        <w:tc>
          <w:tcPr>
            <w:tcW w:w="383"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420BE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20BEC">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0F004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0F004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0F004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0F004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60" w:type="dxa"/>
            <w:tcBorders>
              <w:top w:val="nil"/>
              <w:left w:val="nil"/>
              <w:bottom w:val="nil"/>
              <w:right w:val="nil"/>
            </w:tcBorders>
            <w:vAlign w:val="bottom"/>
          </w:tcPr>
          <w:p w:rsidR="008E59C3" w:rsidRPr="000F004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41" w:type="dxa"/>
            <w:tcBorders>
              <w:top w:val="nil"/>
              <w:left w:val="nil"/>
              <w:bottom w:val="nil"/>
              <w:right w:val="nil"/>
            </w:tcBorders>
            <w:vAlign w:val="bottom"/>
          </w:tcPr>
          <w:p w:rsidR="008E59C3" w:rsidRPr="000F0048"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.03</w:t>
            </w:r>
          </w:p>
        </w:tc>
        <w:tc>
          <w:tcPr>
            <w:tcW w:w="417" w:type="dxa"/>
            <w:tcBorders>
              <w:top w:val="nil"/>
              <w:left w:val="nil"/>
              <w:bottom w:val="nil"/>
              <w:right w:val="nil"/>
            </w:tcBorders>
          </w:tcPr>
          <w:p w:rsidR="008E59C3" w:rsidRPr="00C97CA8"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C97CA8">
              <w:rPr>
                <w:rFonts w:ascii="Times New Roman" w:hAnsi="Times New Roman"/>
                <w:color w:val="000000"/>
                <w:sz w:val="16"/>
                <w:szCs w:val="16"/>
              </w:rPr>
              <w:t>00</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19-</w:t>
            </w:r>
            <w:r w:rsidRPr="00E7037E">
              <w:rPr>
                <w:rFonts w:ascii="Times New Roman" w:hAnsi="Times New Roman"/>
                <w:i/>
                <w:sz w:val="18"/>
                <w:szCs w:val="18"/>
              </w:rPr>
              <w:t>LN</w:t>
            </w:r>
            <w:r w:rsidRPr="009A48EF">
              <w:rPr>
                <w:rFonts w:ascii="Times New Roman" w:hAnsi="Times New Roman"/>
                <w:i/>
                <w:sz w:val="18"/>
                <w:szCs w:val="18"/>
              </w:rPr>
              <w:t>AGE</w:t>
            </w:r>
          </w:p>
        </w:tc>
        <w:tc>
          <w:tcPr>
            <w:tcW w:w="360"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.34</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-.12</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.35</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.47</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22</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12</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18</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12</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21</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03</w:t>
            </w:r>
          </w:p>
        </w:tc>
        <w:tc>
          <w:tcPr>
            <w:tcW w:w="383"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30</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47</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C77D97"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.43</w:t>
            </w:r>
          </w:p>
        </w:tc>
        <w:tc>
          <w:tcPr>
            <w:tcW w:w="478" w:type="dxa"/>
            <w:tcBorders>
              <w:top w:val="nil"/>
              <w:left w:val="nil"/>
              <w:bottom w:val="nil"/>
              <w:right w:val="nil"/>
            </w:tcBorders>
            <w:tcMar>
              <w:top w:w="15" w:type="dxa"/>
              <w:left w:w="15" w:type="dxa"/>
              <w:bottom w:w="0" w:type="dxa"/>
              <w:right w:w="15" w:type="dxa"/>
            </w:tcMar>
            <w:vAlign w:val="bottom"/>
          </w:tcPr>
          <w:p w:rsidR="008E59C3" w:rsidRPr="00C77D97"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-.18</w:t>
            </w:r>
          </w:p>
        </w:tc>
        <w:tc>
          <w:tcPr>
            <w:tcW w:w="478" w:type="dxa"/>
            <w:tcBorders>
              <w:top w:val="nil"/>
              <w:left w:val="nil"/>
              <w:bottom w:val="nil"/>
              <w:right w:val="nil"/>
            </w:tcBorders>
            <w:tcMar>
              <w:top w:w="15" w:type="dxa"/>
              <w:left w:w="15" w:type="dxa"/>
              <w:bottom w:w="0" w:type="dxa"/>
              <w:right w:w="15" w:type="dxa"/>
            </w:tcMar>
            <w:vAlign w:val="bottom"/>
          </w:tcPr>
          <w:p w:rsidR="008E59C3" w:rsidRPr="00C77D97"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-.35</w:t>
            </w:r>
          </w:p>
        </w:tc>
        <w:tc>
          <w:tcPr>
            <w:tcW w:w="460"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41" w:type="dxa"/>
            <w:tcBorders>
              <w:top w:val="nil"/>
              <w:left w:val="nil"/>
              <w:bottom w:val="nil"/>
              <w:right w:val="nil"/>
            </w:tcBorders>
            <w:vAlign w:val="bottom"/>
          </w:tcPr>
          <w:p w:rsidR="008E59C3" w:rsidRPr="00C77D97"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-.09</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20-</w:t>
            </w:r>
            <w:r w:rsidRPr="00E7037E">
              <w:rPr>
                <w:rFonts w:ascii="Times New Roman" w:hAnsi="Times New Roman"/>
                <w:i/>
                <w:sz w:val="18"/>
                <w:szCs w:val="18"/>
              </w:rPr>
              <w:t>LN</w:t>
            </w:r>
            <w:r w:rsidRPr="009A48EF">
              <w:rPr>
                <w:rFonts w:ascii="Times New Roman" w:hAnsi="Times New Roman"/>
                <w:i/>
                <w:sz w:val="18"/>
                <w:szCs w:val="18"/>
              </w:rPr>
              <w:t>TENURE</w:t>
            </w:r>
          </w:p>
        </w:tc>
        <w:tc>
          <w:tcPr>
            <w:tcW w:w="360"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.21</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15</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.22</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.23</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04</w:t>
            </w:r>
          </w:p>
        </w:tc>
        <w:tc>
          <w:tcPr>
            <w:tcW w:w="383"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19</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sidRPr="00C3785C">
              <w:rPr>
                <w:rFonts w:ascii="Times New Roman" w:hAnsi="Times New Roman"/>
                <w:b/>
                <w:color w:val="000000"/>
                <w:sz w:val="16"/>
                <w:szCs w:val="16"/>
              </w:rPr>
              <w:t>-</w:t>
            </w:r>
            <w:r>
              <w:rPr>
                <w:rFonts w:ascii="Times New Roman" w:hAnsi="Times New Roman"/>
                <w:b/>
                <w:color w:val="000000"/>
                <w:sz w:val="16"/>
                <w:szCs w:val="16"/>
              </w:rPr>
              <w:t>.</w:t>
            </w:r>
            <w:r w:rsidRPr="00C3785C">
              <w:rPr>
                <w:rFonts w:ascii="Times New Roman" w:hAnsi="Times New Roman"/>
                <w:b/>
                <w:color w:val="000000"/>
                <w:sz w:val="16"/>
                <w:szCs w:val="16"/>
              </w:rPr>
              <w:t>05</w:t>
            </w:r>
          </w:p>
        </w:tc>
        <w:tc>
          <w:tcPr>
            <w:tcW w:w="478" w:type="dxa"/>
            <w:tcBorders>
              <w:top w:val="nil"/>
              <w:left w:val="nil"/>
              <w:bottom w:val="nil"/>
              <w:right w:val="nil"/>
            </w:tcBorders>
            <w:tcMar>
              <w:top w:w="15" w:type="dxa"/>
              <w:left w:w="15" w:type="dxa"/>
              <w:bottom w:w="0" w:type="dxa"/>
              <w:right w:w="15" w:type="dxa"/>
            </w:tcMar>
            <w:vAlign w:val="bottom"/>
          </w:tcPr>
          <w:p w:rsidR="008E59C3" w:rsidRPr="00C3785C"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C3785C">
              <w:rPr>
                <w:rFonts w:ascii="Times New Roman" w:hAnsi="Times New Roman"/>
                <w:b/>
                <w:color w:val="000000"/>
                <w:sz w:val="16"/>
                <w:szCs w:val="16"/>
              </w:rPr>
              <w:t>38</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F349F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-.15</w:t>
            </w:r>
          </w:p>
        </w:tc>
        <w:tc>
          <w:tcPr>
            <w:tcW w:w="478" w:type="dxa"/>
            <w:tcBorders>
              <w:top w:val="nil"/>
              <w:left w:val="nil"/>
              <w:bottom w:val="nil"/>
              <w:right w:val="nil"/>
            </w:tcBorders>
            <w:tcMar>
              <w:top w:w="15" w:type="dxa"/>
              <w:left w:w="15" w:type="dxa"/>
              <w:bottom w:w="0" w:type="dxa"/>
              <w:right w:w="15" w:type="dxa"/>
            </w:tcMar>
            <w:vAlign w:val="bottom"/>
          </w:tcPr>
          <w:p w:rsidR="008E59C3" w:rsidRPr="00F349F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-.16</w:t>
            </w:r>
          </w:p>
        </w:tc>
        <w:tc>
          <w:tcPr>
            <w:tcW w:w="460"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92" w:type="dxa"/>
            <w:tcBorders>
              <w:top w:val="nil"/>
              <w:left w:val="nil"/>
              <w:bottom w:val="nil"/>
              <w:right w:val="nil"/>
            </w:tcBorders>
            <w:vAlign w:val="bottom"/>
          </w:tcPr>
          <w:p w:rsidR="008E59C3" w:rsidRPr="00F349F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41"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-.01</w:t>
            </w:r>
          </w:p>
        </w:tc>
        <w:tc>
          <w:tcPr>
            <w:tcW w:w="417" w:type="dxa"/>
            <w:tcBorders>
              <w:top w:val="nil"/>
              <w:left w:val="nil"/>
              <w:bottom w:val="nil"/>
              <w:right w:val="nil"/>
            </w:tcBorders>
          </w:tcPr>
          <w:p w:rsidR="008E59C3" w:rsidRPr="00C97CA8" w:rsidRDefault="008E59C3" w:rsidP="00AB2967">
            <w:pPr>
              <w:jc w:val="right"/>
              <w:rPr>
                <w:rFonts w:ascii="Times New Roman" w:hAnsi="Times New Roman"/>
                <w:b/>
                <w:color w:val="000000"/>
                <w:sz w:val="16"/>
                <w:szCs w:val="16"/>
              </w:rPr>
            </w:pPr>
            <w:r w:rsidRPr="00C97CA8">
              <w:rPr>
                <w:rFonts w:ascii="Times New Roman" w:hAnsi="Times New Roman"/>
                <w:b/>
                <w:color w:val="000000"/>
                <w:sz w:val="16"/>
                <w:szCs w:val="16"/>
              </w:rPr>
              <w:t>-</w:t>
            </w:r>
            <w:r>
              <w:rPr>
                <w:rFonts w:ascii="Times New Roman" w:hAnsi="Times New Roman"/>
                <w:b/>
                <w:color w:val="000000"/>
                <w:sz w:val="16"/>
                <w:szCs w:val="16"/>
              </w:rPr>
              <w:t>.</w:t>
            </w:r>
            <w:r w:rsidRPr="00C97CA8">
              <w:rPr>
                <w:rFonts w:ascii="Times New Roman" w:hAnsi="Times New Roman"/>
                <w:b/>
                <w:color w:val="000000"/>
                <w:sz w:val="16"/>
                <w:szCs w:val="16"/>
              </w:rPr>
              <w:t>06</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21-</w:t>
            </w:r>
            <w:r w:rsidRPr="004C0E7F">
              <w:rPr>
                <w:rFonts w:ascii="Times New Roman" w:hAnsi="Times New Roman"/>
                <w:i/>
                <w:sz w:val="18"/>
                <w:szCs w:val="18"/>
              </w:rPr>
              <w:t>LN</w:t>
            </w:r>
            <w:r w:rsidRPr="009A48EF">
              <w:rPr>
                <w:rFonts w:ascii="Times New Roman" w:hAnsi="Times New Roman"/>
                <w:i/>
                <w:sz w:val="18"/>
                <w:szCs w:val="18"/>
              </w:rPr>
              <w:t>REPLAG</w:t>
            </w:r>
          </w:p>
        </w:tc>
        <w:tc>
          <w:tcPr>
            <w:tcW w:w="360"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-.12</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-.11</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-.20</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-.11</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08</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15</w:t>
            </w:r>
          </w:p>
        </w:tc>
        <w:tc>
          <w:tcPr>
            <w:tcW w:w="383"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15</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25</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09</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78" w:type="dxa"/>
            <w:tcBorders>
              <w:top w:val="nil"/>
              <w:left w:val="nil"/>
              <w:bottom w:val="nil"/>
              <w:right w:val="nil"/>
            </w:tcBorders>
            <w:tcMar>
              <w:top w:w="15" w:type="dxa"/>
              <w:left w:w="15" w:type="dxa"/>
              <w:bottom w:w="0" w:type="dxa"/>
              <w:right w:w="15" w:type="dxa"/>
            </w:tcMar>
            <w:vAlign w:val="bottom"/>
          </w:tcPr>
          <w:p w:rsidR="008E59C3" w:rsidRPr="00F349F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.17</w:t>
            </w:r>
          </w:p>
        </w:tc>
        <w:tc>
          <w:tcPr>
            <w:tcW w:w="460" w:type="dxa"/>
            <w:tcBorders>
              <w:top w:val="nil"/>
              <w:left w:val="nil"/>
              <w:bottom w:val="nil"/>
              <w:right w:val="nil"/>
            </w:tcBorders>
            <w:vAlign w:val="bottom"/>
          </w:tcPr>
          <w:p w:rsidR="008E59C3" w:rsidRPr="00F349F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.07</w:t>
            </w:r>
          </w:p>
        </w:tc>
        <w:tc>
          <w:tcPr>
            <w:tcW w:w="492" w:type="dxa"/>
            <w:tcBorders>
              <w:top w:val="nil"/>
              <w:left w:val="nil"/>
              <w:bottom w:val="nil"/>
              <w:right w:val="nil"/>
            </w:tcBorders>
            <w:vAlign w:val="bottom"/>
          </w:tcPr>
          <w:p w:rsidR="008E59C3" w:rsidRPr="00F349F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41" w:type="dxa"/>
            <w:tcBorders>
              <w:top w:val="nil"/>
              <w:left w:val="nil"/>
              <w:bottom w:val="nil"/>
              <w:right w:val="nil"/>
            </w:tcBorders>
            <w:vAlign w:val="bottom"/>
          </w:tcPr>
          <w:p w:rsidR="008E59C3" w:rsidRPr="00F349F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.16</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-.10</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22-</w:t>
            </w:r>
            <w:r w:rsidRPr="00E7037E">
              <w:rPr>
                <w:rFonts w:ascii="Times New Roman" w:hAnsi="Times New Roman"/>
                <w:i/>
                <w:sz w:val="18"/>
                <w:szCs w:val="18"/>
              </w:rPr>
              <w:t>VOL</w:t>
            </w:r>
          </w:p>
        </w:tc>
        <w:tc>
          <w:tcPr>
            <w:tcW w:w="360"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-.24</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.05</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-.16</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-.11</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-.34</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-.07</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09</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34</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41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12</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04</w:t>
            </w:r>
          </w:p>
        </w:tc>
        <w:tc>
          <w:tcPr>
            <w:tcW w:w="383"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20</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28</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30</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sidRPr="00371156">
              <w:rPr>
                <w:rFonts w:ascii="Times New Roman" w:hAnsi="Times New Roman"/>
                <w:b/>
                <w:color w:val="000000"/>
                <w:sz w:val="16"/>
                <w:szCs w:val="16"/>
              </w:rPr>
              <w:t>-</w:t>
            </w:r>
            <w:r>
              <w:rPr>
                <w:rFonts w:ascii="Times New Roman" w:hAnsi="Times New Roman"/>
                <w:b/>
                <w:color w:val="000000"/>
                <w:sz w:val="16"/>
                <w:szCs w:val="16"/>
              </w:rPr>
              <w:t>.</w:t>
            </w:r>
            <w:r w:rsidRPr="00371156">
              <w:rPr>
                <w:rFonts w:ascii="Times New Roman" w:hAnsi="Times New Roman"/>
                <w:b/>
                <w:color w:val="000000"/>
                <w:sz w:val="16"/>
                <w:szCs w:val="16"/>
              </w:rPr>
              <w:t>14</w:t>
            </w:r>
          </w:p>
        </w:tc>
        <w:tc>
          <w:tcPr>
            <w:tcW w:w="478" w:type="dxa"/>
            <w:tcBorders>
              <w:top w:val="nil"/>
              <w:left w:val="nil"/>
              <w:bottom w:val="nil"/>
              <w:right w:val="nil"/>
            </w:tcBorders>
            <w:tcMar>
              <w:top w:w="15" w:type="dxa"/>
              <w:left w:w="15" w:type="dxa"/>
              <w:bottom w:w="0" w:type="dxa"/>
              <w:right w:w="15" w:type="dxa"/>
            </w:tcMar>
            <w:vAlign w:val="bottom"/>
          </w:tcPr>
          <w:p w:rsidR="008E59C3" w:rsidRPr="00371156"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371156">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p>
        </w:tc>
        <w:tc>
          <w:tcPr>
            <w:tcW w:w="460" w:type="dxa"/>
            <w:tcBorders>
              <w:top w:val="nil"/>
              <w:left w:val="nil"/>
              <w:bottom w:val="nil"/>
              <w:right w:val="nil"/>
            </w:tcBorders>
            <w:vAlign w:val="bottom"/>
          </w:tcPr>
          <w:p w:rsidR="008E59C3" w:rsidRPr="00F349F5" w:rsidRDefault="008E59C3" w:rsidP="00AB2967">
            <w:pPr>
              <w:jc w:val="right"/>
              <w:rPr>
                <w:rFonts w:ascii="Times New Roman" w:hAnsi="Times New Roman"/>
                <w:color w:val="000000"/>
                <w:sz w:val="16"/>
                <w:szCs w:val="16"/>
              </w:rPr>
            </w:pPr>
            <w:r>
              <w:rPr>
                <w:rFonts w:ascii="Times New Roman" w:hAnsi="Times New Roman"/>
                <w:b/>
                <w:color w:val="000000"/>
                <w:sz w:val="16"/>
                <w:szCs w:val="16"/>
              </w:rPr>
              <w:t>.10</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41" w:type="dxa"/>
            <w:tcBorders>
              <w:top w:val="nil"/>
              <w:left w:val="nil"/>
              <w:bottom w:val="nil"/>
              <w:right w:val="nil"/>
            </w:tcBorders>
            <w:vAlign w:val="bottom"/>
          </w:tcPr>
          <w:p w:rsidR="008E59C3" w:rsidRPr="00F349F5"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.05</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23-</w:t>
            </w:r>
            <w:r w:rsidRPr="009A48EF">
              <w:rPr>
                <w:rFonts w:ascii="Times New Roman" w:hAnsi="Times New Roman"/>
                <w:i/>
                <w:sz w:val="18"/>
                <w:szCs w:val="18"/>
              </w:rPr>
              <w:t>GC</w:t>
            </w:r>
          </w:p>
        </w:tc>
        <w:tc>
          <w:tcPr>
            <w:tcW w:w="360"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.00</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-.03</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10</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06</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13</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383"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12</w:t>
            </w:r>
          </w:p>
        </w:tc>
        <w:tc>
          <w:tcPr>
            <w:tcW w:w="460" w:type="dxa"/>
            <w:tcBorders>
              <w:top w:val="nil"/>
              <w:left w:val="nil"/>
              <w:bottom w:val="nil"/>
              <w:right w:val="nil"/>
            </w:tcBorders>
            <w:vAlign w:val="bottom"/>
          </w:tcPr>
          <w:p w:rsidR="008E59C3" w:rsidRPr="00F242E3" w:rsidRDefault="008E59C3" w:rsidP="00AB2967">
            <w:pPr>
              <w:jc w:val="right"/>
              <w:rPr>
                <w:rFonts w:ascii="Times New Roman" w:hAnsi="Times New Roman"/>
                <w:color w:val="000000"/>
                <w:sz w:val="16"/>
                <w:szCs w:val="16"/>
              </w:rPr>
            </w:pPr>
          </w:p>
        </w:tc>
        <w:tc>
          <w:tcPr>
            <w:tcW w:w="492" w:type="dxa"/>
            <w:tcBorders>
              <w:top w:val="nil"/>
              <w:left w:val="nil"/>
              <w:bottom w:val="nil"/>
              <w:right w:val="nil"/>
            </w:tcBorders>
            <w:vAlign w:val="bottom"/>
          </w:tcPr>
          <w:p w:rsidR="008E59C3" w:rsidRPr="00F242E3" w:rsidRDefault="008E59C3" w:rsidP="00AB2967">
            <w:pPr>
              <w:jc w:val="right"/>
              <w:rPr>
                <w:rFonts w:ascii="Times New Roman" w:hAnsi="Times New Roman"/>
                <w:color w:val="000000"/>
                <w:sz w:val="16"/>
                <w:szCs w:val="16"/>
              </w:rPr>
            </w:pPr>
            <w:r>
              <w:rPr>
                <w:rFonts w:ascii="Times New Roman" w:hAnsi="Times New Roman"/>
                <w:color w:val="000000"/>
                <w:sz w:val="16"/>
                <w:szCs w:val="16"/>
              </w:rPr>
              <w:t>.00</w:t>
            </w:r>
          </w:p>
        </w:tc>
        <w:tc>
          <w:tcPr>
            <w:tcW w:w="441" w:type="dxa"/>
            <w:tcBorders>
              <w:top w:val="nil"/>
              <w:left w:val="nil"/>
              <w:bottom w:val="nil"/>
              <w:right w:val="nil"/>
            </w:tcBorders>
            <w:vAlign w:val="bottom"/>
          </w:tcPr>
          <w:p w:rsidR="008E59C3" w:rsidRPr="00F242E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F242E3">
              <w:rPr>
                <w:rFonts w:ascii="Times New Roman" w:hAnsi="Times New Roman"/>
                <w:b/>
                <w:color w:val="000000"/>
                <w:sz w:val="16"/>
                <w:szCs w:val="16"/>
              </w:rPr>
              <w:t>04</w:t>
            </w:r>
          </w:p>
        </w:tc>
        <w:tc>
          <w:tcPr>
            <w:tcW w:w="417" w:type="dxa"/>
            <w:tcBorders>
              <w:top w:val="nil"/>
              <w:left w:val="nil"/>
              <w:bottom w:val="nil"/>
              <w:right w:val="nil"/>
            </w:tcBorders>
          </w:tcPr>
          <w:p w:rsidR="008E59C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24-</w:t>
            </w:r>
            <w:r w:rsidRPr="009A48EF">
              <w:rPr>
                <w:rFonts w:ascii="Times New Roman" w:hAnsi="Times New Roman"/>
                <w:i/>
                <w:sz w:val="18"/>
                <w:szCs w:val="18"/>
              </w:rPr>
              <w:t>RESTATE</w:t>
            </w:r>
          </w:p>
        </w:tc>
        <w:tc>
          <w:tcPr>
            <w:tcW w:w="360"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.00</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.00</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7"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383"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78" w:type="dxa"/>
            <w:tcBorders>
              <w:top w:val="nil"/>
              <w:left w:val="nil"/>
              <w:bottom w:val="nil"/>
              <w:right w:val="nil"/>
            </w:tcBorders>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02</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60"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92"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p>
        </w:tc>
        <w:tc>
          <w:tcPr>
            <w:tcW w:w="441" w:type="dxa"/>
            <w:tcBorders>
              <w:top w:val="nil"/>
              <w:left w:val="nil"/>
              <w:bottom w:val="nil"/>
              <w:right w:val="nil"/>
            </w:tcBorders>
            <w:vAlign w:val="bottom"/>
          </w:tcPr>
          <w:p w:rsidR="008E59C3" w:rsidRPr="00F242E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.02</w:t>
            </w:r>
          </w:p>
        </w:tc>
        <w:tc>
          <w:tcPr>
            <w:tcW w:w="417" w:type="dxa"/>
            <w:tcBorders>
              <w:top w:val="nil"/>
              <w:left w:val="nil"/>
              <w:bottom w:val="nil"/>
              <w:right w:val="nil"/>
            </w:tcBorders>
          </w:tcPr>
          <w:p w:rsidR="008E59C3" w:rsidRPr="00C97CA8"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C97CA8">
              <w:rPr>
                <w:rFonts w:ascii="Times New Roman" w:hAnsi="Times New Roman"/>
                <w:color w:val="000000"/>
                <w:sz w:val="16"/>
                <w:szCs w:val="16"/>
              </w:rPr>
              <w:t>00</w:t>
            </w:r>
          </w:p>
        </w:tc>
      </w:tr>
      <w:tr w:rsidR="008E59C3" w:rsidRPr="00A3034E" w:rsidTr="008E59C3">
        <w:trPr>
          <w:trHeight w:hRule="exact" w:val="285"/>
          <w:jc w:val="center"/>
        </w:trPr>
        <w:tc>
          <w:tcPr>
            <w:tcW w:w="1411" w:type="dxa"/>
            <w:tcBorders>
              <w:top w:val="nil"/>
              <w:left w:val="nil"/>
              <w:bottom w:val="nil"/>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25-</w:t>
            </w:r>
            <w:r w:rsidRPr="00E7037E">
              <w:rPr>
                <w:rFonts w:ascii="Times New Roman" w:hAnsi="Times New Roman"/>
                <w:i/>
                <w:sz w:val="18"/>
                <w:szCs w:val="18"/>
              </w:rPr>
              <w:t>DAC</w:t>
            </w:r>
          </w:p>
        </w:tc>
        <w:tc>
          <w:tcPr>
            <w:tcW w:w="360"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-.10</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-.02</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-.04</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-.08</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11</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12</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12</w:t>
            </w:r>
          </w:p>
        </w:tc>
        <w:tc>
          <w:tcPr>
            <w:tcW w:w="477"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21</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06</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10</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07</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sidRPr="00490403">
              <w:rPr>
                <w:rFonts w:ascii="Times New Roman" w:hAnsi="Times New Roman"/>
                <w:b/>
                <w:color w:val="000000"/>
                <w:sz w:val="16"/>
                <w:szCs w:val="16"/>
              </w:rPr>
              <w:t>-</w:t>
            </w:r>
            <w:r>
              <w:rPr>
                <w:rFonts w:ascii="Times New Roman" w:hAnsi="Times New Roman"/>
                <w:b/>
                <w:color w:val="000000"/>
                <w:sz w:val="16"/>
                <w:szCs w:val="16"/>
              </w:rPr>
              <w:t>.</w:t>
            </w:r>
            <w:r w:rsidRPr="00490403">
              <w:rPr>
                <w:rFonts w:ascii="Times New Roman" w:hAnsi="Times New Roman"/>
                <w:b/>
                <w:color w:val="000000"/>
                <w:sz w:val="16"/>
                <w:szCs w:val="16"/>
              </w:rPr>
              <w:t>11</w:t>
            </w:r>
          </w:p>
        </w:tc>
        <w:tc>
          <w:tcPr>
            <w:tcW w:w="383"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04</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03</w:t>
            </w:r>
          </w:p>
        </w:tc>
        <w:tc>
          <w:tcPr>
            <w:tcW w:w="478" w:type="dxa"/>
            <w:tcBorders>
              <w:top w:val="nil"/>
              <w:left w:val="nil"/>
              <w:bottom w:val="nil"/>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78"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r w:rsidRPr="00A3034E">
              <w:rPr>
                <w:rFonts w:ascii="Times New Roman" w:hAnsi="Times New Roman"/>
                <w:color w:val="000000"/>
                <w:sz w:val="16"/>
                <w:szCs w:val="16"/>
              </w:rPr>
              <w:t>-</w:t>
            </w:r>
            <w:r>
              <w:rPr>
                <w:rFonts w:ascii="Times New Roman" w:hAnsi="Times New Roman"/>
                <w:color w:val="000000"/>
                <w:sz w:val="16"/>
                <w:szCs w:val="16"/>
              </w:rPr>
              <w:t>.</w:t>
            </w:r>
            <w:r w:rsidRPr="00A3034E">
              <w:rPr>
                <w:rFonts w:ascii="Times New Roman" w:hAnsi="Times New Roman"/>
                <w:color w:val="000000"/>
                <w:sz w:val="16"/>
                <w:szCs w:val="16"/>
              </w:rPr>
              <w:t>01</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11</w:t>
            </w:r>
          </w:p>
        </w:tc>
        <w:tc>
          <w:tcPr>
            <w:tcW w:w="478"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07</w:t>
            </w:r>
          </w:p>
        </w:tc>
        <w:tc>
          <w:tcPr>
            <w:tcW w:w="460" w:type="dxa"/>
            <w:tcBorders>
              <w:top w:val="nil"/>
              <w:left w:val="nil"/>
              <w:bottom w:val="nil"/>
              <w:right w:val="nil"/>
            </w:tcBorders>
            <w:tcMar>
              <w:top w:w="15" w:type="dxa"/>
              <w:left w:w="15" w:type="dxa"/>
              <w:bottom w:w="0" w:type="dxa"/>
              <w:right w:w="15" w:type="dxa"/>
            </w:tcMar>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05</w:t>
            </w:r>
          </w:p>
        </w:tc>
        <w:tc>
          <w:tcPr>
            <w:tcW w:w="492" w:type="dxa"/>
            <w:tcBorders>
              <w:top w:val="nil"/>
              <w:left w:val="nil"/>
              <w:bottom w:val="nil"/>
              <w:right w:val="nil"/>
            </w:tcBorders>
            <w:vAlign w:val="bottom"/>
          </w:tcPr>
          <w:p w:rsidR="008E59C3" w:rsidRPr="00490403"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90403">
              <w:rPr>
                <w:rFonts w:ascii="Times New Roman" w:hAnsi="Times New Roman"/>
                <w:b/>
                <w:color w:val="000000"/>
                <w:sz w:val="16"/>
                <w:szCs w:val="16"/>
              </w:rPr>
              <w:t>02</w:t>
            </w:r>
          </w:p>
        </w:tc>
        <w:tc>
          <w:tcPr>
            <w:tcW w:w="441" w:type="dxa"/>
            <w:tcBorders>
              <w:top w:val="nil"/>
              <w:left w:val="nil"/>
              <w:bottom w:val="nil"/>
              <w:right w:val="nil"/>
            </w:tcBorders>
            <w:vAlign w:val="bottom"/>
          </w:tcPr>
          <w:p w:rsidR="008E59C3" w:rsidRPr="00A3034E" w:rsidRDefault="008E59C3" w:rsidP="00AB2967">
            <w:pPr>
              <w:jc w:val="right"/>
              <w:rPr>
                <w:rFonts w:ascii="Times New Roman" w:hAnsi="Times New Roman"/>
                <w:color w:val="000000"/>
                <w:sz w:val="16"/>
                <w:szCs w:val="16"/>
              </w:rPr>
            </w:pPr>
          </w:p>
        </w:tc>
        <w:tc>
          <w:tcPr>
            <w:tcW w:w="417" w:type="dxa"/>
            <w:tcBorders>
              <w:top w:val="nil"/>
              <w:left w:val="nil"/>
              <w:bottom w:val="nil"/>
              <w:right w:val="nil"/>
            </w:tcBorders>
          </w:tcPr>
          <w:p w:rsidR="008E59C3" w:rsidRPr="00C97CA8" w:rsidRDefault="008E59C3" w:rsidP="00AB2967">
            <w:pPr>
              <w:jc w:val="right"/>
              <w:rPr>
                <w:rFonts w:ascii="Times New Roman" w:hAnsi="Times New Roman"/>
                <w:b/>
                <w:color w:val="000000"/>
                <w:sz w:val="16"/>
                <w:szCs w:val="16"/>
              </w:rPr>
            </w:pPr>
            <w:r w:rsidRPr="00C97CA8">
              <w:rPr>
                <w:rFonts w:ascii="Times New Roman" w:hAnsi="Times New Roman"/>
                <w:b/>
                <w:color w:val="000000"/>
                <w:sz w:val="16"/>
                <w:szCs w:val="16"/>
              </w:rPr>
              <w:t>-</w:t>
            </w:r>
            <w:r>
              <w:rPr>
                <w:rFonts w:ascii="Times New Roman" w:hAnsi="Times New Roman"/>
                <w:b/>
                <w:color w:val="000000"/>
                <w:sz w:val="16"/>
                <w:szCs w:val="16"/>
              </w:rPr>
              <w:t>.</w:t>
            </w:r>
            <w:r w:rsidRPr="00C97CA8">
              <w:rPr>
                <w:rFonts w:ascii="Times New Roman" w:hAnsi="Times New Roman"/>
                <w:b/>
                <w:color w:val="000000"/>
                <w:sz w:val="16"/>
                <w:szCs w:val="16"/>
              </w:rPr>
              <w:t>33</w:t>
            </w:r>
          </w:p>
        </w:tc>
      </w:tr>
      <w:tr w:rsidR="008E59C3" w:rsidRPr="001C473D" w:rsidTr="008E59C3">
        <w:trPr>
          <w:trHeight w:hRule="exact" w:val="438"/>
          <w:jc w:val="center"/>
        </w:trPr>
        <w:tc>
          <w:tcPr>
            <w:tcW w:w="1411" w:type="dxa"/>
            <w:tcBorders>
              <w:top w:val="nil"/>
              <w:left w:val="nil"/>
              <w:bottom w:val="single" w:sz="4" w:space="0" w:color="auto"/>
              <w:right w:val="nil"/>
            </w:tcBorders>
            <w:tcMar>
              <w:top w:w="15" w:type="dxa"/>
              <w:left w:w="15" w:type="dxa"/>
              <w:bottom w:w="0" w:type="dxa"/>
              <w:right w:w="15" w:type="dxa"/>
            </w:tcMar>
            <w:vAlign w:val="center"/>
          </w:tcPr>
          <w:p w:rsidR="008E59C3" w:rsidRDefault="008E59C3" w:rsidP="00AB2967">
            <w:pPr>
              <w:rPr>
                <w:rFonts w:ascii="Times New Roman" w:hAnsi="Times New Roman"/>
                <w:sz w:val="18"/>
                <w:szCs w:val="18"/>
              </w:rPr>
            </w:pPr>
            <w:r>
              <w:rPr>
                <w:rFonts w:ascii="Times New Roman" w:hAnsi="Times New Roman"/>
                <w:sz w:val="18"/>
                <w:szCs w:val="18"/>
              </w:rPr>
              <w:t>26-</w:t>
            </w:r>
            <w:r w:rsidRPr="00E7037E">
              <w:rPr>
                <w:rFonts w:ascii="Times New Roman" w:hAnsi="Times New Roman"/>
                <w:i/>
                <w:sz w:val="18"/>
                <w:szCs w:val="18"/>
              </w:rPr>
              <w:t>RAM</w:t>
            </w:r>
          </w:p>
        </w:tc>
        <w:tc>
          <w:tcPr>
            <w:tcW w:w="360"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-.11</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.11</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-.07</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-.03</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-.12</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.02</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w:t>
            </w:r>
            <w:r>
              <w:rPr>
                <w:rFonts w:ascii="Times New Roman" w:hAnsi="Times New Roman"/>
                <w:b/>
                <w:color w:val="000000"/>
                <w:sz w:val="16"/>
                <w:szCs w:val="16"/>
              </w:rPr>
              <w:t>.</w:t>
            </w:r>
            <w:r w:rsidRPr="004C3B80">
              <w:rPr>
                <w:rFonts w:ascii="Times New Roman" w:hAnsi="Times New Roman"/>
                <w:b/>
                <w:color w:val="000000"/>
                <w:sz w:val="16"/>
                <w:szCs w:val="16"/>
              </w:rPr>
              <w:t>15</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C3B80">
              <w:rPr>
                <w:rFonts w:ascii="Times New Roman" w:hAnsi="Times New Roman"/>
                <w:b/>
                <w:color w:val="000000"/>
                <w:sz w:val="16"/>
                <w:szCs w:val="16"/>
              </w:rPr>
              <w:t>22</w:t>
            </w:r>
          </w:p>
        </w:tc>
        <w:tc>
          <w:tcPr>
            <w:tcW w:w="477"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C3B80">
              <w:rPr>
                <w:rFonts w:ascii="Times New Roman" w:hAnsi="Times New Roman"/>
                <w:b/>
                <w:color w:val="000000"/>
                <w:sz w:val="16"/>
                <w:szCs w:val="16"/>
              </w:rPr>
              <w:t>22</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w:t>
            </w:r>
            <w:r>
              <w:rPr>
                <w:rFonts w:ascii="Times New Roman" w:hAnsi="Times New Roman"/>
                <w:b/>
                <w:color w:val="000000"/>
                <w:sz w:val="16"/>
                <w:szCs w:val="16"/>
              </w:rPr>
              <w:t>.</w:t>
            </w:r>
            <w:r w:rsidRPr="004C3B80">
              <w:rPr>
                <w:rFonts w:ascii="Times New Roman" w:hAnsi="Times New Roman"/>
                <w:b/>
                <w:color w:val="000000"/>
                <w:sz w:val="16"/>
                <w:szCs w:val="16"/>
              </w:rPr>
              <w:t>14</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w:t>
            </w:r>
            <w:r>
              <w:rPr>
                <w:rFonts w:ascii="Times New Roman" w:hAnsi="Times New Roman"/>
                <w:b/>
                <w:color w:val="000000"/>
                <w:sz w:val="16"/>
                <w:szCs w:val="16"/>
              </w:rPr>
              <w:t>.</w:t>
            </w:r>
            <w:r w:rsidRPr="004C3B80">
              <w:rPr>
                <w:rFonts w:ascii="Times New Roman" w:hAnsi="Times New Roman"/>
                <w:b/>
                <w:color w:val="000000"/>
                <w:sz w:val="16"/>
                <w:szCs w:val="16"/>
              </w:rPr>
              <w:t>08</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w:t>
            </w:r>
            <w:r>
              <w:rPr>
                <w:rFonts w:ascii="Times New Roman" w:hAnsi="Times New Roman"/>
                <w:b/>
                <w:color w:val="000000"/>
                <w:sz w:val="16"/>
                <w:szCs w:val="16"/>
              </w:rPr>
              <w:t>.</w:t>
            </w:r>
            <w:r w:rsidRPr="004C3B80">
              <w:rPr>
                <w:rFonts w:ascii="Times New Roman" w:hAnsi="Times New Roman"/>
                <w:b/>
                <w:color w:val="000000"/>
                <w:sz w:val="16"/>
                <w:szCs w:val="16"/>
              </w:rPr>
              <w:t>07</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C3B80">
              <w:rPr>
                <w:rFonts w:ascii="Times New Roman" w:hAnsi="Times New Roman"/>
                <w:b/>
                <w:color w:val="000000"/>
                <w:sz w:val="16"/>
                <w:szCs w:val="16"/>
              </w:rPr>
              <w:t>14</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4C3B80">
              <w:rPr>
                <w:rFonts w:ascii="Times New Roman" w:hAnsi="Times New Roman"/>
                <w:b/>
                <w:color w:val="000000"/>
                <w:sz w:val="16"/>
                <w:szCs w:val="16"/>
              </w:rPr>
              <w:t>04</w:t>
            </w:r>
          </w:p>
        </w:tc>
        <w:tc>
          <w:tcPr>
            <w:tcW w:w="383"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w:t>
            </w:r>
            <w:r>
              <w:rPr>
                <w:rFonts w:ascii="Times New Roman" w:hAnsi="Times New Roman"/>
                <w:b/>
                <w:color w:val="000000"/>
                <w:sz w:val="16"/>
                <w:szCs w:val="16"/>
              </w:rPr>
              <w:t>.</w:t>
            </w:r>
            <w:r w:rsidRPr="004C3B80">
              <w:rPr>
                <w:rFonts w:ascii="Times New Roman" w:hAnsi="Times New Roman"/>
                <w:b/>
                <w:color w:val="000000"/>
                <w:sz w:val="16"/>
                <w:szCs w:val="16"/>
              </w:rPr>
              <w:t>13</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4C3B80" w:rsidRDefault="008E59C3" w:rsidP="00AB2967">
            <w:pPr>
              <w:jc w:val="right"/>
              <w:rPr>
                <w:rFonts w:ascii="Times New Roman" w:hAnsi="Times New Roman"/>
                <w:b/>
                <w:color w:val="000000"/>
                <w:sz w:val="16"/>
                <w:szCs w:val="16"/>
              </w:rPr>
            </w:pPr>
            <w:r w:rsidRPr="004C3B80">
              <w:rPr>
                <w:rFonts w:ascii="Times New Roman" w:hAnsi="Times New Roman"/>
                <w:b/>
                <w:color w:val="000000"/>
                <w:sz w:val="16"/>
                <w:szCs w:val="16"/>
              </w:rPr>
              <w:t>-</w:t>
            </w:r>
            <w:r>
              <w:rPr>
                <w:rFonts w:ascii="Times New Roman" w:hAnsi="Times New Roman"/>
                <w:b/>
                <w:color w:val="000000"/>
                <w:sz w:val="16"/>
                <w:szCs w:val="16"/>
              </w:rPr>
              <w:t>.</w:t>
            </w:r>
            <w:r w:rsidRPr="004C3B80">
              <w:rPr>
                <w:rFonts w:ascii="Times New Roman" w:hAnsi="Times New Roman"/>
                <w:b/>
                <w:color w:val="000000"/>
                <w:sz w:val="16"/>
                <w:szCs w:val="16"/>
              </w:rPr>
              <w:t>13</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1C473D" w:rsidRDefault="008E59C3" w:rsidP="00AB2967">
            <w:pPr>
              <w:jc w:val="right"/>
              <w:rPr>
                <w:rFonts w:ascii="Times New Roman" w:hAnsi="Times New Roman"/>
                <w:b/>
                <w:color w:val="000000"/>
                <w:sz w:val="16"/>
                <w:szCs w:val="16"/>
              </w:rPr>
            </w:pPr>
            <w:r w:rsidRPr="001C473D">
              <w:rPr>
                <w:rFonts w:ascii="Times New Roman" w:hAnsi="Times New Roman"/>
                <w:b/>
                <w:color w:val="000000"/>
                <w:sz w:val="16"/>
                <w:szCs w:val="16"/>
              </w:rPr>
              <w:t>-</w:t>
            </w:r>
            <w:r>
              <w:rPr>
                <w:rFonts w:ascii="Times New Roman" w:hAnsi="Times New Roman"/>
                <w:b/>
                <w:color w:val="000000"/>
                <w:sz w:val="16"/>
                <w:szCs w:val="16"/>
              </w:rPr>
              <w:t>.</w:t>
            </w:r>
            <w:r w:rsidRPr="001C473D">
              <w:rPr>
                <w:rFonts w:ascii="Times New Roman" w:hAnsi="Times New Roman"/>
                <w:b/>
                <w:color w:val="000000"/>
                <w:sz w:val="16"/>
                <w:szCs w:val="16"/>
              </w:rPr>
              <w:t>10</w:t>
            </w:r>
          </w:p>
        </w:tc>
        <w:tc>
          <w:tcPr>
            <w:tcW w:w="478" w:type="dxa"/>
            <w:tcBorders>
              <w:top w:val="nil"/>
              <w:left w:val="nil"/>
              <w:bottom w:val="single" w:sz="4" w:space="0" w:color="auto"/>
              <w:right w:val="nil"/>
            </w:tcBorders>
            <w:vAlign w:val="bottom"/>
          </w:tcPr>
          <w:p w:rsidR="008E59C3" w:rsidRPr="001C473D" w:rsidRDefault="008E59C3" w:rsidP="00AB2967">
            <w:pPr>
              <w:jc w:val="right"/>
              <w:rPr>
                <w:rFonts w:ascii="Times New Roman" w:hAnsi="Times New Roman"/>
                <w:b/>
                <w:color w:val="000000"/>
                <w:sz w:val="16"/>
                <w:szCs w:val="16"/>
              </w:rPr>
            </w:pPr>
            <w:r w:rsidRPr="001C473D">
              <w:rPr>
                <w:rFonts w:ascii="Times New Roman" w:hAnsi="Times New Roman"/>
                <w:b/>
                <w:color w:val="000000"/>
                <w:sz w:val="16"/>
                <w:szCs w:val="16"/>
              </w:rPr>
              <w:t>-</w:t>
            </w:r>
            <w:r>
              <w:rPr>
                <w:rFonts w:ascii="Times New Roman" w:hAnsi="Times New Roman"/>
                <w:b/>
                <w:color w:val="000000"/>
                <w:sz w:val="16"/>
                <w:szCs w:val="16"/>
              </w:rPr>
              <w:t>.</w:t>
            </w:r>
            <w:r w:rsidRPr="001C473D">
              <w:rPr>
                <w:rFonts w:ascii="Times New Roman" w:hAnsi="Times New Roman"/>
                <w:b/>
                <w:color w:val="000000"/>
                <w:sz w:val="16"/>
                <w:szCs w:val="16"/>
              </w:rPr>
              <w:t>05</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1C473D" w:rsidRDefault="008E59C3" w:rsidP="00AB2967">
            <w:pPr>
              <w:jc w:val="right"/>
              <w:rPr>
                <w:rFonts w:ascii="Times New Roman" w:hAnsi="Times New Roman"/>
                <w:b/>
                <w:color w:val="000000"/>
                <w:sz w:val="16"/>
                <w:szCs w:val="16"/>
              </w:rPr>
            </w:pPr>
            <w:r w:rsidRPr="001C473D">
              <w:rPr>
                <w:rFonts w:ascii="Times New Roman" w:hAnsi="Times New Roman"/>
                <w:b/>
                <w:color w:val="000000"/>
                <w:sz w:val="16"/>
                <w:szCs w:val="16"/>
              </w:rPr>
              <w:t>-</w:t>
            </w:r>
            <w:r>
              <w:rPr>
                <w:rFonts w:ascii="Times New Roman" w:hAnsi="Times New Roman"/>
                <w:b/>
                <w:color w:val="000000"/>
                <w:sz w:val="16"/>
                <w:szCs w:val="16"/>
              </w:rPr>
              <w:t>.</w:t>
            </w:r>
            <w:r w:rsidRPr="001C473D">
              <w:rPr>
                <w:rFonts w:ascii="Times New Roman" w:hAnsi="Times New Roman"/>
                <w:b/>
                <w:color w:val="000000"/>
                <w:sz w:val="16"/>
                <w:szCs w:val="16"/>
              </w:rPr>
              <w:t>05</w:t>
            </w:r>
          </w:p>
        </w:tc>
        <w:tc>
          <w:tcPr>
            <w:tcW w:w="478" w:type="dxa"/>
            <w:tcBorders>
              <w:top w:val="nil"/>
              <w:left w:val="nil"/>
              <w:bottom w:val="single" w:sz="4" w:space="0" w:color="auto"/>
              <w:right w:val="nil"/>
            </w:tcBorders>
            <w:tcMar>
              <w:top w:w="15" w:type="dxa"/>
              <w:left w:w="15" w:type="dxa"/>
              <w:bottom w:w="0" w:type="dxa"/>
              <w:right w:w="15" w:type="dxa"/>
            </w:tcMar>
            <w:vAlign w:val="bottom"/>
          </w:tcPr>
          <w:p w:rsidR="008E59C3" w:rsidRPr="001C473D" w:rsidRDefault="008E59C3" w:rsidP="00AB2967">
            <w:pPr>
              <w:jc w:val="right"/>
              <w:rPr>
                <w:rFonts w:ascii="Times New Roman" w:hAnsi="Times New Roman"/>
                <w:b/>
                <w:color w:val="000000"/>
                <w:sz w:val="16"/>
                <w:szCs w:val="16"/>
              </w:rPr>
            </w:pPr>
            <w:r>
              <w:rPr>
                <w:rFonts w:ascii="Times New Roman" w:hAnsi="Times New Roman"/>
                <w:b/>
                <w:color w:val="000000"/>
                <w:sz w:val="16"/>
                <w:szCs w:val="16"/>
              </w:rPr>
              <w:t>.</w:t>
            </w:r>
            <w:r w:rsidRPr="001C473D">
              <w:rPr>
                <w:rFonts w:ascii="Times New Roman" w:hAnsi="Times New Roman"/>
                <w:b/>
                <w:color w:val="000000"/>
                <w:sz w:val="16"/>
                <w:szCs w:val="16"/>
              </w:rPr>
              <w:t>02</w:t>
            </w:r>
          </w:p>
        </w:tc>
        <w:tc>
          <w:tcPr>
            <w:tcW w:w="460" w:type="dxa"/>
            <w:tcBorders>
              <w:top w:val="nil"/>
              <w:left w:val="nil"/>
              <w:bottom w:val="single" w:sz="4" w:space="0" w:color="auto"/>
              <w:right w:val="nil"/>
            </w:tcBorders>
            <w:tcMar>
              <w:top w:w="15" w:type="dxa"/>
              <w:left w:w="15" w:type="dxa"/>
              <w:bottom w:w="0" w:type="dxa"/>
              <w:right w:w="15" w:type="dxa"/>
            </w:tcMar>
            <w:vAlign w:val="bottom"/>
          </w:tcPr>
          <w:p w:rsidR="008E59C3" w:rsidRPr="001C473D" w:rsidRDefault="008E59C3" w:rsidP="00AB2967">
            <w:pPr>
              <w:jc w:val="right"/>
              <w:rPr>
                <w:rFonts w:ascii="Times New Roman" w:hAnsi="Times New Roman"/>
                <w:b/>
                <w:color w:val="000000"/>
                <w:sz w:val="16"/>
                <w:szCs w:val="16"/>
              </w:rPr>
            </w:pPr>
            <w:r w:rsidRPr="001C473D">
              <w:rPr>
                <w:rFonts w:ascii="Times New Roman" w:hAnsi="Times New Roman"/>
                <w:b/>
                <w:color w:val="000000"/>
                <w:sz w:val="16"/>
                <w:szCs w:val="16"/>
              </w:rPr>
              <w:t>-</w:t>
            </w:r>
            <w:r>
              <w:rPr>
                <w:rFonts w:ascii="Times New Roman" w:hAnsi="Times New Roman"/>
                <w:b/>
                <w:color w:val="000000"/>
                <w:sz w:val="16"/>
                <w:szCs w:val="16"/>
              </w:rPr>
              <w:t>.</w:t>
            </w:r>
            <w:r w:rsidRPr="001C473D">
              <w:rPr>
                <w:rFonts w:ascii="Times New Roman" w:hAnsi="Times New Roman"/>
                <w:b/>
                <w:color w:val="000000"/>
                <w:sz w:val="16"/>
                <w:szCs w:val="16"/>
              </w:rPr>
              <w:t>02</w:t>
            </w:r>
          </w:p>
        </w:tc>
        <w:tc>
          <w:tcPr>
            <w:tcW w:w="492" w:type="dxa"/>
            <w:tcBorders>
              <w:top w:val="nil"/>
              <w:left w:val="nil"/>
              <w:bottom w:val="single" w:sz="4" w:space="0" w:color="auto"/>
              <w:right w:val="nil"/>
            </w:tcBorders>
            <w:vAlign w:val="bottom"/>
          </w:tcPr>
          <w:p w:rsidR="008E59C3" w:rsidRPr="00A3034E" w:rsidRDefault="008E59C3" w:rsidP="00AB2967">
            <w:pPr>
              <w:jc w:val="right"/>
              <w:rPr>
                <w:rFonts w:ascii="Times New Roman" w:hAnsi="Times New Roman"/>
                <w:color w:val="000000"/>
                <w:sz w:val="16"/>
                <w:szCs w:val="16"/>
              </w:rPr>
            </w:pPr>
            <w:r>
              <w:rPr>
                <w:rFonts w:ascii="Times New Roman" w:hAnsi="Times New Roman"/>
                <w:color w:val="000000"/>
                <w:sz w:val="16"/>
                <w:szCs w:val="16"/>
              </w:rPr>
              <w:t>.</w:t>
            </w:r>
            <w:r w:rsidRPr="00A3034E">
              <w:rPr>
                <w:rFonts w:ascii="Times New Roman" w:hAnsi="Times New Roman"/>
                <w:color w:val="000000"/>
                <w:sz w:val="16"/>
                <w:szCs w:val="16"/>
              </w:rPr>
              <w:t>00</w:t>
            </w:r>
          </w:p>
        </w:tc>
        <w:tc>
          <w:tcPr>
            <w:tcW w:w="441" w:type="dxa"/>
            <w:tcBorders>
              <w:top w:val="nil"/>
              <w:left w:val="nil"/>
              <w:bottom w:val="single" w:sz="4" w:space="0" w:color="auto"/>
              <w:right w:val="nil"/>
            </w:tcBorders>
            <w:vAlign w:val="bottom"/>
          </w:tcPr>
          <w:p w:rsidR="008E59C3" w:rsidRPr="001C473D" w:rsidRDefault="008E59C3" w:rsidP="00AB2967">
            <w:pPr>
              <w:jc w:val="right"/>
              <w:rPr>
                <w:rFonts w:ascii="Times New Roman" w:hAnsi="Times New Roman"/>
                <w:b/>
                <w:color w:val="000000"/>
                <w:sz w:val="16"/>
                <w:szCs w:val="16"/>
              </w:rPr>
            </w:pPr>
            <w:r w:rsidRPr="001C473D">
              <w:rPr>
                <w:rFonts w:ascii="Times New Roman" w:hAnsi="Times New Roman"/>
                <w:b/>
                <w:color w:val="000000"/>
                <w:sz w:val="16"/>
                <w:szCs w:val="16"/>
              </w:rPr>
              <w:t>-</w:t>
            </w:r>
            <w:r>
              <w:rPr>
                <w:rFonts w:ascii="Times New Roman" w:hAnsi="Times New Roman"/>
                <w:b/>
                <w:color w:val="000000"/>
                <w:sz w:val="16"/>
                <w:szCs w:val="16"/>
              </w:rPr>
              <w:t>.</w:t>
            </w:r>
            <w:r w:rsidRPr="001C473D">
              <w:rPr>
                <w:rFonts w:ascii="Times New Roman" w:hAnsi="Times New Roman"/>
                <w:b/>
                <w:color w:val="000000"/>
                <w:sz w:val="16"/>
                <w:szCs w:val="16"/>
              </w:rPr>
              <w:t>33</w:t>
            </w:r>
          </w:p>
        </w:tc>
        <w:tc>
          <w:tcPr>
            <w:tcW w:w="417" w:type="dxa"/>
            <w:tcBorders>
              <w:top w:val="nil"/>
              <w:left w:val="nil"/>
              <w:bottom w:val="single" w:sz="4" w:space="0" w:color="auto"/>
              <w:right w:val="nil"/>
            </w:tcBorders>
          </w:tcPr>
          <w:p w:rsidR="008E59C3" w:rsidRPr="001C473D" w:rsidRDefault="008E59C3" w:rsidP="00AB2967">
            <w:pPr>
              <w:jc w:val="right"/>
              <w:rPr>
                <w:rFonts w:ascii="Times New Roman" w:hAnsi="Times New Roman"/>
                <w:b/>
                <w:color w:val="000000"/>
                <w:sz w:val="16"/>
                <w:szCs w:val="16"/>
              </w:rPr>
            </w:pPr>
          </w:p>
        </w:tc>
      </w:tr>
    </w:tbl>
    <w:p w:rsidR="008E59C3" w:rsidRDefault="008E59C3" w:rsidP="008E59C3">
      <w:pPr>
        <w:tabs>
          <w:tab w:val="left" w:pos="360"/>
        </w:tabs>
        <w:spacing w:after="0" w:line="240" w:lineRule="auto"/>
        <w:rPr>
          <w:rFonts w:ascii="Times New Roman" w:hAnsi="Times New Roman"/>
          <w:lang w:eastAsia="en-US"/>
        </w:rPr>
      </w:pPr>
    </w:p>
    <w:p w:rsidR="008E59C3" w:rsidRPr="002B4E09" w:rsidRDefault="008E59C3" w:rsidP="008E59C3">
      <w:pPr>
        <w:tabs>
          <w:tab w:val="left" w:pos="270"/>
        </w:tabs>
        <w:spacing w:after="0" w:line="240" w:lineRule="auto"/>
        <w:ind w:left="270" w:right="180"/>
        <w:jc w:val="both"/>
        <w:rPr>
          <w:rFonts w:ascii="Times New Roman" w:hAnsi="Times New Roman"/>
          <w:sz w:val="20"/>
          <w:szCs w:val="20"/>
          <w:lang w:eastAsia="en-US"/>
        </w:rPr>
      </w:pPr>
      <w:r w:rsidRPr="00F61209">
        <w:rPr>
          <w:rFonts w:ascii="Times New Roman" w:hAnsi="Times New Roman"/>
          <w:sz w:val="20"/>
          <w:szCs w:val="20"/>
          <w:lang w:eastAsia="en-US"/>
        </w:rPr>
        <w:t xml:space="preserve">This table describes the </w:t>
      </w:r>
      <w:r>
        <w:rPr>
          <w:rFonts w:ascii="Times New Roman" w:hAnsi="Times New Roman"/>
          <w:sz w:val="20"/>
          <w:szCs w:val="20"/>
          <w:lang w:eastAsia="en-US"/>
        </w:rPr>
        <w:t xml:space="preserve">Spearman </w:t>
      </w:r>
      <w:r w:rsidR="00AB2967">
        <w:rPr>
          <w:rFonts w:ascii="Times New Roman" w:hAnsi="Times New Roman"/>
          <w:sz w:val="20"/>
          <w:szCs w:val="20"/>
          <w:lang w:eastAsia="en-US"/>
        </w:rPr>
        <w:t xml:space="preserve">(Pearson) </w:t>
      </w:r>
      <w:r>
        <w:rPr>
          <w:rFonts w:ascii="Times New Roman" w:hAnsi="Times New Roman"/>
          <w:sz w:val="20"/>
          <w:szCs w:val="20"/>
          <w:lang w:eastAsia="en-US"/>
        </w:rPr>
        <w:t>correlation coefficients</w:t>
      </w:r>
      <w:r w:rsidR="00AB2967">
        <w:rPr>
          <w:rFonts w:ascii="Times New Roman" w:hAnsi="Times New Roman"/>
          <w:sz w:val="20"/>
          <w:szCs w:val="20"/>
          <w:lang w:eastAsia="en-US"/>
        </w:rPr>
        <w:t xml:space="preserve"> below (above) diagonal</w:t>
      </w:r>
      <w:r>
        <w:rPr>
          <w:rFonts w:ascii="Times New Roman" w:hAnsi="Times New Roman"/>
          <w:sz w:val="20"/>
          <w:szCs w:val="20"/>
          <w:lang w:eastAsia="en-US"/>
        </w:rPr>
        <w:t xml:space="preserve"> for the main variables in audit fee model for the </w:t>
      </w:r>
      <w:r w:rsidRPr="00F61209">
        <w:rPr>
          <w:rFonts w:ascii="Times New Roman" w:hAnsi="Times New Roman"/>
          <w:sz w:val="20"/>
          <w:szCs w:val="20"/>
          <w:lang w:eastAsia="en-US"/>
        </w:rPr>
        <w:t xml:space="preserve">sample </w:t>
      </w:r>
      <w:r>
        <w:rPr>
          <w:rFonts w:ascii="Times New Roman" w:hAnsi="Times New Roman"/>
          <w:sz w:val="20"/>
          <w:szCs w:val="20"/>
          <w:lang w:eastAsia="en-US"/>
        </w:rPr>
        <w:t xml:space="preserve">of </w:t>
      </w:r>
      <w:r w:rsidRPr="00F61209">
        <w:rPr>
          <w:rFonts w:ascii="Times New Roman" w:hAnsi="Times New Roman"/>
          <w:sz w:val="20"/>
          <w:szCs w:val="20"/>
          <w:lang w:eastAsia="en-US"/>
        </w:rPr>
        <w:t>year 200</w:t>
      </w:r>
      <w:r>
        <w:rPr>
          <w:rFonts w:ascii="Times New Roman" w:hAnsi="Times New Roman"/>
          <w:sz w:val="20"/>
          <w:szCs w:val="20"/>
          <w:lang w:eastAsia="en-US"/>
        </w:rPr>
        <w:t>0-</w:t>
      </w:r>
      <w:r w:rsidRPr="00F61209">
        <w:rPr>
          <w:rFonts w:ascii="Times New Roman" w:hAnsi="Times New Roman"/>
          <w:sz w:val="20"/>
          <w:szCs w:val="20"/>
          <w:lang w:eastAsia="en-US"/>
        </w:rPr>
        <w:t xml:space="preserve">2008.  </w:t>
      </w:r>
      <w:r>
        <w:rPr>
          <w:rFonts w:ascii="Times New Roman" w:hAnsi="Times New Roman"/>
          <w:sz w:val="20"/>
          <w:szCs w:val="20"/>
          <w:lang w:eastAsia="en-US"/>
        </w:rPr>
        <w:t xml:space="preserve">Significant correlations are indicated in bold (p&lt; .10, two-tailed test).  </w:t>
      </w:r>
      <w:r w:rsidRPr="00F61209">
        <w:rPr>
          <w:rFonts w:ascii="Times New Roman" w:hAnsi="Times New Roman"/>
          <w:sz w:val="20"/>
          <w:szCs w:val="20"/>
          <w:lang w:eastAsia="en-US"/>
        </w:rPr>
        <w:t xml:space="preserve">All variables are defined in </w:t>
      </w:r>
      <w:r>
        <w:rPr>
          <w:rFonts w:ascii="Times New Roman" w:hAnsi="Times New Roman"/>
          <w:sz w:val="20"/>
          <w:szCs w:val="20"/>
          <w:lang w:eastAsia="en-US"/>
        </w:rPr>
        <w:t>Table 1, Panel B</w:t>
      </w:r>
      <w:r w:rsidRPr="00F61209">
        <w:rPr>
          <w:rFonts w:ascii="Times New Roman" w:hAnsi="Times New Roman"/>
          <w:sz w:val="20"/>
          <w:szCs w:val="20"/>
          <w:lang w:eastAsia="en-US"/>
        </w:rPr>
        <w:t>.</w:t>
      </w:r>
      <w:r>
        <w:rPr>
          <w:rFonts w:ascii="Times New Roman" w:hAnsi="Times New Roman"/>
          <w:sz w:val="20"/>
          <w:szCs w:val="20"/>
          <w:lang w:eastAsia="en-US"/>
        </w:rPr>
        <w:t xml:space="preserve">  </w:t>
      </w:r>
    </w:p>
    <w:p w:rsidR="00462485" w:rsidRDefault="00462485" w:rsidP="003578D2">
      <w:pPr>
        <w:tabs>
          <w:tab w:val="left" w:pos="360"/>
        </w:tabs>
        <w:spacing w:after="0" w:line="240" w:lineRule="auto"/>
        <w:rPr>
          <w:rFonts w:ascii="Times New Roman" w:hAnsi="Times New Roman"/>
          <w:sz w:val="20"/>
          <w:szCs w:val="20"/>
          <w:lang w:eastAsia="en-US"/>
        </w:rPr>
      </w:pPr>
    </w:p>
    <w:p w:rsidR="00462485" w:rsidRDefault="00462485" w:rsidP="003578D2">
      <w:pPr>
        <w:tabs>
          <w:tab w:val="left" w:pos="360"/>
        </w:tabs>
        <w:spacing w:after="0" w:line="240" w:lineRule="auto"/>
        <w:rPr>
          <w:rFonts w:ascii="Times New Roman" w:hAnsi="Times New Roman"/>
          <w:sz w:val="20"/>
          <w:szCs w:val="20"/>
          <w:lang w:eastAsia="en-US"/>
        </w:rPr>
      </w:pPr>
    </w:p>
    <w:p w:rsidR="00462485" w:rsidRDefault="00462485" w:rsidP="003578D2">
      <w:pPr>
        <w:tabs>
          <w:tab w:val="left" w:pos="360"/>
        </w:tabs>
        <w:spacing w:after="0" w:line="240" w:lineRule="auto"/>
        <w:rPr>
          <w:rFonts w:ascii="Times New Roman" w:hAnsi="Times New Roman"/>
          <w:sz w:val="20"/>
          <w:szCs w:val="20"/>
          <w:lang w:eastAsia="en-US"/>
        </w:rPr>
      </w:pPr>
    </w:p>
    <w:p w:rsidR="00462485" w:rsidRDefault="00462485" w:rsidP="003578D2">
      <w:pPr>
        <w:tabs>
          <w:tab w:val="left" w:pos="360"/>
        </w:tabs>
        <w:spacing w:after="0" w:line="240" w:lineRule="auto"/>
        <w:rPr>
          <w:rFonts w:ascii="Times New Roman" w:hAnsi="Times New Roman"/>
          <w:sz w:val="20"/>
          <w:szCs w:val="20"/>
          <w:lang w:eastAsia="en-US"/>
        </w:rPr>
      </w:pPr>
    </w:p>
    <w:p w:rsidR="00462485" w:rsidRDefault="00462485" w:rsidP="003578D2">
      <w:pPr>
        <w:tabs>
          <w:tab w:val="left" w:pos="360"/>
        </w:tabs>
        <w:spacing w:after="0" w:line="240" w:lineRule="auto"/>
        <w:rPr>
          <w:rFonts w:ascii="Times New Roman" w:hAnsi="Times New Roman"/>
          <w:sz w:val="20"/>
          <w:szCs w:val="20"/>
          <w:lang w:eastAsia="en-US"/>
        </w:rPr>
      </w:pPr>
    </w:p>
    <w:p w:rsidR="00462485" w:rsidRDefault="00462485" w:rsidP="003578D2">
      <w:pPr>
        <w:tabs>
          <w:tab w:val="left" w:pos="360"/>
        </w:tabs>
        <w:spacing w:after="0" w:line="240" w:lineRule="auto"/>
        <w:rPr>
          <w:rFonts w:ascii="Times New Roman" w:hAnsi="Times New Roman"/>
          <w:sz w:val="20"/>
          <w:szCs w:val="20"/>
          <w:lang w:eastAsia="en-US"/>
        </w:rPr>
      </w:pPr>
    </w:p>
    <w:tbl>
      <w:tblPr>
        <w:tblpPr w:leftFromText="180" w:rightFromText="180" w:vertAnchor="text" w:horzAnchor="margin" w:tblpXSpec="center" w:tblpY="-107"/>
        <w:tblW w:w="12188" w:type="dxa"/>
        <w:tblCellMar>
          <w:left w:w="0" w:type="dxa"/>
          <w:right w:w="0" w:type="dxa"/>
        </w:tblCellMar>
        <w:tblLook w:val="0000"/>
      </w:tblPr>
      <w:tblGrid>
        <w:gridCol w:w="1426"/>
        <w:gridCol w:w="684"/>
        <w:gridCol w:w="1185"/>
        <w:gridCol w:w="1351"/>
        <w:gridCol w:w="1185"/>
        <w:gridCol w:w="1315"/>
        <w:gridCol w:w="1185"/>
        <w:gridCol w:w="1342"/>
        <w:gridCol w:w="1184"/>
        <w:gridCol w:w="1331"/>
      </w:tblGrid>
      <w:tr w:rsidR="00B07FA2" w:rsidRPr="007534A9" w:rsidTr="00B07FA2">
        <w:trPr>
          <w:trHeight w:val="434"/>
        </w:trPr>
        <w:tc>
          <w:tcPr>
            <w:tcW w:w="12188" w:type="dxa"/>
            <w:gridSpan w:val="10"/>
            <w:tcBorders>
              <w:top w:val="nil"/>
              <w:left w:val="nil"/>
              <w:bottom w:val="single" w:sz="4" w:space="0" w:color="auto"/>
              <w:right w:val="nil"/>
            </w:tcBorders>
            <w:noWrap/>
            <w:tcMar>
              <w:top w:w="17" w:type="dxa"/>
              <w:left w:w="17" w:type="dxa"/>
              <w:bottom w:w="0" w:type="dxa"/>
              <w:right w:w="17" w:type="dxa"/>
            </w:tcMar>
            <w:vAlign w:val="center"/>
          </w:tcPr>
          <w:p w:rsidR="00B07FA2" w:rsidRPr="00573F38" w:rsidRDefault="00B07FA2" w:rsidP="00840D55">
            <w:pPr>
              <w:keepNext/>
              <w:keepLines/>
              <w:spacing w:before="200" w:line="240" w:lineRule="auto"/>
              <w:jc w:val="center"/>
              <w:outlineLvl w:val="2"/>
              <w:rPr>
                <w:rFonts w:ascii="Times New Roman" w:hAnsi="Times New Roman"/>
                <w:b/>
                <w:bCs/>
                <w:color w:val="4F81BD" w:themeColor="accent1"/>
                <w:sz w:val="24"/>
                <w:szCs w:val="24"/>
              </w:rPr>
            </w:pPr>
            <w:r w:rsidRPr="00573F38">
              <w:rPr>
                <w:rFonts w:ascii="Times New Roman" w:hAnsi="Times New Roman"/>
                <w:b/>
                <w:bCs/>
                <w:sz w:val="24"/>
                <w:szCs w:val="24"/>
              </w:rPr>
              <w:t xml:space="preserve">TABLE 3 </w:t>
            </w:r>
            <w:r w:rsidR="00840D55" w:rsidRPr="00573F38">
              <w:rPr>
                <w:rFonts w:ascii="Times New Roman" w:hAnsi="Times New Roman"/>
                <w:b/>
                <w:bCs/>
                <w:sz w:val="24"/>
                <w:szCs w:val="24"/>
              </w:rPr>
              <w:t xml:space="preserve">CSR Performance and Audit Fees </w:t>
            </w:r>
            <w:r w:rsidRPr="00573F38">
              <w:rPr>
                <w:rFonts w:ascii="Times New Roman" w:hAnsi="Times New Roman"/>
                <w:b/>
                <w:bCs/>
                <w:sz w:val="24"/>
                <w:szCs w:val="24"/>
              </w:rPr>
              <w:t xml:space="preserve"> </w:t>
            </w:r>
          </w:p>
        </w:tc>
      </w:tr>
      <w:tr w:rsidR="00B07FA2" w:rsidRPr="00D21DD0" w:rsidTr="00B07FA2">
        <w:trPr>
          <w:trHeight w:hRule="exact" w:val="271"/>
        </w:trPr>
        <w:tc>
          <w:tcPr>
            <w:tcW w:w="1426" w:type="dxa"/>
            <w:vMerge w:val="restart"/>
            <w:tcBorders>
              <w:top w:val="nil"/>
              <w:left w:val="nil"/>
              <w:bottom w:val="single" w:sz="4" w:space="0" w:color="000000"/>
              <w:right w:val="nil"/>
            </w:tcBorders>
            <w:tcMar>
              <w:top w:w="17" w:type="dxa"/>
              <w:left w:w="17" w:type="dxa"/>
              <w:bottom w:w="0" w:type="dxa"/>
              <w:right w:w="17" w:type="dxa"/>
            </w:tcMar>
            <w:vAlign w:val="cente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Variables</w:t>
            </w:r>
          </w:p>
        </w:tc>
        <w:tc>
          <w:tcPr>
            <w:tcW w:w="684" w:type="dxa"/>
            <w:vMerge w:val="restart"/>
            <w:tcBorders>
              <w:top w:val="nil"/>
              <w:left w:val="nil"/>
              <w:bottom w:val="single" w:sz="4" w:space="0" w:color="000000"/>
              <w:right w:val="single" w:sz="4" w:space="0" w:color="auto"/>
            </w:tcBorders>
            <w:tcMar>
              <w:top w:w="17" w:type="dxa"/>
              <w:left w:w="17" w:type="dxa"/>
              <w:bottom w:w="0" w:type="dxa"/>
              <w:right w:w="17" w:type="dxa"/>
            </w:tcMar>
            <w:vAlign w:val="cente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Pred. Sign</w:t>
            </w:r>
          </w:p>
        </w:tc>
        <w:tc>
          <w:tcPr>
            <w:tcW w:w="5036" w:type="dxa"/>
            <w:gridSpan w:val="4"/>
            <w:tcBorders>
              <w:top w:val="single" w:sz="4" w:space="0" w:color="auto"/>
              <w:left w:val="nil"/>
              <w:bottom w:val="nil"/>
              <w:right w:val="single" w:sz="4" w:space="0" w:color="000000"/>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Year 2000-2008</w:t>
            </w:r>
          </w:p>
        </w:tc>
        <w:tc>
          <w:tcPr>
            <w:tcW w:w="5042" w:type="dxa"/>
            <w:gridSpan w:val="4"/>
            <w:tcBorders>
              <w:top w:val="single" w:sz="4" w:space="0" w:color="auto"/>
              <w:left w:val="nil"/>
              <w:bottom w:val="nil"/>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Year 2004-2008</w:t>
            </w:r>
          </w:p>
        </w:tc>
      </w:tr>
      <w:tr w:rsidR="00B07FA2" w:rsidRPr="00D21DD0" w:rsidTr="00B07FA2">
        <w:trPr>
          <w:trHeight w:hRule="exact" w:val="261"/>
        </w:trPr>
        <w:tc>
          <w:tcPr>
            <w:tcW w:w="0" w:type="auto"/>
            <w:vMerge/>
            <w:tcBorders>
              <w:top w:val="nil"/>
              <w:left w:val="nil"/>
              <w:bottom w:val="single" w:sz="4" w:space="0" w:color="000000"/>
              <w:right w:val="nil"/>
            </w:tcBorders>
            <w:vAlign w:val="center"/>
          </w:tcPr>
          <w:p w:rsidR="00B07FA2" w:rsidRPr="00917B09" w:rsidRDefault="00B07FA2" w:rsidP="00B07FA2">
            <w:pPr>
              <w:rPr>
                <w:rFonts w:ascii="Times New Roman" w:hAnsi="Times New Roman"/>
                <w:b/>
                <w:bCs/>
                <w:sz w:val="20"/>
                <w:szCs w:val="20"/>
              </w:rPr>
            </w:pPr>
          </w:p>
        </w:tc>
        <w:tc>
          <w:tcPr>
            <w:tcW w:w="0" w:type="auto"/>
            <w:vMerge/>
            <w:tcBorders>
              <w:top w:val="nil"/>
              <w:left w:val="nil"/>
              <w:bottom w:val="single" w:sz="4" w:space="0" w:color="000000"/>
              <w:right w:val="single" w:sz="4" w:space="0" w:color="auto"/>
            </w:tcBorders>
            <w:vAlign w:val="center"/>
          </w:tcPr>
          <w:p w:rsidR="00B07FA2" w:rsidRPr="00917B09" w:rsidRDefault="00B07FA2" w:rsidP="00B07FA2">
            <w:pPr>
              <w:rPr>
                <w:rFonts w:ascii="Times New Roman" w:hAnsi="Times New Roman"/>
                <w:b/>
                <w:bCs/>
                <w:sz w:val="20"/>
                <w:szCs w:val="20"/>
              </w:rPr>
            </w:pPr>
          </w:p>
        </w:tc>
        <w:tc>
          <w:tcPr>
            <w:tcW w:w="2536" w:type="dxa"/>
            <w:gridSpan w:val="2"/>
            <w:tcBorders>
              <w:top w:val="nil"/>
              <w:left w:val="nil"/>
              <w:bottom w:val="nil"/>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 xml:space="preserve">Model 1 </w:t>
            </w:r>
          </w:p>
        </w:tc>
        <w:tc>
          <w:tcPr>
            <w:tcW w:w="2500" w:type="dxa"/>
            <w:gridSpan w:val="2"/>
            <w:tcBorders>
              <w:top w:val="nil"/>
              <w:left w:val="nil"/>
              <w:bottom w:val="nil"/>
              <w:right w:val="single" w:sz="4" w:space="0" w:color="000000"/>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Model 2</w:t>
            </w:r>
          </w:p>
        </w:tc>
        <w:tc>
          <w:tcPr>
            <w:tcW w:w="2527" w:type="dxa"/>
            <w:gridSpan w:val="2"/>
            <w:tcBorders>
              <w:top w:val="nil"/>
              <w:left w:val="nil"/>
              <w:bottom w:val="nil"/>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Model 3</w:t>
            </w:r>
          </w:p>
        </w:tc>
        <w:tc>
          <w:tcPr>
            <w:tcW w:w="2515" w:type="dxa"/>
            <w:gridSpan w:val="2"/>
            <w:tcBorders>
              <w:top w:val="nil"/>
              <w:left w:val="nil"/>
              <w:bottom w:val="nil"/>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Model 4</w:t>
            </w:r>
          </w:p>
        </w:tc>
      </w:tr>
      <w:tr w:rsidR="00B07FA2" w:rsidRPr="00D21DD0" w:rsidTr="00B07FA2">
        <w:trPr>
          <w:trHeight w:hRule="exact" w:val="279"/>
        </w:trPr>
        <w:tc>
          <w:tcPr>
            <w:tcW w:w="0" w:type="auto"/>
            <w:vMerge/>
            <w:tcBorders>
              <w:top w:val="nil"/>
              <w:left w:val="nil"/>
              <w:bottom w:val="single" w:sz="4" w:space="0" w:color="000000"/>
              <w:right w:val="nil"/>
            </w:tcBorders>
            <w:vAlign w:val="center"/>
          </w:tcPr>
          <w:p w:rsidR="00B07FA2" w:rsidRPr="00917B09" w:rsidRDefault="00B07FA2" w:rsidP="00B07FA2">
            <w:pPr>
              <w:rPr>
                <w:rFonts w:ascii="Times New Roman" w:hAnsi="Times New Roman"/>
                <w:b/>
                <w:bCs/>
                <w:sz w:val="20"/>
                <w:szCs w:val="20"/>
              </w:rPr>
            </w:pPr>
          </w:p>
        </w:tc>
        <w:tc>
          <w:tcPr>
            <w:tcW w:w="0" w:type="auto"/>
            <w:vMerge/>
            <w:tcBorders>
              <w:top w:val="nil"/>
              <w:left w:val="nil"/>
              <w:bottom w:val="single" w:sz="4" w:space="0" w:color="000000"/>
              <w:right w:val="single" w:sz="4" w:space="0" w:color="auto"/>
            </w:tcBorders>
            <w:vAlign w:val="center"/>
          </w:tcPr>
          <w:p w:rsidR="00B07FA2" w:rsidRPr="00917B09" w:rsidRDefault="00B07FA2" w:rsidP="00B07FA2">
            <w:pPr>
              <w:rPr>
                <w:rFonts w:ascii="Times New Roman" w:hAnsi="Times New Roman"/>
                <w:b/>
                <w:bCs/>
                <w:sz w:val="20"/>
                <w:szCs w:val="20"/>
              </w:rPr>
            </w:pPr>
          </w:p>
        </w:tc>
        <w:tc>
          <w:tcPr>
            <w:tcW w:w="1185" w:type="dxa"/>
            <w:tcBorders>
              <w:top w:val="nil"/>
              <w:left w:val="nil"/>
              <w:bottom w:val="single" w:sz="4" w:space="0" w:color="auto"/>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Coef.</w:t>
            </w:r>
          </w:p>
        </w:tc>
        <w:tc>
          <w:tcPr>
            <w:tcW w:w="1351" w:type="dxa"/>
            <w:tcBorders>
              <w:top w:val="nil"/>
              <w:left w:val="nil"/>
              <w:bottom w:val="single" w:sz="4" w:space="0" w:color="auto"/>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 xml:space="preserve">Robust t-stat </w:t>
            </w:r>
          </w:p>
        </w:tc>
        <w:tc>
          <w:tcPr>
            <w:tcW w:w="1185" w:type="dxa"/>
            <w:tcBorders>
              <w:top w:val="nil"/>
              <w:left w:val="nil"/>
              <w:bottom w:val="single" w:sz="4" w:space="0" w:color="auto"/>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Coef.</w:t>
            </w:r>
          </w:p>
        </w:tc>
        <w:tc>
          <w:tcPr>
            <w:tcW w:w="1315" w:type="dxa"/>
            <w:tcBorders>
              <w:top w:val="nil"/>
              <w:left w:val="nil"/>
              <w:bottom w:val="single" w:sz="4" w:space="0" w:color="auto"/>
              <w:right w:val="single" w:sz="4" w:space="0" w:color="auto"/>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 xml:space="preserve">Robust t-stat </w:t>
            </w:r>
          </w:p>
        </w:tc>
        <w:tc>
          <w:tcPr>
            <w:tcW w:w="1185" w:type="dxa"/>
            <w:tcBorders>
              <w:top w:val="nil"/>
              <w:left w:val="nil"/>
              <w:bottom w:val="single" w:sz="4" w:space="0" w:color="auto"/>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Coef.</w:t>
            </w:r>
          </w:p>
        </w:tc>
        <w:tc>
          <w:tcPr>
            <w:tcW w:w="1342" w:type="dxa"/>
            <w:tcBorders>
              <w:top w:val="nil"/>
              <w:left w:val="nil"/>
              <w:bottom w:val="single" w:sz="4" w:space="0" w:color="auto"/>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 xml:space="preserve">Robust t-stat </w:t>
            </w:r>
          </w:p>
        </w:tc>
        <w:tc>
          <w:tcPr>
            <w:tcW w:w="1184" w:type="dxa"/>
            <w:tcBorders>
              <w:top w:val="nil"/>
              <w:left w:val="nil"/>
              <w:bottom w:val="single" w:sz="4" w:space="0" w:color="auto"/>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Coef.</w:t>
            </w:r>
          </w:p>
        </w:tc>
        <w:tc>
          <w:tcPr>
            <w:tcW w:w="1331" w:type="dxa"/>
            <w:tcBorders>
              <w:top w:val="nil"/>
              <w:left w:val="nil"/>
              <w:bottom w:val="single" w:sz="4" w:space="0" w:color="auto"/>
              <w:right w:val="nil"/>
            </w:tcBorders>
            <w:tcMar>
              <w:top w:w="17" w:type="dxa"/>
              <w:left w:w="17" w:type="dxa"/>
              <w:bottom w:w="0" w:type="dxa"/>
              <w:right w:w="17" w:type="dxa"/>
            </w:tcMar>
          </w:tcPr>
          <w:p w:rsidR="00B07FA2" w:rsidRPr="00917B09" w:rsidRDefault="00B07FA2" w:rsidP="00B07FA2">
            <w:pPr>
              <w:jc w:val="center"/>
              <w:rPr>
                <w:rFonts w:ascii="Times New Roman" w:hAnsi="Times New Roman"/>
                <w:b/>
                <w:bCs/>
                <w:sz w:val="20"/>
                <w:szCs w:val="20"/>
              </w:rPr>
            </w:pPr>
            <w:r w:rsidRPr="00917B09">
              <w:rPr>
                <w:rFonts w:ascii="Times New Roman" w:hAnsi="Times New Roman"/>
                <w:b/>
                <w:bCs/>
                <w:sz w:val="20"/>
                <w:szCs w:val="20"/>
              </w:rPr>
              <w:t xml:space="preserve">Robust t-stat </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Intercept</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2.624</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15.41***</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2.775</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16.18***</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2.983</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23.21***</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3.139</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23.57***</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BIG4</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0.138</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3.75***</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0.149</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3.96***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0.193</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5.62***</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0.208</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6.18***</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L</w:t>
            </w:r>
            <w:r w:rsidR="00E73B62">
              <w:rPr>
                <w:rFonts w:ascii="Times New Roman" w:hAnsi="Times New Roman"/>
                <w:i/>
                <w:iCs/>
              </w:rPr>
              <w:t>N</w:t>
            </w:r>
            <w:r w:rsidRPr="00573F38">
              <w:rPr>
                <w:rFonts w:ascii="Times New Roman" w:hAnsi="Times New Roman"/>
                <w:i/>
                <w:iCs/>
              </w:rPr>
              <w:t>AT</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0.495</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46.62***</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0.468</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41.08***</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0.487</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58.83***</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0.457</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52.30***</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MERGER</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0.084</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6.49***</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0.089</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6.99***</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0.080</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5.37***</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0.084</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5.65***</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FINANCE</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-0.038</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-1.85*</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-0.035</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-1.70*</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-0.052</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-2.14**</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-0.048</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-1.99**</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LEV</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0.166</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3.03***</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0.185</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3.32***</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0.071</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2.01**</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0.091</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2.57**</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MTB</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0.007</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4.29***</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0.006</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3.56***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0.006</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3.95***</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0.005</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3.20***</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ROA</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-0.180</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-2.81***</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-0.157</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-2.50**</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-0.238</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-3.91***</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-0.212</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-3.56***</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ARINV</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0.725</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9.37***</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0.723</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9.48***</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0.663</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8.94***</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0.663</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8.93***</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93701" w:rsidP="00B07FA2">
            <w:pPr>
              <w:rPr>
                <w:rFonts w:ascii="Times New Roman" w:hAnsi="Times New Roman"/>
                <w:i/>
                <w:iCs/>
              </w:rPr>
            </w:pPr>
            <w:r>
              <w:rPr>
                <w:rFonts w:ascii="Times New Roman" w:hAnsi="Times New Roman"/>
                <w:i/>
                <w:iCs/>
              </w:rPr>
              <w:t>LOSS</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0.067</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3.15***</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0.060</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2.93***</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0.027</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1.29</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0.020</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1.04</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SPI</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0.130</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10.79***</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0.131</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11.08***</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0.117</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8.37***</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0.119</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8.83***</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SALEGR</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-0.091</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-4.43***</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-0.084</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-4.15***</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-0.068</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-3.20***</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-0.061</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-2.96***</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FORGN</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0.449</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16.01***</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0.449</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16.06***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0.436</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14.67***</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0.437</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14.67***</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SEGMENT</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0.014</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6.81***</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0.014</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6.89***</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0.013</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5.72***</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0.013</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5.70***</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PENSION</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0.183</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6.55***</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0.169</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5.78***</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0.163</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5.83***</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0.145</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4.90***</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FYE</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0.205</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1.87*</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0.198</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1.79*</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0.041</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1.69*</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0.032</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1.33</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905F1" w:rsidP="00B07FA2">
            <w:pPr>
              <w:rPr>
                <w:rFonts w:ascii="Times New Roman" w:hAnsi="Times New Roman"/>
                <w:i/>
                <w:iCs/>
              </w:rPr>
            </w:pPr>
            <w:r>
              <w:rPr>
                <w:rFonts w:ascii="Times New Roman" w:hAnsi="Times New Roman"/>
                <w:i/>
                <w:iCs/>
              </w:rPr>
              <w:t>LN</w:t>
            </w:r>
            <w:r w:rsidR="00B07FA2" w:rsidRPr="00573F38">
              <w:rPr>
                <w:rFonts w:ascii="Times New Roman" w:hAnsi="Times New Roman"/>
                <w:i/>
                <w:iCs/>
              </w:rPr>
              <w:t>AGE</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-0.001</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-0.010</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-0.66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-0.024</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-1.51</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-0.033</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-2.10**</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905F1" w:rsidP="00B07FA2">
            <w:pPr>
              <w:rPr>
                <w:rFonts w:ascii="Times New Roman" w:hAnsi="Times New Roman"/>
                <w:i/>
                <w:iCs/>
              </w:rPr>
            </w:pPr>
            <w:r>
              <w:rPr>
                <w:rFonts w:ascii="Times New Roman" w:hAnsi="Times New Roman"/>
                <w:i/>
                <w:iCs/>
              </w:rPr>
              <w:t>LN</w:t>
            </w:r>
            <w:r w:rsidR="00B07FA2" w:rsidRPr="00573F38">
              <w:rPr>
                <w:rFonts w:ascii="Times New Roman" w:hAnsi="Times New Roman"/>
                <w:i/>
                <w:iCs/>
              </w:rPr>
              <w:t>TENURE</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0.015</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1.26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0.013</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1.16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0.011</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0.87</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0.008</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0.69</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E73B62" w:rsidP="00B07FA2">
            <w:pPr>
              <w:rPr>
                <w:rFonts w:ascii="Times New Roman" w:hAnsi="Times New Roman"/>
                <w:i/>
                <w:iCs/>
              </w:rPr>
            </w:pPr>
            <w:r>
              <w:rPr>
                <w:rFonts w:ascii="Times New Roman" w:hAnsi="Times New Roman"/>
                <w:i/>
                <w:iCs/>
              </w:rPr>
              <w:t>LN</w:t>
            </w:r>
            <w:r w:rsidR="00B07FA2" w:rsidRPr="00573F38">
              <w:rPr>
                <w:rFonts w:ascii="Times New Roman" w:hAnsi="Times New Roman"/>
                <w:i/>
                <w:iCs/>
              </w:rPr>
              <w:t>REPLAG</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0.078</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4.36***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0.082</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4.60***</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0.061</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3.35***</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0.069</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3.78***</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VOL</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0.730</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3.51***</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0.648</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3.48***</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0.705</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3.87***</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0.605</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3.96***</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GC</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0.073</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0.63</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0.059</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0.53</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0.054</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0.52</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0.048</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0.46</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RESTATE</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0.079</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3.62***</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0.077</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3.58***</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0.038</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1.77*</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0.037</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1.81*</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DAC</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0.007</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0.12</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-0.024</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-0.44</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-0.020</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-0.33</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-0.052</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-0.92</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RAM</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0.087</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4.16***</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0.075</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3.62***</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0.072</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3.22***</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0.060</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2.65***</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i/>
                <w:iCs/>
              </w:rPr>
            </w:pPr>
            <w:r w:rsidRPr="00573F38">
              <w:rPr>
                <w:rFonts w:ascii="Times New Roman" w:hAnsi="Times New Roman"/>
                <w:i/>
                <w:iCs/>
              </w:rPr>
              <w:t>ICW</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0.398</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7.30***</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0.393</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lang w:eastAsia="en-US"/>
              </w:rPr>
            </w:pPr>
            <w:r w:rsidRPr="00573F38">
              <w:rPr>
                <w:rFonts w:ascii="Times New Roman" w:hAnsi="Times New Roman"/>
                <w:lang w:eastAsia="en-US"/>
              </w:rPr>
              <w:t>7.33***</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b/>
                <w:i/>
                <w:iCs/>
              </w:rPr>
            </w:pPr>
            <w:r w:rsidRPr="00573F38">
              <w:rPr>
                <w:rFonts w:ascii="Times New Roman" w:hAnsi="Times New Roman"/>
                <w:b/>
                <w:i/>
                <w:iCs/>
              </w:rPr>
              <w:t>CSR_PER</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b/>
              </w:rPr>
            </w:pPr>
            <w:r w:rsidRPr="00573F38">
              <w:rPr>
                <w:rFonts w:ascii="Times New Roman" w:hAnsi="Times New Roman"/>
                <w:b/>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r w:rsidRPr="00573F38">
              <w:rPr>
                <w:rFonts w:ascii="Times New Roman" w:hAnsi="Times New Roman"/>
                <w:b/>
                <w:lang w:eastAsia="en-US"/>
              </w:rPr>
              <w:t>-0.020</w:t>
            </w: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r w:rsidRPr="00573F38">
              <w:rPr>
                <w:rFonts w:ascii="Times New Roman" w:hAnsi="Times New Roman"/>
                <w:b/>
                <w:lang w:eastAsia="en-US"/>
              </w:rPr>
              <w:t>-3.37***</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r w:rsidRPr="00573F38">
              <w:rPr>
                <w:rFonts w:ascii="Times New Roman" w:hAnsi="Times New Roman"/>
                <w:b/>
                <w:lang w:eastAsia="en-US"/>
              </w:rPr>
              <w:t>-0.021</w:t>
            </w: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r w:rsidRPr="00573F38">
              <w:rPr>
                <w:rFonts w:ascii="Times New Roman" w:hAnsi="Times New Roman"/>
                <w:b/>
                <w:lang w:eastAsia="en-US"/>
              </w:rPr>
              <w:t>-3.70***</w:t>
            </w: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b/>
                <w:i/>
                <w:iCs/>
              </w:rPr>
            </w:pPr>
            <w:r w:rsidRPr="00573F38">
              <w:rPr>
                <w:rFonts w:ascii="Times New Roman" w:hAnsi="Times New Roman"/>
                <w:b/>
                <w:i/>
                <w:iCs/>
              </w:rPr>
              <w:t>CSR_CON</w:t>
            </w: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b/>
              </w:rPr>
            </w:pPr>
            <w:r w:rsidRPr="00573F38">
              <w:rPr>
                <w:rFonts w:ascii="Times New Roman" w:hAnsi="Times New Roman"/>
                <w:b/>
              </w:rPr>
              <w:t>+</w:t>
            </w: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r w:rsidRPr="00573F38">
              <w:rPr>
                <w:rFonts w:ascii="Times New Roman" w:hAnsi="Times New Roman"/>
                <w:b/>
                <w:lang w:eastAsia="en-US"/>
              </w:rPr>
              <w:t>0.057</w:t>
            </w: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r w:rsidRPr="00573F38">
              <w:rPr>
                <w:rFonts w:ascii="Times New Roman" w:hAnsi="Times New Roman"/>
                <w:b/>
                <w:lang w:eastAsia="en-US"/>
              </w:rPr>
              <w:t>8.50***</w:t>
            </w: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r w:rsidRPr="00573F38">
              <w:rPr>
                <w:rFonts w:ascii="Times New Roman" w:hAnsi="Times New Roman"/>
                <w:b/>
                <w:lang w:eastAsia="en-US"/>
              </w:rPr>
              <w:t>0.061</w:t>
            </w: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r w:rsidRPr="00573F38">
              <w:rPr>
                <w:rFonts w:ascii="Times New Roman" w:hAnsi="Times New Roman"/>
                <w:b/>
                <w:lang w:eastAsia="en-US"/>
              </w:rPr>
              <w:t>10.18***</w:t>
            </w:r>
          </w:p>
        </w:tc>
      </w:tr>
      <w:tr w:rsidR="00B07FA2" w:rsidRPr="00573F38" w:rsidTr="00573F38">
        <w:trPr>
          <w:trHeight w:hRule="exact" w:val="245"/>
        </w:trPr>
        <w:tc>
          <w:tcPr>
            <w:tcW w:w="1426" w:type="dxa"/>
            <w:tcBorders>
              <w:top w:val="nil"/>
              <w:left w:val="nil"/>
              <w:bottom w:val="nil"/>
              <w:right w:val="nil"/>
            </w:tcBorders>
            <w:tcMar>
              <w:top w:w="17" w:type="dxa"/>
              <w:left w:w="17" w:type="dxa"/>
              <w:bottom w:w="0" w:type="dxa"/>
              <w:right w:w="17" w:type="dxa"/>
            </w:tcMar>
          </w:tcPr>
          <w:p w:rsidR="00B07FA2" w:rsidRPr="00573F38" w:rsidRDefault="00B07FA2" w:rsidP="00B07FA2">
            <w:pPr>
              <w:rPr>
                <w:rFonts w:ascii="Times New Roman" w:hAnsi="Times New Roman"/>
                <w:b/>
                <w:bCs/>
              </w:rPr>
            </w:pPr>
          </w:p>
        </w:tc>
        <w:tc>
          <w:tcPr>
            <w:tcW w:w="684" w:type="dxa"/>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b/>
                <w:bCs/>
              </w:rPr>
            </w:pPr>
          </w:p>
        </w:tc>
        <w:tc>
          <w:tcPr>
            <w:tcW w:w="1185" w:type="dxa"/>
            <w:tcBorders>
              <w:top w:val="nil"/>
              <w:left w:val="single" w:sz="4" w:space="0" w:color="auto"/>
              <w:bottom w:val="nil"/>
              <w:right w:val="nil"/>
            </w:tcBorders>
            <w:tcMar>
              <w:top w:w="17" w:type="dxa"/>
              <w:left w:w="17" w:type="dxa"/>
              <w:bottom w:w="0" w:type="dxa"/>
              <w:right w:w="17" w:type="dxa"/>
            </w:tcMar>
            <w:vAlign w:val="bottom"/>
          </w:tcPr>
          <w:p w:rsidR="00B07FA2" w:rsidRPr="00573F38" w:rsidRDefault="00B07FA2" w:rsidP="00B07FA2">
            <w:pPr>
              <w:jc w:val="center"/>
              <w:rPr>
                <w:rFonts w:ascii="Times New Roman" w:hAnsi="Times New Roman"/>
                <w:b/>
                <w:bCs/>
                <w:color w:val="000000"/>
              </w:rPr>
            </w:pPr>
          </w:p>
        </w:tc>
        <w:tc>
          <w:tcPr>
            <w:tcW w:w="135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jc w:val="center"/>
              <w:rPr>
                <w:rFonts w:ascii="Times New Roman" w:hAnsi="Times New Roman"/>
                <w:b/>
                <w:bCs/>
                <w:color w:val="000000"/>
              </w:rPr>
            </w:pP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jc w:val="center"/>
              <w:rPr>
                <w:rFonts w:ascii="Times New Roman" w:hAnsi="Times New Roman"/>
                <w:b/>
              </w:rPr>
            </w:pPr>
          </w:p>
        </w:tc>
        <w:tc>
          <w:tcPr>
            <w:tcW w:w="1315" w:type="dxa"/>
            <w:tcBorders>
              <w:top w:val="nil"/>
              <w:left w:val="nil"/>
              <w:bottom w:val="nil"/>
              <w:right w:val="single" w:sz="4" w:space="0" w:color="auto"/>
            </w:tcBorders>
            <w:tcMar>
              <w:top w:w="17" w:type="dxa"/>
              <w:left w:w="17" w:type="dxa"/>
              <w:bottom w:w="0" w:type="dxa"/>
              <w:right w:w="17" w:type="dxa"/>
            </w:tcMar>
            <w:vAlign w:val="bottom"/>
          </w:tcPr>
          <w:p w:rsidR="00B07FA2" w:rsidRPr="00573F38" w:rsidRDefault="00B07FA2" w:rsidP="00B07FA2">
            <w:pPr>
              <w:jc w:val="center"/>
              <w:rPr>
                <w:rFonts w:ascii="Times New Roman" w:hAnsi="Times New Roman"/>
                <w:b/>
              </w:rPr>
            </w:pPr>
          </w:p>
        </w:tc>
        <w:tc>
          <w:tcPr>
            <w:tcW w:w="1185"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342"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184"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c>
          <w:tcPr>
            <w:tcW w:w="1331" w:type="dxa"/>
            <w:tcBorders>
              <w:top w:val="nil"/>
              <w:left w:val="nil"/>
              <w:bottom w:val="nil"/>
              <w:right w:val="nil"/>
            </w:tcBorders>
            <w:tcMar>
              <w:top w:w="17" w:type="dxa"/>
              <w:left w:w="17" w:type="dxa"/>
              <w:bottom w:w="0" w:type="dxa"/>
              <w:right w:w="17" w:type="dxa"/>
            </w:tcMar>
            <w:vAlign w:val="bottom"/>
          </w:tcPr>
          <w:p w:rsidR="00B07FA2" w:rsidRPr="00573F38" w:rsidRDefault="00B07FA2" w:rsidP="00B07FA2">
            <w:pPr>
              <w:pStyle w:val="Header"/>
              <w:tabs>
                <w:tab w:val="clear" w:pos="4680"/>
                <w:tab w:val="clear" w:pos="9360"/>
                <w:tab w:val="decimal" w:pos="370"/>
              </w:tabs>
              <w:rPr>
                <w:rFonts w:ascii="Times New Roman" w:hAnsi="Times New Roman"/>
                <w:b/>
                <w:lang w:eastAsia="en-US"/>
              </w:rPr>
            </w:pPr>
          </w:p>
        </w:tc>
      </w:tr>
      <w:tr w:rsidR="00B07FA2" w:rsidRPr="00573F38" w:rsidTr="00573F38">
        <w:trPr>
          <w:trHeight w:hRule="exact" w:val="245"/>
        </w:trPr>
        <w:tc>
          <w:tcPr>
            <w:tcW w:w="2110" w:type="dxa"/>
            <w:gridSpan w:val="2"/>
            <w:tcBorders>
              <w:top w:val="nil"/>
              <w:left w:val="nil"/>
              <w:bottom w:val="nil"/>
              <w:right w:val="single" w:sz="4" w:space="0" w:color="000000"/>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Industry Indicators</w:t>
            </w:r>
          </w:p>
        </w:tc>
        <w:tc>
          <w:tcPr>
            <w:tcW w:w="2536" w:type="dxa"/>
            <w:gridSpan w:val="2"/>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Yes</w:t>
            </w:r>
          </w:p>
        </w:tc>
        <w:tc>
          <w:tcPr>
            <w:tcW w:w="2500" w:type="dxa"/>
            <w:gridSpan w:val="2"/>
            <w:tcBorders>
              <w:top w:val="nil"/>
              <w:left w:val="nil"/>
              <w:bottom w:val="nil"/>
              <w:right w:val="single" w:sz="4" w:space="0" w:color="000000"/>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Yes</w:t>
            </w:r>
          </w:p>
        </w:tc>
        <w:tc>
          <w:tcPr>
            <w:tcW w:w="2527" w:type="dxa"/>
            <w:gridSpan w:val="2"/>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Yes</w:t>
            </w:r>
          </w:p>
        </w:tc>
        <w:tc>
          <w:tcPr>
            <w:tcW w:w="2515" w:type="dxa"/>
            <w:gridSpan w:val="2"/>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Yes</w:t>
            </w:r>
          </w:p>
        </w:tc>
      </w:tr>
      <w:tr w:rsidR="00B07FA2" w:rsidRPr="00573F38" w:rsidTr="00573F38">
        <w:trPr>
          <w:trHeight w:hRule="exact" w:val="245"/>
        </w:trPr>
        <w:tc>
          <w:tcPr>
            <w:tcW w:w="2110" w:type="dxa"/>
            <w:gridSpan w:val="2"/>
            <w:tcBorders>
              <w:top w:val="nil"/>
              <w:left w:val="nil"/>
              <w:bottom w:val="nil"/>
              <w:right w:val="single" w:sz="4" w:space="0" w:color="000000"/>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Year Indicators</w:t>
            </w:r>
          </w:p>
        </w:tc>
        <w:tc>
          <w:tcPr>
            <w:tcW w:w="2536" w:type="dxa"/>
            <w:gridSpan w:val="2"/>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Yes</w:t>
            </w:r>
          </w:p>
        </w:tc>
        <w:tc>
          <w:tcPr>
            <w:tcW w:w="2500" w:type="dxa"/>
            <w:gridSpan w:val="2"/>
            <w:tcBorders>
              <w:top w:val="nil"/>
              <w:left w:val="nil"/>
              <w:bottom w:val="nil"/>
              <w:right w:val="single" w:sz="4" w:space="0" w:color="000000"/>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Yes</w:t>
            </w:r>
          </w:p>
        </w:tc>
        <w:tc>
          <w:tcPr>
            <w:tcW w:w="2527" w:type="dxa"/>
            <w:gridSpan w:val="2"/>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Yes</w:t>
            </w:r>
          </w:p>
        </w:tc>
        <w:tc>
          <w:tcPr>
            <w:tcW w:w="2515" w:type="dxa"/>
            <w:gridSpan w:val="2"/>
            <w:tcBorders>
              <w:top w:val="nil"/>
              <w:left w:val="nil"/>
              <w:bottom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Yes</w:t>
            </w:r>
          </w:p>
        </w:tc>
      </w:tr>
      <w:tr w:rsidR="00B07FA2" w:rsidRPr="00573F38" w:rsidTr="00573F38">
        <w:trPr>
          <w:trHeight w:hRule="exact" w:val="245"/>
        </w:trPr>
        <w:tc>
          <w:tcPr>
            <w:tcW w:w="2110" w:type="dxa"/>
            <w:gridSpan w:val="2"/>
            <w:tcBorders>
              <w:top w:val="nil"/>
              <w:left w:val="nil"/>
              <w:right w:val="single" w:sz="4" w:space="0" w:color="000000"/>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Adjusted R2 (%)</w:t>
            </w:r>
          </w:p>
        </w:tc>
        <w:tc>
          <w:tcPr>
            <w:tcW w:w="2536" w:type="dxa"/>
            <w:gridSpan w:val="2"/>
            <w:tcBorders>
              <w:top w:val="nil"/>
              <w:left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75.26</w:t>
            </w:r>
          </w:p>
        </w:tc>
        <w:tc>
          <w:tcPr>
            <w:tcW w:w="2500" w:type="dxa"/>
            <w:gridSpan w:val="2"/>
            <w:tcBorders>
              <w:top w:val="nil"/>
              <w:left w:val="nil"/>
              <w:right w:val="single" w:sz="4" w:space="0" w:color="000000"/>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75.64</w:t>
            </w:r>
          </w:p>
        </w:tc>
        <w:tc>
          <w:tcPr>
            <w:tcW w:w="2527" w:type="dxa"/>
            <w:gridSpan w:val="2"/>
            <w:tcBorders>
              <w:top w:val="nil"/>
              <w:left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75.03</w:t>
            </w:r>
          </w:p>
        </w:tc>
        <w:tc>
          <w:tcPr>
            <w:tcW w:w="2515" w:type="dxa"/>
            <w:gridSpan w:val="2"/>
            <w:tcBorders>
              <w:top w:val="nil"/>
              <w:left w:val="nil"/>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75.55</w:t>
            </w:r>
          </w:p>
        </w:tc>
      </w:tr>
      <w:tr w:rsidR="00B07FA2" w:rsidRPr="00573F38" w:rsidTr="00573F38">
        <w:trPr>
          <w:trHeight w:hRule="exact" w:val="245"/>
        </w:trPr>
        <w:tc>
          <w:tcPr>
            <w:tcW w:w="2110" w:type="dxa"/>
            <w:gridSpan w:val="2"/>
            <w:tcBorders>
              <w:top w:val="nil"/>
              <w:left w:val="nil"/>
              <w:bottom w:val="single" w:sz="4" w:space="0" w:color="auto"/>
              <w:right w:val="single" w:sz="4" w:space="0" w:color="000000"/>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N</w:t>
            </w:r>
          </w:p>
        </w:tc>
        <w:tc>
          <w:tcPr>
            <w:tcW w:w="2536" w:type="dxa"/>
            <w:gridSpan w:val="2"/>
            <w:tcBorders>
              <w:top w:val="nil"/>
              <w:left w:val="nil"/>
              <w:bottom w:val="single" w:sz="4" w:space="0" w:color="auto"/>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12,429</w:t>
            </w:r>
          </w:p>
        </w:tc>
        <w:tc>
          <w:tcPr>
            <w:tcW w:w="2500" w:type="dxa"/>
            <w:gridSpan w:val="2"/>
            <w:tcBorders>
              <w:top w:val="nil"/>
              <w:left w:val="nil"/>
              <w:bottom w:val="single" w:sz="4" w:space="0" w:color="auto"/>
              <w:right w:val="single" w:sz="4" w:space="0" w:color="000000"/>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12,429</w:t>
            </w:r>
          </w:p>
        </w:tc>
        <w:tc>
          <w:tcPr>
            <w:tcW w:w="2527" w:type="dxa"/>
            <w:gridSpan w:val="2"/>
            <w:tcBorders>
              <w:top w:val="nil"/>
              <w:left w:val="nil"/>
              <w:bottom w:val="single" w:sz="4" w:space="0" w:color="auto"/>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8,423</w:t>
            </w:r>
          </w:p>
        </w:tc>
        <w:tc>
          <w:tcPr>
            <w:tcW w:w="2515" w:type="dxa"/>
            <w:gridSpan w:val="2"/>
            <w:tcBorders>
              <w:top w:val="nil"/>
              <w:left w:val="nil"/>
              <w:bottom w:val="single" w:sz="4" w:space="0" w:color="auto"/>
              <w:right w:val="nil"/>
            </w:tcBorders>
            <w:tcMar>
              <w:top w:w="17" w:type="dxa"/>
              <w:left w:w="17" w:type="dxa"/>
              <w:bottom w:w="0" w:type="dxa"/>
              <w:right w:w="17" w:type="dxa"/>
            </w:tcMar>
          </w:tcPr>
          <w:p w:rsidR="00B07FA2" w:rsidRPr="00573F38" w:rsidRDefault="00B07FA2" w:rsidP="00B07FA2">
            <w:pPr>
              <w:jc w:val="center"/>
              <w:rPr>
                <w:rFonts w:ascii="Times New Roman" w:hAnsi="Times New Roman"/>
              </w:rPr>
            </w:pPr>
            <w:r w:rsidRPr="00573F38">
              <w:rPr>
                <w:rFonts w:ascii="Times New Roman" w:hAnsi="Times New Roman"/>
              </w:rPr>
              <w:t>8,423</w:t>
            </w:r>
          </w:p>
        </w:tc>
      </w:tr>
      <w:tr w:rsidR="00B07FA2" w:rsidRPr="00AF2AEA" w:rsidTr="00B07FA2">
        <w:trPr>
          <w:trHeight w:hRule="exact" w:val="101"/>
        </w:trPr>
        <w:tc>
          <w:tcPr>
            <w:tcW w:w="2110" w:type="dxa"/>
            <w:gridSpan w:val="2"/>
            <w:tcBorders>
              <w:top w:val="single" w:sz="4" w:space="0" w:color="auto"/>
              <w:left w:val="nil"/>
            </w:tcBorders>
            <w:tcMar>
              <w:top w:w="17" w:type="dxa"/>
              <w:left w:w="17" w:type="dxa"/>
              <w:bottom w:w="0" w:type="dxa"/>
              <w:right w:w="17" w:type="dxa"/>
            </w:tcMar>
          </w:tcPr>
          <w:p w:rsidR="00B07FA2" w:rsidRPr="00B07FA2" w:rsidRDefault="00B07FA2" w:rsidP="00B07FA2">
            <w:pPr>
              <w:spacing w:line="240" w:lineRule="auto"/>
              <w:jc w:val="center"/>
              <w:rPr>
                <w:rFonts w:ascii="Times New Roman" w:hAnsi="Times New Roman"/>
                <w:sz w:val="12"/>
                <w:szCs w:val="12"/>
              </w:rPr>
            </w:pPr>
          </w:p>
        </w:tc>
        <w:tc>
          <w:tcPr>
            <w:tcW w:w="2536" w:type="dxa"/>
            <w:gridSpan w:val="2"/>
            <w:tcBorders>
              <w:top w:val="single" w:sz="4" w:space="0" w:color="auto"/>
            </w:tcBorders>
            <w:tcMar>
              <w:top w:w="17" w:type="dxa"/>
              <w:left w:w="17" w:type="dxa"/>
              <w:bottom w:w="0" w:type="dxa"/>
              <w:right w:w="17" w:type="dxa"/>
            </w:tcMar>
          </w:tcPr>
          <w:p w:rsidR="00B07FA2" w:rsidRDefault="00B07FA2" w:rsidP="00B07FA2">
            <w:pPr>
              <w:jc w:val="center"/>
              <w:rPr>
                <w:rFonts w:ascii="Times New Roman" w:hAnsi="Times New Roman"/>
                <w:sz w:val="20"/>
                <w:szCs w:val="20"/>
              </w:rPr>
            </w:pPr>
          </w:p>
        </w:tc>
        <w:tc>
          <w:tcPr>
            <w:tcW w:w="2500" w:type="dxa"/>
            <w:gridSpan w:val="2"/>
            <w:tcBorders>
              <w:top w:val="single" w:sz="4" w:space="0" w:color="auto"/>
            </w:tcBorders>
            <w:tcMar>
              <w:top w:w="17" w:type="dxa"/>
              <w:left w:w="17" w:type="dxa"/>
              <w:bottom w:w="0" w:type="dxa"/>
              <w:right w:w="17" w:type="dxa"/>
            </w:tcMar>
          </w:tcPr>
          <w:p w:rsidR="00B07FA2" w:rsidRPr="00B07FA2" w:rsidRDefault="00B07FA2" w:rsidP="00B07FA2">
            <w:pPr>
              <w:jc w:val="center"/>
              <w:rPr>
                <w:rFonts w:ascii="Times New Roman" w:hAnsi="Times New Roman"/>
                <w:sz w:val="8"/>
                <w:szCs w:val="8"/>
              </w:rPr>
            </w:pPr>
          </w:p>
        </w:tc>
        <w:tc>
          <w:tcPr>
            <w:tcW w:w="2527" w:type="dxa"/>
            <w:gridSpan w:val="2"/>
            <w:tcBorders>
              <w:top w:val="single" w:sz="4" w:space="0" w:color="auto"/>
            </w:tcBorders>
            <w:tcMar>
              <w:top w:w="17" w:type="dxa"/>
              <w:left w:w="17" w:type="dxa"/>
              <w:bottom w:w="0" w:type="dxa"/>
              <w:right w:w="17" w:type="dxa"/>
            </w:tcMar>
          </w:tcPr>
          <w:p w:rsidR="00B07FA2" w:rsidRDefault="00B07FA2" w:rsidP="00B07FA2">
            <w:pPr>
              <w:jc w:val="center"/>
              <w:rPr>
                <w:rFonts w:ascii="Times New Roman" w:hAnsi="Times New Roman"/>
                <w:sz w:val="20"/>
                <w:szCs w:val="20"/>
              </w:rPr>
            </w:pPr>
          </w:p>
        </w:tc>
        <w:tc>
          <w:tcPr>
            <w:tcW w:w="2515" w:type="dxa"/>
            <w:gridSpan w:val="2"/>
            <w:tcBorders>
              <w:top w:val="single" w:sz="4" w:space="0" w:color="auto"/>
              <w:right w:val="nil"/>
            </w:tcBorders>
            <w:tcMar>
              <w:top w:w="17" w:type="dxa"/>
              <w:left w:w="17" w:type="dxa"/>
              <w:bottom w:w="0" w:type="dxa"/>
              <w:right w:w="17" w:type="dxa"/>
            </w:tcMar>
          </w:tcPr>
          <w:p w:rsidR="00B07FA2" w:rsidRDefault="00B07FA2" w:rsidP="00B07FA2">
            <w:pPr>
              <w:jc w:val="center"/>
              <w:rPr>
                <w:rFonts w:ascii="Times New Roman" w:hAnsi="Times New Roman"/>
                <w:sz w:val="20"/>
                <w:szCs w:val="20"/>
              </w:rPr>
            </w:pPr>
          </w:p>
        </w:tc>
      </w:tr>
      <w:tr w:rsidR="00B07FA2" w:rsidRPr="00AF2AEA" w:rsidTr="00B07FA2">
        <w:trPr>
          <w:trHeight w:hRule="exact" w:val="864"/>
        </w:trPr>
        <w:tc>
          <w:tcPr>
            <w:tcW w:w="12188" w:type="dxa"/>
            <w:gridSpan w:val="10"/>
            <w:tcBorders>
              <w:left w:val="nil"/>
            </w:tcBorders>
            <w:tcMar>
              <w:top w:w="17" w:type="dxa"/>
              <w:left w:w="17" w:type="dxa"/>
              <w:bottom w:w="0" w:type="dxa"/>
              <w:right w:w="17" w:type="dxa"/>
            </w:tcMar>
          </w:tcPr>
          <w:p w:rsidR="00D3221C" w:rsidRDefault="00B07FA2" w:rsidP="005E274A">
            <w:pPr>
              <w:spacing w:line="240" w:lineRule="auto"/>
              <w:jc w:val="both"/>
              <w:rPr>
                <w:rFonts w:ascii="Times New Roman" w:hAnsi="Times New Roman"/>
                <w:sz w:val="20"/>
                <w:szCs w:val="20"/>
                <w:lang w:eastAsia="en-US"/>
              </w:rPr>
            </w:pPr>
            <w:r w:rsidRPr="003578D2">
              <w:rPr>
                <w:rFonts w:ascii="Times New Roman" w:hAnsi="Times New Roman"/>
                <w:sz w:val="20"/>
                <w:szCs w:val="20"/>
                <w:lang w:eastAsia="en-US"/>
              </w:rPr>
              <w:t xml:space="preserve">We include Fama-French sixteen industry-dummy variables to represent the seventeen industry classifications. Reported t-statistics </w:t>
            </w:r>
            <w:r>
              <w:rPr>
                <w:rFonts w:ascii="Times New Roman" w:hAnsi="Times New Roman"/>
                <w:sz w:val="20"/>
                <w:szCs w:val="20"/>
                <w:lang w:eastAsia="en-US"/>
              </w:rPr>
              <w:t xml:space="preserve">are adjusted for </w:t>
            </w:r>
            <w:r w:rsidRPr="003578D2">
              <w:rPr>
                <w:rFonts w:ascii="Times New Roman" w:hAnsi="Times New Roman"/>
                <w:sz w:val="20"/>
                <w:szCs w:val="20"/>
                <w:lang w:eastAsia="en-US"/>
              </w:rPr>
              <w:t>cluster</w:t>
            </w:r>
            <w:r>
              <w:rPr>
                <w:rFonts w:ascii="Times New Roman" w:hAnsi="Times New Roman"/>
                <w:sz w:val="20"/>
                <w:szCs w:val="20"/>
                <w:lang w:eastAsia="en-US"/>
              </w:rPr>
              <w:t>ing</w:t>
            </w:r>
            <w:r w:rsidRPr="003578D2">
              <w:rPr>
                <w:rFonts w:ascii="Times New Roman" w:hAnsi="Times New Roman"/>
                <w:sz w:val="20"/>
                <w:szCs w:val="20"/>
                <w:lang w:eastAsia="en-US"/>
              </w:rPr>
              <w:t xml:space="preserve"> by firm and year. ***, **, and * indicate significance at the 0.01, 0.05, and 0.10 levels, respectively for a two-tailed test</w:t>
            </w:r>
            <w:r>
              <w:rPr>
                <w:rFonts w:ascii="Times New Roman" w:hAnsi="Times New Roman"/>
                <w:sz w:val="20"/>
                <w:szCs w:val="20"/>
                <w:lang w:eastAsia="en-US"/>
              </w:rPr>
              <w:t>.</w:t>
            </w:r>
            <w:r w:rsidR="002C0A12">
              <w:rPr>
                <w:rFonts w:ascii="Times New Roman" w:hAnsi="Times New Roman"/>
                <w:sz w:val="20"/>
                <w:szCs w:val="20"/>
                <w:lang w:eastAsia="en-US"/>
              </w:rPr>
              <w:t xml:space="preserve"> </w:t>
            </w:r>
            <w:r w:rsidR="002C0A12" w:rsidRPr="00F61209">
              <w:rPr>
                <w:rFonts w:ascii="Times New Roman" w:hAnsi="Times New Roman"/>
                <w:sz w:val="20"/>
                <w:szCs w:val="20"/>
                <w:lang w:eastAsia="en-US"/>
              </w:rPr>
              <w:t xml:space="preserve"> All variables are defined in </w:t>
            </w:r>
            <w:r w:rsidR="002C0A12">
              <w:rPr>
                <w:rFonts w:ascii="Times New Roman" w:hAnsi="Times New Roman"/>
                <w:sz w:val="20"/>
                <w:szCs w:val="20"/>
                <w:lang w:eastAsia="en-US"/>
              </w:rPr>
              <w:t xml:space="preserve">Table 1, Panel </w:t>
            </w:r>
            <w:r w:rsidR="00D3221C">
              <w:rPr>
                <w:rFonts w:ascii="Times New Roman" w:hAnsi="Times New Roman"/>
                <w:sz w:val="20"/>
                <w:szCs w:val="20"/>
                <w:lang w:eastAsia="en-US"/>
              </w:rPr>
              <w:t>B</w:t>
            </w:r>
            <w:r w:rsidR="00D970DD">
              <w:rPr>
                <w:rFonts w:ascii="Times New Roman" w:hAnsi="Times New Roman"/>
                <w:sz w:val="20"/>
                <w:szCs w:val="20"/>
                <w:lang w:eastAsia="en-US"/>
              </w:rPr>
              <w:t>.</w:t>
            </w: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D3221C" w:rsidRDefault="00D3221C" w:rsidP="005E274A">
            <w:pPr>
              <w:spacing w:line="240" w:lineRule="auto"/>
              <w:jc w:val="both"/>
              <w:rPr>
                <w:rFonts w:ascii="Times New Roman" w:hAnsi="Times New Roman"/>
                <w:sz w:val="20"/>
                <w:szCs w:val="20"/>
                <w:lang w:eastAsia="en-US"/>
              </w:rPr>
            </w:pPr>
          </w:p>
          <w:p w:rsidR="00B07FA2" w:rsidRDefault="00B07FA2" w:rsidP="00B07FA2">
            <w:pPr>
              <w:spacing w:line="240" w:lineRule="auto"/>
              <w:rPr>
                <w:rFonts w:ascii="Times New Roman" w:hAnsi="Times New Roman"/>
                <w:sz w:val="20"/>
                <w:szCs w:val="20"/>
                <w:lang w:eastAsia="en-US"/>
              </w:rPr>
            </w:pPr>
          </w:p>
          <w:p w:rsidR="00B07FA2" w:rsidRDefault="00B07FA2" w:rsidP="00B07FA2">
            <w:pPr>
              <w:spacing w:line="240" w:lineRule="auto"/>
              <w:rPr>
                <w:rFonts w:ascii="Times New Roman" w:hAnsi="Times New Roman"/>
                <w:sz w:val="20"/>
                <w:szCs w:val="20"/>
                <w:lang w:eastAsia="en-US"/>
              </w:rPr>
            </w:pPr>
          </w:p>
          <w:p w:rsidR="00B07FA2" w:rsidRDefault="00B07FA2" w:rsidP="00B07FA2">
            <w:pPr>
              <w:spacing w:line="240" w:lineRule="auto"/>
              <w:rPr>
                <w:rFonts w:ascii="Times New Roman" w:hAnsi="Times New Roman"/>
                <w:sz w:val="20"/>
                <w:szCs w:val="20"/>
                <w:lang w:eastAsia="en-US"/>
              </w:rPr>
            </w:pPr>
          </w:p>
          <w:p w:rsidR="00B07FA2" w:rsidRDefault="00B07FA2" w:rsidP="00B07FA2">
            <w:pPr>
              <w:spacing w:line="240" w:lineRule="auto"/>
              <w:rPr>
                <w:rFonts w:ascii="Times New Roman" w:hAnsi="Times New Roman"/>
                <w:sz w:val="20"/>
                <w:szCs w:val="20"/>
                <w:lang w:eastAsia="en-US"/>
              </w:rPr>
            </w:pPr>
          </w:p>
          <w:p w:rsidR="00B07FA2" w:rsidRDefault="00B07FA2" w:rsidP="00B07FA2">
            <w:pPr>
              <w:spacing w:line="240" w:lineRule="auto"/>
              <w:rPr>
                <w:rFonts w:ascii="Times New Roman" w:hAnsi="Times New Roman"/>
                <w:sz w:val="20"/>
                <w:szCs w:val="20"/>
                <w:lang w:eastAsia="en-US"/>
              </w:rPr>
            </w:pPr>
          </w:p>
          <w:p w:rsidR="00B07FA2" w:rsidRDefault="00B07FA2" w:rsidP="00B07FA2">
            <w:pPr>
              <w:spacing w:line="240" w:lineRule="auto"/>
              <w:rPr>
                <w:rFonts w:ascii="Times New Roman" w:hAnsi="Times New Roman"/>
                <w:sz w:val="20"/>
                <w:szCs w:val="20"/>
                <w:lang w:eastAsia="en-US"/>
              </w:rPr>
            </w:pPr>
          </w:p>
          <w:p w:rsidR="00B07FA2" w:rsidRDefault="00B07FA2" w:rsidP="00B07FA2">
            <w:pPr>
              <w:spacing w:line="240" w:lineRule="auto"/>
              <w:rPr>
                <w:rFonts w:ascii="Times New Roman" w:hAnsi="Times New Roman"/>
                <w:sz w:val="20"/>
                <w:szCs w:val="20"/>
                <w:lang w:eastAsia="en-US"/>
              </w:rPr>
            </w:pPr>
          </w:p>
          <w:p w:rsidR="00B07FA2" w:rsidRDefault="00B07FA2" w:rsidP="00B07FA2">
            <w:pPr>
              <w:spacing w:line="240" w:lineRule="auto"/>
              <w:rPr>
                <w:rFonts w:ascii="Times New Roman" w:hAnsi="Times New Roman"/>
                <w:sz w:val="20"/>
                <w:szCs w:val="20"/>
              </w:rPr>
            </w:pPr>
          </w:p>
        </w:tc>
      </w:tr>
    </w:tbl>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D3221C" w:rsidRDefault="00D3221C"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B07FA2" w:rsidRDefault="00B07FA2" w:rsidP="00DF6B03">
      <w:pPr>
        <w:tabs>
          <w:tab w:val="left" w:pos="360"/>
        </w:tabs>
        <w:spacing w:after="0" w:line="240" w:lineRule="auto"/>
        <w:ind w:left="720"/>
        <w:jc w:val="both"/>
        <w:rPr>
          <w:rFonts w:ascii="Times New Roman" w:hAnsi="Times New Roman"/>
          <w:sz w:val="20"/>
          <w:szCs w:val="20"/>
          <w:lang w:eastAsia="en-US"/>
        </w:rPr>
      </w:pPr>
    </w:p>
    <w:p w:rsidR="00DF6B03" w:rsidRDefault="00B07FA2" w:rsidP="00DF6B03">
      <w:pPr>
        <w:tabs>
          <w:tab w:val="left" w:pos="360"/>
        </w:tabs>
        <w:spacing w:after="0" w:line="240" w:lineRule="auto"/>
        <w:ind w:left="720"/>
        <w:jc w:val="both"/>
        <w:rPr>
          <w:rFonts w:ascii="Times New Roman" w:hAnsi="Times New Roman"/>
          <w:sz w:val="20"/>
          <w:szCs w:val="20"/>
          <w:lang w:eastAsia="en-US"/>
        </w:rPr>
      </w:pPr>
      <w:r>
        <w:rPr>
          <w:rFonts w:ascii="Times New Roman" w:hAnsi="Times New Roman"/>
          <w:sz w:val="20"/>
          <w:szCs w:val="20"/>
          <w:lang w:eastAsia="en-US"/>
        </w:rPr>
        <w:t xml:space="preserve"> </w:t>
      </w:r>
    </w:p>
    <w:p w:rsidR="00462485" w:rsidRPr="003578D2" w:rsidRDefault="00462485" w:rsidP="007C75A0">
      <w:pPr>
        <w:tabs>
          <w:tab w:val="left" w:pos="360"/>
        </w:tabs>
        <w:spacing w:after="0" w:line="240" w:lineRule="auto"/>
        <w:ind w:left="720"/>
        <w:jc w:val="both"/>
        <w:rPr>
          <w:rFonts w:ascii="Times New Roman" w:hAnsi="Times New Roman"/>
          <w:sz w:val="20"/>
          <w:szCs w:val="20"/>
          <w:lang w:eastAsia="en-US"/>
        </w:rPr>
      </w:pPr>
    </w:p>
    <w:p w:rsidR="00DF6B03" w:rsidRDefault="00DF6B03" w:rsidP="00DF6B03">
      <w:pPr>
        <w:tabs>
          <w:tab w:val="left" w:pos="360"/>
        </w:tabs>
        <w:spacing w:after="0" w:line="240" w:lineRule="auto"/>
        <w:rPr>
          <w:rFonts w:ascii="Times New Roman" w:hAnsi="Times New Roman"/>
          <w:lang w:eastAsia="en-US"/>
        </w:rPr>
      </w:pPr>
    </w:p>
    <w:tbl>
      <w:tblPr>
        <w:tblW w:w="12240" w:type="dxa"/>
        <w:jc w:val="center"/>
        <w:tblCellMar>
          <w:left w:w="0" w:type="dxa"/>
          <w:right w:w="0" w:type="dxa"/>
        </w:tblCellMar>
        <w:tblLook w:val="0000"/>
      </w:tblPr>
      <w:tblGrid>
        <w:gridCol w:w="1300"/>
        <w:gridCol w:w="1080"/>
        <w:gridCol w:w="1240"/>
        <w:gridCol w:w="1240"/>
        <w:gridCol w:w="1240"/>
        <w:gridCol w:w="1240"/>
        <w:gridCol w:w="1240"/>
        <w:gridCol w:w="1240"/>
        <w:gridCol w:w="1080"/>
        <w:gridCol w:w="1340"/>
      </w:tblGrid>
      <w:tr w:rsidR="00B07FA2" w:rsidRPr="007534A9" w:rsidTr="00B07FA2">
        <w:trPr>
          <w:trHeight w:val="284"/>
          <w:jc w:val="center"/>
        </w:trPr>
        <w:tc>
          <w:tcPr>
            <w:tcW w:w="12240" w:type="dxa"/>
            <w:gridSpan w:val="10"/>
            <w:tcBorders>
              <w:top w:val="nil"/>
              <w:left w:val="nil"/>
              <w:bottom w:val="nil"/>
              <w:right w:val="nil"/>
            </w:tcBorders>
            <w:noWrap/>
            <w:tcMar>
              <w:top w:w="17" w:type="dxa"/>
              <w:left w:w="17" w:type="dxa"/>
              <w:bottom w:w="0" w:type="dxa"/>
              <w:right w:w="17" w:type="dxa"/>
            </w:tcMar>
            <w:vAlign w:val="center"/>
          </w:tcPr>
          <w:p w:rsidR="00B07FA2" w:rsidRPr="00E82AFF" w:rsidRDefault="00B07FA2" w:rsidP="00573F38">
            <w:pPr>
              <w:keepNext/>
              <w:keepLines/>
              <w:spacing w:before="200"/>
              <w:jc w:val="center"/>
              <w:outlineLvl w:val="2"/>
              <w:rPr>
                <w:rFonts w:ascii="Times New Roman" w:hAnsi="Times New Roman" w:cstheme="majorBidi"/>
                <w:b/>
                <w:bCs/>
                <w:color w:val="4F81BD" w:themeColor="accent1"/>
                <w:sz w:val="24"/>
                <w:szCs w:val="24"/>
              </w:rPr>
            </w:pPr>
            <w:r w:rsidRPr="00E82AFF">
              <w:rPr>
                <w:rFonts w:ascii="Times New Roman" w:hAnsi="Times New Roman"/>
                <w:b/>
                <w:bCs/>
                <w:sz w:val="24"/>
                <w:szCs w:val="24"/>
              </w:rPr>
              <w:lastRenderedPageBreak/>
              <w:t xml:space="preserve">TABLE 4 </w:t>
            </w:r>
            <w:r w:rsidR="00573F38" w:rsidRPr="00E82AFF">
              <w:rPr>
                <w:rFonts w:ascii="Times New Roman" w:hAnsi="Times New Roman"/>
                <w:b/>
                <w:bCs/>
                <w:sz w:val="24"/>
                <w:szCs w:val="24"/>
              </w:rPr>
              <w:t>CSR Performance and G</w:t>
            </w:r>
            <w:r w:rsidRPr="00E82AFF">
              <w:rPr>
                <w:rFonts w:ascii="Times New Roman" w:hAnsi="Times New Roman"/>
                <w:b/>
                <w:bCs/>
                <w:sz w:val="24"/>
                <w:szCs w:val="24"/>
              </w:rPr>
              <w:t xml:space="preserve">oing-Concern Opinions </w:t>
            </w:r>
          </w:p>
        </w:tc>
      </w:tr>
      <w:tr w:rsidR="00B07FA2" w:rsidRPr="00E82AFF" w:rsidTr="00B07FA2">
        <w:trPr>
          <w:trHeight w:hRule="exact" w:val="284"/>
          <w:jc w:val="center"/>
        </w:trPr>
        <w:tc>
          <w:tcPr>
            <w:tcW w:w="1300" w:type="dxa"/>
            <w:vMerge w:val="restart"/>
            <w:tcBorders>
              <w:top w:val="single" w:sz="4" w:space="0" w:color="auto"/>
              <w:left w:val="nil"/>
              <w:bottom w:val="single" w:sz="4" w:space="0" w:color="000000"/>
              <w:right w:val="nil"/>
            </w:tcBorders>
            <w:tcMar>
              <w:top w:w="17" w:type="dxa"/>
              <w:left w:w="17" w:type="dxa"/>
              <w:bottom w:w="0" w:type="dxa"/>
              <w:right w:w="17" w:type="dxa"/>
            </w:tcMar>
            <w:vAlign w:val="cente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Variables</w:t>
            </w:r>
          </w:p>
        </w:tc>
        <w:tc>
          <w:tcPr>
            <w:tcW w:w="1080" w:type="dxa"/>
            <w:vMerge w:val="restart"/>
            <w:tcBorders>
              <w:top w:val="single" w:sz="4" w:space="0" w:color="auto"/>
              <w:left w:val="nil"/>
              <w:bottom w:val="single" w:sz="4" w:space="0" w:color="000000"/>
              <w:right w:val="nil"/>
            </w:tcBorders>
            <w:tcMar>
              <w:top w:w="17" w:type="dxa"/>
              <w:left w:w="17" w:type="dxa"/>
              <w:bottom w:w="0" w:type="dxa"/>
              <w:right w:w="17" w:type="dxa"/>
            </w:tcMar>
            <w:vAlign w:val="cente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Pred. Sign</w:t>
            </w:r>
          </w:p>
        </w:tc>
        <w:tc>
          <w:tcPr>
            <w:tcW w:w="4960" w:type="dxa"/>
            <w:gridSpan w:val="4"/>
            <w:tcBorders>
              <w:top w:val="single" w:sz="4" w:space="0" w:color="auto"/>
              <w:left w:val="single" w:sz="4" w:space="0" w:color="auto"/>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Year 2000-2008</w:t>
            </w:r>
          </w:p>
        </w:tc>
        <w:tc>
          <w:tcPr>
            <w:tcW w:w="4900" w:type="dxa"/>
            <w:gridSpan w:val="4"/>
            <w:tcBorders>
              <w:top w:val="single" w:sz="4" w:space="0" w:color="auto"/>
              <w:left w:val="single" w:sz="4" w:space="0" w:color="auto"/>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Year 2004-2008</w:t>
            </w:r>
          </w:p>
        </w:tc>
      </w:tr>
      <w:tr w:rsidR="00B07FA2" w:rsidRPr="00E82AFF" w:rsidTr="00B07FA2">
        <w:trPr>
          <w:trHeight w:hRule="exact" w:val="284"/>
          <w:jc w:val="center"/>
        </w:trPr>
        <w:tc>
          <w:tcPr>
            <w:tcW w:w="0" w:type="auto"/>
            <w:vMerge/>
            <w:tcBorders>
              <w:top w:val="single" w:sz="4" w:space="0" w:color="auto"/>
              <w:left w:val="nil"/>
              <w:bottom w:val="single" w:sz="4" w:space="0" w:color="000000"/>
              <w:right w:val="nil"/>
            </w:tcBorders>
            <w:vAlign w:val="center"/>
          </w:tcPr>
          <w:p w:rsidR="00B07FA2" w:rsidRPr="00E82AFF" w:rsidRDefault="00B07FA2" w:rsidP="00B07FA2">
            <w:pPr>
              <w:rPr>
                <w:rFonts w:ascii="Times New Roman" w:hAnsi="Times New Roman"/>
                <w:b/>
                <w:bCs/>
                <w:sz w:val="20"/>
                <w:szCs w:val="20"/>
              </w:rPr>
            </w:pPr>
          </w:p>
        </w:tc>
        <w:tc>
          <w:tcPr>
            <w:tcW w:w="0" w:type="auto"/>
            <w:vMerge/>
            <w:tcBorders>
              <w:top w:val="single" w:sz="4" w:space="0" w:color="auto"/>
              <w:left w:val="nil"/>
              <w:bottom w:val="single" w:sz="4" w:space="0" w:color="000000"/>
              <w:right w:val="nil"/>
            </w:tcBorders>
            <w:vAlign w:val="center"/>
          </w:tcPr>
          <w:p w:rsidR="00B07FA2" w:rsidRPr="00E82AFF" w:rsidRDefault="00B07FA2" w:rsidP="00B07FA2">
            <w:pPr>
              <w:rPr>
                <w:rFonts w:ascii="Times New Roman" w:hAnsi="Times New Roman"/>
                <w:b/>
                <w:bCs/>
                <w:sz w:val="20"/>
                <w:szCs w:val="20"/>
              </w:rPr>
            </w:pPr>
          </w:p>
        </w:tc>
        <w:tc>
          <w:tcPr>
            <w:tcW w:w="2480" w:type="dxa"/>
            <w:gridSpan w:val="2"/>
            <w:tcBorders>
              <w:top w:val="nil"/>
              <w:left w:val="single" w:sz="4" w:space="0" w:color="auto"/>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 xml:space="preserve">Model 1 </w:t>
            </w:r>
          </w:p>
        </w:tc>
        <w:tc>
          <w:tcPr>
            <w:tcW w:w="2480" w:type="dxa"/>
            <w:gridSpan w:val="2"/>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Model 2</w:t>
            </w:r>
          </w:p>
        </w:tc>
        <w:tc>
          <w:tcPr>
            <w:tcW w:w="2480" w:type="dxa"/>
            <w:gridSpan w:val="2"/>
            <w:tcBorders>
              <w:top w:val="nil"/>
              <w:left w:val="single" w:sz="4" w:space="0" w:color="auto"/>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Model 3</w:t>
            </w:r>
          </w:p>
        </w:tc>
        <w:tc>
          <w:tcPr>
            <w:tcW w:w="0" w:type="auto"/>
            <w:gridSpan w:val="2"/>
            <w:tcBorders>
              <w:top w:val="nil"/>
              <w:left w:val="nil"/>
              <w:bottom w:val="nil"/>
              <w:right w:val="nil"/>
            </w:tcBorders>
            <w:noWrap/>
            <w:tcMar>
              <w:top w:w="17" w:type="dxa"/>
              <w:left w:w="17" w:type="dxa"/>
              <w:bottom w:w="0" w:type="dxa"/>
              <w:right w:w="17" w:type="dxa"/>
            </w:tcMar>
            <w:vAlign w:val="cente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Model 4</w:t>
            </w:r>
          </w:p>
        </w:tc>
      </w:tr>
      <w:tr w:rsidR="00B07FA2" w:rsidRPr="00E82AFF" w:rsidTr="00B07FA2">
        <w:trPr>
          <w:trHeight w:hRule="exact" w:val="284"/>
          <w:jc w:val="center"/>
        </w:trPr>
        <w:tc>
          <w:tcPr>
            <w:tcW w:w="0" w:type="auto"/>
            <w:vMerge/>
            <w:tcBorders>
              <w:top w:val="single" w:sz="4" w:space="0" w:color="auto"/>
              <w:left w:val="nil"/>
              <w:bottom w:val="single" w:sz="4" w:space="0" w:color="000000"/>
              <w:right w:val="nil"/>
            </w:tcBorders>
            <w:vAlign w:val="center"/>
          </w:tcPr>
          <w:p w:rsidR="00B07FA2" w:rsidRPr="00E82AFF" w:rsidRDefault="00B07FA2" w:rsidP="00B07FA2">
            <w:pPr>
              <w:rPr>
                <w:rFonts w:ascii="Times New Roman" w:hAnsi="Times New Roman"/>
                <w:b/>
                <w:bCs/>
                <w:sz w:val="20"/>
                <w:szCs w:val="20"/>
              </w:rPr>
            </w:pPr>
          </w:p>
        </w:tc>
        <w:tc>
          <w:tcPr>
            <w:tcW w:w="0" w:type="auto"/>
            <w:vMerge/>
            <w:tcBorders>
              <w:top w:val="single" w:sz="4" w:space="0" w:color="auto"/>
              <w:left w:val="nil"/>
              <w:bottom w:val="single" w:sz="4" w:space="0" w:color="000000"/>
              <w:right w:val="nil"/>
            </w:tcBorders>
            <w:vAlign w:val="center"/>
          </w:tcPr>
          <w:p w:rsidR="00B07FA2" w:rsidRPr="00E82AFF" w:rsidRDefault="00B07FA2" w:rsidP="00B07FA2">
            <w:pPr>
              <w:rPr>
                <w:rFonts w:ascii="Times New Roman" w:hAnsi="Times New Roman"/>
                <w:b/>
                <w:bCs/>
                <w:sz w:val="20"/>
                <w:szCs w:val="20"/>
              </w:rPr>
            </w:pPr>
          </w:p>
        </w:tc>
        <w:tc>
          <w:tcPr>
            <w:tcW w:w="1240" w:type="dxa"/>
            <w:tcBorders>
              <w:top w:val="nil"/>
              <w:left w:val="single" w:sz="4" w:space="0" w:color="auto"/>
              <w:bottom w:val="single" w:sz="4" w:space="0" w:color="auto"/>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Coef.</w:t>
            </w:r>
          </w:p>
        </w:tc>
        <w:tc>
          <w:tcPr>
            <w:tcW w:w="1240" w:type="dxa"/>
            <w:tcBorders>
              <w:top w:val="nil"/>
              <w:left w:val="nil"/>
              <w:bottom w:val="single" w:sz="4" w:space="0" w:color="auto"/>
              <w:right w:val="nil"/>
            </w:tcBorders>
            <w:tcMar>
              <w:top w:w="17" w:type="dxa"/>
              <w:left w:w="17" w:type="dxa"/>
              <w:bottom w:w="0" w:type="dxa"/>
              <w:right w:w="17" w:type="dxa"/>
            </w:tcMar>
          </w:tcPr>
          <w:p w:rsidR="00B07FA2" w:rsidRPr="00E82AFF" w:rsidRDefault="003F4E57" w:rsidP="00B07FA2">
            <w:pPr>
              <w:jc w:val="center"/>
              <w:rPr>
                <w:rFonts w:ascii="Times New Roman" w:hAnsi="Times New Roman"/>
                <w:b/>
                <w:bCs/>
                <w:sz w:val="20"/>
                <w:szCs w:val="20"/>
              </w:rPr>
            </w:pPr>
            <w:r>
              <w:rPr>
                <w:rFonts w:ascii="Times New Roman" w:hAnsi="Times New Roman"/>
                <w:b/>
                <w:bCs/>
                <w:sz w:val="20"/>
                <w:szCs w:val="20"/>
              </w:rPr>
              <w:t>Z</w:t>
            </w:r>
            <w:r w:rsidRPr="00097DF4">
              <w:rPr>
                <w:rFonts w:ascii="Times New Roman" w:hAnsi="Times New Roman"/>
                <w:b/>
                <w:bCs/>
                <w:sz w:val="20"/>
                <w:szCs w:val="20"/>
              </w:rPr>
              <w:t>-st</w:t>
            </w:r>
            <w:r>
              <w:rPr>
                <w:rFonts w:ascii="Times New Roman" w:hAnsi="Times New Roman"/>
                <w:b/>
                <w:bCs/>
                <w:sz w:val="20"/>
                <w:szCs w:val="20"/>
              </w:rPr>
              <w:t>at</w:t>
            </w:r>
            <w:r w:rsidR="00B07FA2" w:rsidRPr="00E82AFF">
              <w:rPr>
                <w:rFonts w:ascii="Times New Roman" w:hAnsi="Times New Roman"/>
                <w:b/>
                <w:bCs/>
                <w:sz w:val="20"/>
                <w:szCs w:val="20"/>
              </w:rPr>
              <w:t xml:space="preserve"> </w:t>
            </w:r>
          </w:p>
        </w:tc>
        <w:tc>
          <w:tcPr>
            <w:tcW w:w="1240" w:type="dxa"/>
            <w:tcBorders>
              <w:top w:val="nil"/>
              <w:left w:val="nil"/>
              <w:bottom w:val="single" w:sz="4" w:space="0" w:color="auto"/>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Coef.</w:t>
            </w:r>
          </w:p>
        </w:tc>
        <w:tc>
          <w:tcPr>
            <w:tcW w:w="1240" w:type="dxa"/>
            <w:tcBorders>
              <w:top w:val="nil"/>
              <w:left w:val="nil"/>
              <w:bottom w:val="single" w:sz="4" w:space="0" w:color="auto"/>
              <w:right w:val="nil"/>
            </w:tcBorders>
            <w:tcMar>
              <w:top w:w="17" w:type="dxa"/>
              <w:left w:w="17" w:type="dxa"/>
              <w:bottom w:w="0" w:type="dxa"/>
              <w:right w:w="17" w:type="dxa"/>
            </w:tcMar>
          </w:tcPr>
          <w:p w:rsidR="00B07FA2" w:rsidRPr="00E82AFF" w:rsidRDefault="003F4E57" w:rsidP="00B07FA2">
            <w:pPr>
              <w:jc w:val="center"/>
              <w:rPr>
                <w:rFonts w:ascii="Times New Roman" w:hAnsi="Times New Roman"/>
                <w:b/>
                <w:bCs/>
                <w:sz w:val="20"/>
                <w:szCs w:val="20"/>
              </w:rPr>
            </w:pPr>
            <w:r>
              <w:rPr>
                <w:rFonts w:ascii="Times New Roman" w:hAnsi="Times New Roman"/>
                <w:b/>
                <w:bCs/>
                <w:sz w:val="20"/>
                <w:szCs w:val="20"/>
              </w:rPr>
              <w:t>Z</w:t>
            </w:r>
            <w:r w:rsidRPr="00097DF4">
              <w:rPr>
                <w:rFonts w:ascii="Times New Roman" w:hAnsi="Times New Roman"/>
                <w:b/>
                <w:bCs/>
                <w:sz w:val="20"/>
                <w:szCs w:val="20"/>
              </w:rPr>
              <w:t>-stat</w:t>
            </w:r>
          </w:p>
        </w:tc>
        <w:tc>
          <w:tcPr>
            <w:tcW w:w="1240" w:type="dxa"/>
            <w:tcBorders>
              <w:top w:val="nil"/>
              <w:left w:val="single" w:sz="4" w:space="0" w:color="auto"/>
              <w:bottom w:val="single" w:sz="4" w:space="0" w:color="auto"/>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Coef.</w:t>
            </w:r>
          </w:p>
        </w:tc>
        <w:tc>
          <w:tcPr>
            <w:tcW w:w="1240" w:type="dxa"/>
            <w:tcBorders>
              <w:top w:val="nil"/>
              <w:left w:val="nil"/>
              <w:bottom w:val="single" w:sz="4" w:space="0" w:color="auto"/>
              <w:right w:val="nil"/>
            </w:tcBorders>
            <w:tcMar>
              <w:top w:w="17" w:type="dxa"/>
              <w:left w:w="17" w:type="dxa"/>
              <w:bottom w:w="0" w:type="dxa"/>
              <w:right w:w="17" w:type="dxa"/>
            </w:tcMar>
          </w:tcPr>
          <w:p w:rsidR="00B07FA2" w:rsidRPr="00E82AFF" w:rsidRDefault="003F4E57" w:rsidP="00B07FA2">
            <w:pPr>
              <w:jc w:val="center"/>
              <w:rPr>
                <w:rFonts w:ascii="Times New Roman" w:hAnsi="Times New Roman"/>
                <w:b/>
                <w:bCs/>
                <w:sz w:val="20"/>
                <w:szCs w:val="20"/>
              </w:rPr>
            </w:pPr>
            <w:r>
              <w:rPr>
                <w:rFonts w:ascii="Times New Roman" w:hAnsi="Times New Roman"/>
                <w:b/>
                <w:bCs/>
                <w:sz w:val="20"/>
                <w:szCs w:val="20"/>
              </w:rPr>
              <w:t>Z</w:t>
            </w:r>
            <w:r w:rsidRPr="00097DF4">
              <w:rPr>
                <w:rFonts w:ascii="Times New Roman" w:hAnsi="Times New Roman"/>
                <w:b/>
                <w:bCs/>
                <w:sz w:val="20"/>
                <w:szCs w:val="20"/>
              </w:rPr>
              <w:t>-st</w:t>
            </w:r>
            <w:r>
              <w:rPr>
                <w:rFonts w:ascii="Times New Roman" w:hAnsi="Times New Roman"/>
                <w:b/>
                <w:bCs/>
                <w:sz w:val="20"/>
                <w:szCs w:val="20"/>
              </w:rPr>
              <w:t>at</w:t>
            </w:r>
            <w:r w:rsidR="00B07FA2" w:rsidRPr="00E82AFF">
              <w:rPr>
                <w:rFonts w:ascii="Times New Roman" w:hAnsi="Times New Roman"/>
                <w:b/>
                <w:bCs/>
                <w:sz w:val="20"/>
                <w:szCs w:val="20"/>
              </w:rPr>
              <w:t xml:space="preserve"> </w:t>
            </w:r>
          </w:p>
        </w:tc>
        <w:tc>
          <w:tcPr>
            <w:tcW w:w="1080" w:type="dxa"/>
            <w:tcBorders>
              <w:top w:val="nil"/>
              <w:left w:val="nil"/>
              <w:bottom w:val="single" w:sz="4" w:space="0" w:color="auto"/>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bCs/>
                <w:sz w:val="20"/>
                <w:szCs w:val="20"/>
              </w:rPr>
            </w:pPr>
            <w:r w:rsidRPr="00E82AFF">
              <w:rPr>
                <w:rFonts w:ascii="Times New Roman" w:hAnsi="Times New Roman"/>
                <w:b/>
                <w:bCs/>
                <w:sz w:val="20"/>
                <w:szCs w:val="20"/>
              </w:rPr>
              <w:t>Coef.</w:t>
            </w:r>
          </w:p>
        </w:tc>
        <w:tc>
          <w:tcPr>
            <w:tcW w:w="1340" w:type="dxa"/>
            <w:tcBorders>
              <w:top w:val="nil"/>
              <w:left w:val="nil"/>
              <w:bottom w:val="single" w:sz="4" w:space="0" w:color="auto"/>
              <w:right w:val="nil"/>
            </w:tcBorders>
            <w:tcMar>
              <w:top w:w="17" w:type="dxa"/>
              <w:left w:w="17" w:type="dxa"/>
              <w:bottom w:w="0" w:type="dxa"/>
              <w:right w:w="17" w:type="dxa"/>
            </w:tcMar>
          </w:tcPr>
          <w:p w:rsidR="00B07FA2" w:rsidRPr="00E82AFF" w:rsidRDefault="003F4E57" w:rsidP="00B07FA2">
            <w:pPr>
              <w:jc w:val="center"/>
              <w:rPr>
                <w:rFonts w:ascii="Times New Roman" w:hAnsi="Times New Roman"/>
                <w:b/>
                <w:bCs/>
                <w:sz w:val="20"/>
                <w:szCs w:val="20"/>
              </w:rPr>
            </w:pPr>
            <w:r>
              <w:rPr>
                <w:rFonts w:ascii="Times New Roman" w:hAnsi="Times New Roman"/>
                <w:b/>
                <w:bCs/>
                <w:sz w:val="20"/>
                <w:szCs w:val="20"/>
              </w:rPr>
              <w:t>Z</w:t>
            </w:r>
            <w:r w:rsidRPr="00097DF4">
              <w:rPr>
                <w:rFonts w:ascii="Times New Roman" w:hAnsi="Times New Roman"/>
                <w:b/>
                <w:bCs/>
                <w:sz w:val="20"/>
                <w:szCs w:val="20"/>
              </w:rPr>
              <w:t>-stat</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Intercept</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-12.459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-3.91***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-12.244</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-3.50***</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-8.322</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-2.09**</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-7.875</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-2.09**</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L</w:t>
            </w:r>
            <w:r w:rsidR="00B905F1">
              <w:rPr>
                <w:rFonts w:ascii="Times New Roman" w:hAnsi="Times New Roman"/>
                <w:i/>
                <w:iCs/>
              </w:rPr>
              <w:t>N</w:t>
            </w:r>
            <w:r w:rsidRPr="00E82AFF">
              <w:rPr>
                <w:rFonts w:ascii="Times New Roman" w:hAnsi="Times New Roman"/>
                <w:i/>
                <w:iCs/>
              </w:rPr>
              <w:t>AT</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0.094</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0.22</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0.016</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0.04</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0.516</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1.08</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0.410</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0.96</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BETA</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0.103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0.32</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0.035</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-0.715</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-0.74</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-0.761</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-0.85</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RETURN</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-4.919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-2.69***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-4.850</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-2.70***</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-4.365</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-2.25**</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-4.275</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-2.26**</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VOL</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2.862</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1.93*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3.262</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2.00**</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2.709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1.43</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3.043</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1.68*</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LEV</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-0.187</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-0.20</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-0.173</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-0.18</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-0.309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-0.22</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-0.197</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-0.15</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CLEV</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0.791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0.73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0.778</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0.71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0.175</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0.07</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-0.011</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0.00</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INVEST</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-1.269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-1.77*</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-1.254</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-1.82*</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-1.243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-1.79*</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-1.294</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-1.78*</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BIG4</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-0.440</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-0.95</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-0.432</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-0.91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-1.222</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-1.55</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-1.204</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-1.22</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CFO</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-2.863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-1.97**</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-2.652</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-1.78*</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-5.691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-3.51***</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-5.370</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-3.17***</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LNREPLAG</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0.886</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1.51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0.936</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1.69*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-0.989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-3.10***</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-0.921</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-3.35***</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LNAGE</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-0.138</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-0.23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-0.149</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-0.24</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0.257</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0.23</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0.138</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0.12</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FINANCE</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1.408</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3.64***</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1.365</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3.40***</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1.959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3.12***</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1.896</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3.16***</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PLOSS</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0.493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0.51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0.493</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0.51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1.547</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2.58**</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1.625</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2.94***</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ALTMANZ</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-0.016</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-0.89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-0.015</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-0.84</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-0.011</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-2.62**</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-0.010</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-3.43***</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DAC</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0.763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0.37</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1.003</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0.45</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1.309</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0.91</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1.388</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0.89</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RAM</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0.834</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2.86***</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0.811</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2.80***</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1.304</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12.34***</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1.221</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9.47***</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r w:rsidRPr="00E82AFF">
              <w:rPr>
                <w:rFonts w:ascii="Times New Roman" w:hAnsi="Times New Roman"/>
                <w:i/>
                <w:iCs/>
              </w:rPr>
              <w:t>ICW</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2.154</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1.77*</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2.189</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lang w:eastAsia="en-US"/>
              </w:rPr>
            </w:pPr>
            <w:r w:rsidRPr="00E82AFF">
              <w:rPr>
                <w:rFonts w:ascii="Times New Roman" w:hAnsi="Times New Roman"/>
                <w:lang w:eastAsia="en-US"/>
              </w:rPr>
              <w:t>1.61</w:t>
            </w:r>
          </w:p>
        </w:tc>
      </w:tr>
      <w:tr w:rsidR="00B07FA2" w:rsidRPr="0041588D"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b/>
                <w:i/>
                <w:iCs/>
              </w:rPr>
            </w:pPr>
            <w:r w:rsidRPr="00E82AFF">
              <w:rPr>
                <w:rFonts w:ascii="Times New Roman" w:hAnsi="Times New Roman"/>
                <w:b/>
                <w:i/>
                <w:iCs/>
              </w:rPr>
              <w:t>CSR_PER</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rPr>
            </w:pPr>
            <w:r w:rsidRPr="00E82AFF">
              <w:rPr>
                <w:rFonts w:ascii="Times New Roman" w:hAnsi="Times New Roman"/>
                <w:b/>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r w:rsidRPr="00E82AFF">
              <w:rPr>
                <w:rFonts w:ascii="Times New Roman" w:hAnsi="Times New Roman"/>
                <w:b/>
                <w:lang w:eastAsia="en-US"/>
              </w:rPr>
              <w:t>-0.243</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r w:rsidRPr="00E82AFF">
              <w:rPr>
                <w:rFonts w:ascii="Times New Roman" w:hAnsi="Times New Roman"/>
                <w:b/>
                <w:lang w:eastAsia="en-US"/>
              </w:rPr>
              <w:t>-2.50**</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r w:rsidRPr="00E82AFF">
              <w:rPr>
                <w:rFonts w:ascii="Times New Roman" w:hAnsi="Times New Roman"/>
                <w:b/>
                <w:lang w:eastAsia="en-US"/>
              </w:rPr>
              <w:t>-0.276</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r w:rsidRPr="00E82AFF">
              <w:rPr>
                <w:rFonts w:ascii="Times New Roman" w:hAnsi="Times New Roman"/>
                <w:b/>
                <w:lang w:eastAsia="en-US"/>
              </w:rPr>
              <w:t>-3.86***</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p>
        </w:tc>
      </w:tr>
      <w:tr w:rsidR="00B07FA2" w:rsidRPr="003578D2"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b/>
                <w:i/>
                <w:iCs/>
              </w:rPr>
            </w:pPr>
            <w:r w:rsidRPr="00E82AFF">
              <w:rPr>
                <w:rFonts w:ascii="Times New Roman" w:hAnsi="Times New Roman"/>
                <w:b/>
                <w:i/>
                <w:iCs/>
              </w:rPr>
              <w:t>CSR_CON</w:t>
            </w: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b/>
              </w:rPr>
            </w:pPr>
            <w:r w:rsidRPr="00E82AFF">
              <w:rPr>
                <w:rFonts w:ascii="Times New Roman" w:hAnsi="Times New Roman"/>
                <w:b/>
              </w:rPr>
              <w:t>+</w:t>
            </w: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r w:rsidRPr="00E82AFF">
              <w:rPr>
                <w:rFonts w:ascii="Times New Roman" w:hAnsi="Times New Roman"/>
                <w:b/>
                <w:lang w:eastAsia="en-US"/>
              </w:rPr>
              <w:t>0.294</w:t>
            </w: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r w:rsidRPr="00E82AFF">
              <w:rPr>
                <w:rFonts w:ascii="Times New Roman" w:hAnsi="Times New Roman"/>
                <w:b/>
                <w:lang w:eastAsia="en-US"/>
              </w:rPr>
              <w:t>1.47</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jc w:val="center"/>
              <w:rPr>
                <w:rFonts w:ascii="Times New Roman" w:hAnsi="Times New Roman"/>
                <w:b/>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jc w:val="center"/>
              <w:rPr>
                <w:rFonts w:ascii="Times New Roman" w:hAnsi="Times New Roman"/>
                <w:b/>
              </w:rPr>
            </w:pP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r w:rsidRPr="00E82AFF">
              <w:rPr>
                <w:rFonts w:ascii="Times New Roman" w:hAnsi="Times New Roman"/>
                <w:b/>
                <w:lang w:eastAsia="en-US"/>
              </w:rPr>
              <w:t>0.372</w:t>
            </w:r>
          </w:p>
        </w:tc>
        <w:tc>
          <w:tcPr>
            <w:tcW w:w="0" w:type="auto"/>
            <w:tcBorders>
              <w:top w:val="nil"/>
              <w:left w:val="nil"/>
              <w:bottom w:val="nil"/>
              <w:right w:val="nil"/>
            </w:tcBorders>
            <w:noWrap/>
            <w:tcMar>
              <w:top w:w="17" w:type="dxa"/>
              <w:left w:w="17" w:type="dxa"/>
              <w:bottom w:w="0" w:type="dxa"/>
              <w:right w:w="17" w:type="dxa"/>
            </w:tcMar>
            <w:vAlign w:val="bottom"/>
          </w:tcPr>
          <w:p w:rsidR="00B07FA2" w:rsidRPr="00E82AFF" w:rsidRDefault="00B07FA2" w:rsidP="00B07FA2">
            <w:pPr>
              <w:pStyle w:val="Header"/>
              <w:tabs>
                <w:tab w:val="clear" w:pos="4680"/>
                <w:tab w:val="clear" w:pos="9360"/>
                <w:tab w:val="decimal" w:pos="370"/>
              </w:tabs>
              <w:rPr>
                <w:rFonts w:ascii="Times New Roman" w:hAnsi="Times New Roman"/>
                <w:b/>
                <w:lang w:eastAsia="en-US"/>
              </w:rPr>
            </w:pPr>
            <w:r w:rsidRPr="00E82AFF">
              <w:rPr>
                <w:rFonts w:ascii="Times New Roman" w:hAnsi="Times New Roman"/>
                <w:b/>
                <w:lang w:eastAsia="en-US"/>
              </w:rPr>
              <w:t>9.66***</w:t>
            </w:r>
          </w:p>
        </w:tc>
      </w:tr>
      <w:tr w:rsidR="00B07FA2" w:rsidTr="00E82AFF">
        <w:trPr>
          <w:trHeight w:hRule="exact" w:val="245"/>
          <w:jc w:val="center"/>
        </w:trPr>
        <w:tc>
          <w:tcPr>
            <w:tcW w:w="1300" w:type="dxa"/>
            <w:tcBorders>
              <w:top w:val="nil"/>
              <w:left w:val="nil"/>
              <w:bottom w:val="nil"/>
              <w:right w:val="nil"/>
            </w:tcBorders>
            <w:tcMar>
              <w:top w:w="17" w:type="dxa"/>
              <w:left w:w="17" w:type="dxa"/>
              <w:bottom w:w="0" w:type="dxa"/>
              <w:right w:w="17" w:type="dxa"/>
            </w:tcMar>
          </w:tcPr>
          <w:p w:rsidR="00B07FA2" w:rsidRPr="00E82AFF" w:rsidRDefault="00B07FA2" w:rsidP="00B07FA2">
            <w:pPr>
              <w:rPr>
                <w:rFonts w:ascii="Times New Roman" w:hAnsi="Times New Roman"/>
                <w:i/>
                <w:iCs/>
              </w:rPr>
            </w:pPr>
          </w:p>
        </w:tc>
        <w:tc>
          <w:tcPr>
            <w:tcW w:w="1080" w:type="dxa"/>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p>
        </w:tc>
        <w:tc>
          <w:tcPr>
            <w:tcW w:w="1240" w:type="dxa"/>
            <w:tcBorders>
              <w:top w:val="nil"/>
              <w:left w:val="single" w:sz="4" w:space="0" w:color="auto"/>
              <w:bottom w:val="nil"/>
              <w:right w:val="nil"/>
            </w:tcBorders>
            <w:tcMar>
              <w:top w:w="17" w:type="dxa"/>
              <w:left w:w="17" w:type="dxa"/>
              <w:bottom w:w="0" w:type="dxa"/>
              <w:right w:w="17" w:type="dxa"/>
            </w:tcMar>
            <w:vAlign w:val="bottom"/>
          </w:tcPr>
          <w:p w:rsidR="00B07FA2" w:rsidRPr="00E82AFF" w:rsidRDefault="00B07FA2" w:rsidP="00B07FA2">
            <w:pPr>
              <w:jc w:val="center"/>
              <w:rPr>
                <w:rFonts w:ascii="Times New Roman" w:hAnsi="Times New Roman"/>
              </w:rPr>
            </w:pPr>
            <w:r w:rsidRPr="00E82AFF">
              <w:rPr>
                <w:rFonts w:ascii="Times New Roman" w:eastAsia="PMingLiU" w:hAnsi="PMingLiU" w:hint="eastAsia"/>
              </w:rPr>
              <w:t xml:space="preserve">　</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jc w:val="center"/>
              <w:rPr>
                <w:rFonts w:ascii="Times New Roman" w:hAnsi="Times New Roman"/>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jc w:val="center"/>
              <w:rPr>
                <w:rFonts w:ascii="Times New Roman" w:hAnsi="Times New Roman"/>
              </w:rPr>
            </w:pPr>
          </w:p>
        </w:tc>
        <w:tc>
          <w:tcPr>
            <w:tcW w:w="1240" w:type="dxa"/>
            <w:tcBorders>
              <w:top w:val="nil"/>
              <w:left w:val="nil"/>
              <w:bottom w:val="nil"/>
              <w:right w:val="single" w:sz="4" w:space="0" w:color="auto"/>
            </w:tcBorders>
            <w:tcMar>
              <w:top w:w="17" w:type="dxa"/>
              <w:left w:w="17" w:type="dxa"/>
              <w:bottom w:w="0" w:type="dxa"/>
              <w:right w:w="17" w:type="dxa"/>
            </w:tcMar>
            <w:vAlign w:val="bottom"/>
          </w:tcPr>
          <w:p w:rsidR="00B07FA2" w:rsidRPr="00E82AFF" w:rsidRDefault="00B07FA2" w:rsidP="00B07FA2">
            <w:pPr>
              <w:jc w:val="center"/>
              <w:rPr>
                <w:rFonts w:ascii="Times New Roman" w:hAnsi="Times New Roman"/>
              </w:rPr>
            </w:pPr>
            <w:r w:rsidRPr="00E82AFF">
              <w:rPr>
                <w:rFonts w:ascii="Times New Roman" w:eastAsia="PMingLiU" w:hAnsi="PMingLiU" w:hint="eastAsia"/>
              </w:rPr>
              <w:t xml:space="preserve">　</w:t>
            </w: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jc w:val="center"/>
              <w:rPr>
                <w:rFonts w:ascii="Times New Roman" w:hAnsi="Times New Roman"/>
              </w:rPr>
            </w:pPr>
          </w:p>
        </w:tc>
        <w:tc>
          <w:tcPr>
            <w:tcW w:w="1240" w:type="dxa"/>
            <w:tcBorders>
              <w:top w:val="nil"/>
              <w:left w:val="nil"/>
              <w:bottom w:val="nil"/>
              <w:right w:val="nil"/>
            </w:tcBorders>
            <w:tcMar>
              <w:top w:w="17" w:type="dxa"/>
              <w:left w:w="17" w:type="dxa"/>
              <w:bottom w:w="0" w:type="dxa"/>
              <w:right w:w="17" w:type="dxa"/>
            </w:tcMar>
            <w:vAlign w:val="bottom"/>
          </w:tcPr>
          <w:p w:rsidR="00B07FA2" w:rsidRPr="00E82AFF" w:rsidRDefault="00B07FA2" w:rsidP="00B07FA2">
            <w:pPr>
              <w:jc w:val="center"/>
              <w:rPr>
                <w:rFonts w:ascii="Times New Roman" w:hAnsi="Times New Roman"/>
              </w:rPr>
            </w:pPr>
          </w:p>
        </w:tc>
        <w:tc>
          <w:tcPr>
            <w:tcW w:w="0" w:type="auto"/>
            <w:tcBorders>
              <w:top w:val="nil"/>
              <w:left w:val="nil"/>
              <w:bottom w:val="nil"/>
              <w:right w:val="nil"/>
            </w:tcBorders>
            <w:noWrap/>
            <w:tcMar>
              <w:top w:w="17" w:type="dxa"/>
              <w:left w:w="17" w:type="dxa"/>
              <w:bottom w:w="0" w:type="dxa"/>
              <w:right w:w="17" w:type="dxa"/>
            </w:tcMar>
            <w:vAlign w:val="center"/>
          </w:tcPr>
          <w:p w:rsidR="00B07FA2" w:rsidRPr="00E82AFF" w:rsidRDefault="00B07FA2" w:rsidP="00B07FA2">
            <w:pPr>
              <w:rPr>
                <w:rFonts w:ascii="Times New Roman" w:hAnsi="Times New Roman"/>
              </w:rPr>
            </w:pPr>
          </w:p>
        </w:tc>
        <w:tc>
          <w:tcPr>
            <w:tcW w:w="0" w:type="auto"/>
            <w:tcBorders>
              <w:top w:val="nil"/>
              <w:left w:val="nil"/>
              <w:bottom w:val="nil"/>
              <w:right w:val="nil"/>
            </w:tcBorders>
            <w:noWrap/>
            <w:tcMar>
              <w:top w:w="17" w:type="dxa"/>
              <w:left w:w="17" w:type="dxa"/>
              <w:bottom w:w="0" w:type="dxa"/>
              <w:right w:w="17" w:type="dxa"/>
            </w:tcMar>
            <w:vAlign w:val="center"/>
          </w:tcPr>
          <w:p w:rsidR="00B07FA2" w:rsidRPr="00E82AFF" w:rsidRDefault="00B07FA2" w:rsidP="00B07FA2">
            <w:pPr>
              <w:rPr>
                <w:rFonts w:ascii="Times New Roman" w:hAnsi="Times New Roman"/>
              </w:rPr>
            </w:pPr>
          </w:p>
        </w:tc>
      </w:tr>
      <w:tr w:rsidR="00B07FA2" w:rsidTr="00E82AFF">
        <w:trPr>
          <w:trHeight w:hRule="exact" w:val="245"/>
          <w:jc w:val="center"/>
        </w:trPr>
        <w:tc>
          <w:tcPr>
            <w:tcW w:w="2380" w:type="dxa"/>
            <w:gridSpan w:val="2"/>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Industry Indicators</w:t>
            </w:r>
          </w:p>
        </w:tc>
        <w:tc>
          <w:tcPr>
            <w:tcW w:w="2480" w:type="dxa"/>
            <w:gridSpan w:val="2"/>
            <w:tcBorders>
              <w:top w:val="nil"/>
              <w:left w:val="single" w:sz="4" w:space="0" w:color="auto"/>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Yes</w:t>
            </w:r>
          </w:p>
        </w:tc>
        <w:tc>
          <w:tcPr>
            <w:tcW w:w="2480" w:type="dxa"/>
            <w:gridSpan w:val="2"/>
            <w:tcBorders>
              <w:top w:val="nil"/>
              <w:left w:val="nil"/>
              <w:bottom w:val="nil"/>
              <w:right w:val="single" w:sz="4" w:space="0" w:color="000000"/>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Yes</w:t>
            </w:r>
          </w:p>
        </w:tc>
        <w:tc>
          <w:tcPr>
            <w:tcW w:w="2480" w:type="dxa"/>
            <w:gridSpan w:val="2"/>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Yes</w:t>
            </w:r>
          </w:p>
        </w:tc>
        <w:tc>
          <w:tcPr>
            <w:tcW w:w="2420" w:type="dxa"/>
            <w:gridSpan w:val="2"/>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Yes</w:t>
            </w:r>
          </w:p>
        </w:tc>
      </w:tr>
      <w:tr w:rsidR="00B07FA2" w:rsidTr="00E82AFF">
        <w:trPr>
          <w:trHeight w:hRule="exact" w:val="245"/>
          <w:jc w:val="center"/>
        </w:trPr>
        <w:tc>
          <w:tcPr>
            <w:tcW w:w="2380" w:type="dxa"/>
            <w:gridSpan w:val="2"/>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Year Indicators</w:t>
            </w:r>
          </w:p>
        </w:tc>
        <w:tc>
          <w:tcPr>
            <w:tcW w:w="2480" w:type="dxa"/>
            <w:gridSpan w:val="2"/>
            <w:tcBorders>
              <w:top w:val="nil"/>
              <w:left w:val="single" w:sz="4" w:space="0" w:color="auto"/>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Yes</w:t>
            </w:r>
          </w:p>
        </w:tc>
        <w:tc>
          <w:tcPr>
            <w:tcW w:w="2480" w:type="dxa"/>
            <w:gridSpan w:val="2"/>
            <w:tcBorders>
              <w:top w:val="nil"/>
              <w:left w:val="nil"/>
              <w:bottom w:val="nil"/>
              <w:right w:val="single" w:sz="4" w:space="0" w:color="000000"/>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Yes</w:t>
            </w:r>
          </w:p>
        </w:tc>
        <w:tc>
          <w:tcPr>
            <w:tcW w:w="2480" w:type="dxa"/>
            <w:gridSpan w:val="2"/>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Yes</w:t>
            </w:r>
          </w:p>
        </w:tc>
        <w:tc>
          <w:tcPr>
            <w:tcW w:w="0" w:type="auto"/>
            <w:gridSpan w:val="2"/>
            <w:tcBorders>
              <w:top w:val="nil"/>
              <w:left w:val="nil"/>
              <w:bottom w:val="nil"/>
              <w:right w:val="nil"/>
            </w:tcBorders>
            <w:noWrap/>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Yes</w:t>
            </w:r>
          </w:p>
        </w:tc>
      </w:tr>
      <w:tr w:rsidR="00B07FA2" w:rsidTr="00E82AFF">
        <w:trPr>
          <w:trHeight w:hRule="exact" w:val="245"/>
          <w:jc w:val="center"/>
        </w:trPr>
        <w:tc>
          <w:tcPr>
            <w:tcW w:w="2380" w:type="dxa"/>
            <w:gridSpan w:val="2"/>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Wald Chi2</w:t>
            </w:r>
          </w:p>
        </w:tc>
        <w:tc>
          <w:tcPr>
            <w:tcW w:w="2480" w:type="dxa"/>
            <w:gridSpan w:val="2"/>
            <w:tcBorders>
              <w:top w:val="nil"/>
              <w:left w:val="single" w:sz="4" w:space="0" w:color="auto"/>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86.26</w:t>
            </w:r>
          </w:p>
        </w:tc>
        <w:tc>
          <w:tcPr>
            <w:tcW w:w="2480" w:type="dxa"/>
            <w:gridSpan w:val="2"/>
            <w:tcBorders>
              <w:top w:val="nil"/>
              <w:left w:val="nil"/>
              <w:bottom w:val="nil"/>
              <w:right w:val="single" w:sz="4" w:space="0" w:color="000000"/>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83.48</w:t>
            </w:r>
          </w:p>
        </w:tc>
        <w:tc>
          <w:tcPr>
            <w:tcW w:w="2480" w:type="dxa"/>
            <w:gridSpan w:val="2"/>
            <w:tcBorders>
              <w:top w:val="nil"/>
              <w:left w:val="nil"/>
              <w:bottom w:val="nil"/>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70.67</w:t>
            </w:r>
          </w:p>
        </w:tc>
        <w:tc>
          <w:tcPr>
            <w:tcW w:w="0" w:type="auto"/>
            <w:gridSpan w:val="2"/>
            <w:tcBorders>
              <w:top w:val="nil"/>
              <w:left w:val="nil"/>
              <w:bottom w:val="nil"/>
              <w:right w:val="nil"/>
            </w:tcBorders>
            <w:noWrap/>
            <w:tcMar>
              <w:top w:w="17" w:type="dxa"/>
              <w:left w:w="17" w:type="dxa"/>
              <w:bottom w:w="0" w:type="dxa"/>
              <w:right w:w="17" w:type="dxa"/>
            </w:tcMar>
            <w:vAlign w:val="center"/>
          </w:tcPr>
          <w:p w:rsidR="00B07FA2" w:rsidRPr="00E82AFF" w:rsidRDefault="00B07FA2" w:rsidP="00B07FA2">
            <w:pPr>
              <w:jc w:val="center"/>
              <w:rPr>
                <w:rFonts w:ascii="Times New Roman" w:hAnsi="Times New Roman"/>
              </w:rPr>
            </w:pPr>
            <w:r w:rsidRPr="00E82AFF">
              <w:rPr>
                <w:rFonts w:ascii="Times New Roman" w:hAnsi="Times New Roman"/>
              </w:rPr>
              <w:t>66.32</w:t>
            </w:r>
          </w:p>
        </w:tc>
      </w:tr>
      <w:tr w:rsidR="00B07FA2" w:rsidTr="00E82AFF">
        <w:trPr>
          <w:trHeight w:hRule="exact" w:val="245"/>
          <w:jc w:val="center"/>
        </w:trPr>
        <w:tc>
          <w:tcPr>
            <w:tcW w:w="2380" w:type="dxa"/>
            <w:gridSpan w:val="2"/>
            <w:tcBorders>
              <w:top w:val="nil"/>
              <w:left w:val="nil"/>
              <w:bottom w:val="single" w:sz="4" w:space="0" w:color="auto"/>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N</w:t>
            </w:r>
          </w:p>
        </w:tc>
        <w:tc>
          <w:tcPr>
            <w:tcW w:w="2480" w:type="dxa"/>
            <w:gridSpan w:val="2"/>
            <w:tcBorders>
              <w:top w:val="nil"/>
              <w:left w:val="single" w:sz="4" w:space="0" w:color="auto"/>
              <w:bottom w:val="single" w:sz="4" w:space="0" w:color="auto"/>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670</w:t>
            </w:r>
          </w:p>
        </w:tc>
        <w:tc>
          <w:tcPr>
            <w:tcW w:w="2480" w:type="dxa"/>
            <w:gridSpan w:val="2"/>
            <w:tcBorders>
              <w:top w:val="nil"/>
              <w:left w:val="nil"/>
              <w:bottom w:val="single" w:sz="4" w:space="0" w:color="auto"/>
              <w:right w:val="single" w:sz="4" w:space="0" w:color="000000"/>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670</w:t>
            </w:r>
          </w:p>
        </w:tc>
        <w:tc>
          <w:tcPr>
            <w:tcW w:w="2480" w:type="dxa"/>
            <w:gridSpan w:val="2"/>
            <w:tcBorders>
              <w:top w:val="nil"/>
              <w:left w:val="nil"/>
              <w:bottom w:val="single" w:sz="4" w:space="0" w:color="auto"/>
              <w:right w:val="nil"/>
            </w:tcBorders>
            <w:tcMar>
              <w:top w:w="17" w:type="dxa"/>
              <w:left w:w="17" w:type="dxa"/>
              <w:bottom w:w="0" w:type="dxa"/>
              <w:right w:w="17" w:type="dxa"/>
            </w:tcMar>
          </w:tcPr>
          <w:p w:rsidR="00B07FA2" w:rsidRPr="00E82AFF" w:rsidRDefault="00B07FA2" w:rsidP="00B07FA2">
            <w:pPr>
              <w:jc w:val="center"/>
              <w:rPr>
                <w:rFonts w:ascii="Times New Roman" w:hAnsi="Times New Roman"/>
              </w:rPr>
            </w:pPr>
            <w:r w:rsidRPr="00E82AFF">
              <w:rPr>
                <w:rFonts w:ascii="Times New Roman" w:hAnsi="Times New Roman"/>
              </w:rPr>
              <w:t>443</w:t>
            </w:r>
          </w:p>
        </w:tc>
        <w:tc>
          <w:tcPr>
            <w:tcW w:w="0" w:type="auto"/>
            <w:gridSpan w:val="2"/>
            <w:tcBorders>
              <w:top w:val="nil"/>
              <w:left w:val="nil"/>
              <w:bottom w:val="single" w:sz="4" w:space="0" w:color="auto"/>
              <w:right w:val="nil"/>
            </w:tcBorders>
            <w:noWrap/>
            <w:tcMar>
              <w:top w:w="17" w:type="dxa"/>
              <w:left w:w="17" w:type="dxa"/>
              <w:bottom w:w="0" w:type="dxa"/>
              <w:right w:w="17" w:type="dxa"/>
            </w:tcMar>
            <w:vAlign w:val="center"/>
          </w:tcPr>
          <w:p w:rsidR="00B07FA2" w:rsidRPr="00E82AFF" w:rsidRDefault="00B07FA2" w:rsidP="00B07FA2">
            <w:pPr>
              <w:jc w:val="center"/>
              <w:rPr>
                <w:rFonts w:ascii="Times New Roman" w:hAnsi="Times New Roman"/>
              </w:rPr>
            </w:pPr>
            <w:r w:rsidRPr="00E82AFF">
              <w:rPr>
                <w:rFonts w:ascii="Times New Roman" w:hAnsi="Times New Roman"/>
              </w:rPr>
              <w:t>443</w:t>
            </w:r>
          </w:p>
        </w:tc>
      </w:tr>
    </w:tbl>
    <w:p w:rsidR="00B07FA2" w:rsidRDefault="00B07FA2" w:rsidP="00DF6B03">
      <w:pPr>
        <w:tabs>
          <w:tab w:val="left" w:pos="360"/>
        </w:tabs>
        <w:spacing w:after="0" w:line="240" w:lineRule="auto"/>
        <w:rPr>
          <w:rFonts w:ascii="Times New Roman" w:hAnsi="Times New Roman"/>
          <w:lang w:eastAsia="en-US"/>
        </w:rPr>
      </w:pPr>
    </w:p>
    <w:p w:rsidR="00E84D0A" w:rsidRDefault="00DF6B03" w:rsidP="00E84D0A">
      <w:pPr>
        <w:tabs>
          <w:tab w:val="left" w:pos="900"/>
        </w:tabs>
        <w:spacing w:after="0" w:line="240" w:lineRule="auto"/>
        <w:ind w:left="907" w:right="907"/>
        <w:jc w:val="both"/>
        <w:rPr>
          <w:rFonts w:ascii="Times New Roman" w:hAnsi="Times New Roman"/>
          <w:sz w:val="20"/>
          <w:szCs w:val="20"/>
          <w:lang w:eastAsia="en-US"/>
        </w:rPr>
      </w:pPr>
      <w:bookmarkStart w:id="33" w:name="OLE_LINK19"/>
      <w:bookmarkStart w:id="34" w:name="OLE_LINK20"/>
      <w:r>
        <w:rPr>
          <w:rFonts w:ascii="Times New Roman" w:hAnsi="Times New Roman"/>
          <w:sz w:val="20"/>
          <w:szCs w:val="20"/>
          <w:lang w:eastAsia="en-US"/>
        </w:rPr>
        <w:t>The going concern sample only includes observations of distressed firms with n</w:t>
      </w:r>
      <w:r w:rsidRPr="009C1EBD">
        <w:rPr>
          <w:rFonts w:ascii="Times New Roman" w:hAnsi="Times New Roman"/>
          <w:sz w:val="20"/>
          <w:szCs w:val="20"/>
          <w:lang w:eastAsia="en-US"/>
        </w:rPr>
        <w:t>egative earnings and negative cash flows</w:t>
      </w:r>
      <w:r>
        <w:rPr>
          <w:rFonts w:ascii="Times New Roman" w:hAnsi="Times New Roman"/>
          <w:sz w:val="20"/>
          <w:szCs w:val="20"/>
          <w:lang w:eastAsia="en-US"/>
        </w:rPr>
        <w:t xml:space="preserve"> from operations.  </w:t>
      </w:r>
      <w:bookmarkStart w:id="35" w:name="OLE_LINK15"/>
      <w:bookmarkStart w:id="36" w:name="OLE_LINK16"/>
      <w:bookmarkEnd w:id="33"/>
      <w:bookmarkEnd w:id="34"/>
      <w:r>
        <w:rPr>
          <w:rFonts w:ascii="Times New Roman" w:hAnsi="Times New Roman"/>
          <w:sz w:val="20"/>
          <w:szCs w:val="20"/>
          <w:lang w:eastAsia="en-US"/>
        </w:rPr>
        <w:t xml:space="preserve">The sample size drops comparing to the sample used in the audit fees model due to the data availability of different control variables and the constraint of distressed firms. </w:t>
      </w:r>
      <w:bookmarkEnd w:id="35"/>
      <w:bookmarkEnd w:id="36"/>
      <w:r>
        <w:rPr>
          <w:rFonts w:ascii="Times New Roman" w:hAnsi="Times New Roman"/>
          <w:sz w:val="20"/>
          <w:szCs w:val="20"/>
          <w:lang w:eastAsia="en-US"/>
        </w:rPr>
        <w:t xml:space="preserve"> </w:t>
      </w:r>
      <w:r w:rsidRPr="000F19C3">
        <w:rPr>
          <w:rFonts w:ascii="Times New Roman" w:hAnsi="Times New Roman"/>
          <w:sz w:val="20"/>
          <w:szCs w:val="20"/>
          <w:lang w:eastAsia="en-US"/>
        </w:rPr>
        <w:t xml:space="preserve">We include Fama-French sixteen industry-dummy variables to represent the seventeen industry classifications. </w:t>
      </w:r>
      <w:r w:rsidR="00CB0CEC" w:rsidRPr="003578D2">
        <w:rPr>
          <w:rFonts w:ascii="Times New Roman" w:hAnsi="Times New Roman"/>
          <w:sz w:val="20"/>
          <w:szCs w:val="20"/>
          <w:lang w:eastAsia="en-US"/>
        </w:rPr>
        <w:t xml:space="preserve">Reported t-statistics </w:t>
      </w:r>
      <w:r w:rsidR="00304430">
        <w:rPr>
          <w:rFonts w:ascii="Times New Roman" w:hAnsi="Times New Roman"/>
          <w:sz w:val="20"/>
          <w:szCs w:val="20"/>
          <w:lang w:eastAsia="en-US"/>
        </w:rPr>
        <w:t>are adjusted for</w:t>
      </w:r>
      <w:r w:rsidR="00CB0CEC">
        <w:rPr>
          <w:rFonts w:ascii="Times New Roman" w:hAnsi="Times New Roman"/>
          <w:sz w:val="20"/>
          <w:szCs w:val="20"/>
          <w:lang w:eastAsia="en-US"/>
        </w:rPr>
        <w:t xml:space="preserve"> </w:t>
      </w:r>
      <w:r w:rsidR="00CB0CEC" w:rsidRPr="003578D2">
        <w:rPr>
          <w:rFonts w:ascii="Times New Roman" w:hAnsi="Times New Roman"/>
          <w:sz w:val="20"/>
          <w:szCs w:val="20"/>
          <w:lang w:eastAsia="en-US"/>
        </w:rPr>
        <w:t>cluster</w:t>
      </w:r>
      <w:r w:rsidR="00304430">
        <w:rPr>
          <w:rFonts w:ascii="Times New Roman" w:hAnsi="Times New Roman"/>
          <w:sz w:val="20"/>
          <w:szCs w:val="20"/>
          <w:lang w:eastAsia="en-US"/>
        </w:rPr>
        <w:t>ing</w:t>
      </w:r>
      <w:r w:rsidR="00CB0CEC" w:rsidRPr="003578D2">
        <w:rPr>
          <w:rFonts w:ascii="Times New Roman" w:hAnsi="Times New Roman"/>
          <w:sz w:val="20"/>
          <w:szCs w:val="20"/>
          <w:lang w:eastAsia="en-US"/>
        </w:rPr>
        <w:t xml:space="preserve"> by firm and year</w:t>
      </w:r>
      <w:r w:rsidRPr="000F19C3">
        <w:rPr>
          <w:rFonts w:ascii="Times New Roman" w:hAnsi="Times New Roman"/>
          <w:sz w:val="20"/>
          <w:szCs w:val="20"/>
          <w:lang w:eastAsia="en-US"/>
        </w:rPr>
        <w:t>. ***, **, and * indicate significance at the 0.01, 0.05, and 0.10 levels, respectively for a two-tailed test.</w:t>
      </w:r>
      <w:r w:rsidR="00D3221C">
        <w:rPr>
          <w:rFonts w:ascii="Times New Roman" w:hAnsi="Times New Roman"/>
          <w:sz w:val="20"/>
          <w:szCs w:val="20"/>
          <w:lang w:eastAsia="en-US"/>
        </w:rPr>
        <w:t xml:space="preserve">  </w:t>
      </w:r>
      <w:r w:rsidR="00A3502C">
        <w:rPr>
          <w:rFonts w:ascii="Times New Roman" w:hAnsi="Times New Roman"/>
          <w:sz w:val="20"/>
          <w:szCs w:val="20"/>
          <w:lang w:eastAsia="en-US"/>
        </w:rPr>
        <w:t>All variables are defined in Table 1, Panel B except the following:</w:t>
      </w:r>
      <w:r w:rsidR="00894B99">
        <w:rPr>
          <w:rFonts w:ascii="Times New Roman" w:hAnsi="Times New Roman"/>
          <w:sz w:val="20"/>
          <w:szCs w:val="20"/>
          <w:lang w:eastAsia="en-US"/>
        </w:rPr>
        <w:t xml:space="preserve"> </w:t>
      </w:r>
      <w:r w:rsidR="00894B99" w:rsidRPr="00636EB1">
        <w:rPr>
          <w:rFonts w:ascii="Times New Roman" w:hAnsi="Times New Roman"/>
          <w:i/>
          <w:sz w:val="20"/>
          <w:szCs w:val="20"/>
          <w:lang w:eastAsia="en-US"/>
        </w:rPr>
        <w:t>BETA</w:t>
      </w:r>
      <w:r w:rsidR="00894B99">
        <w:rPr>
          <w:rFonts w:ascii="Times New Roman" w:hAnsi="Times New Roman"/>
          <w:i/>
          <w:sz w:val="20"/>
          <w:szCs w:val="20"/>
          <w:lang w:eastAsia="en-US"/>
        </w:rPr>
        <w:t>:</w:t>
      </w:r>
      <w:r w:rsidR="00894B99" w:rsidRPr="00894B99">
        <w:rPr>
          <w:rFonts w:ascii="Times New Roman" w:hAnsi="Times New Roman"/>
          <w:sz w:val="20"/>
          <w:szCs w:val="20"/>
          <w:lang w:eastAsia="en-US"/>
        </w:rPr>
        <w:t xml:space="preserve"> </w:t>
      </w:r>
      <w:r w:rsidR="00894B99" w:rsidRPr="00636EB1">
        <w:rPr>
          <w:rFonts w:ascii="Times New Roman" w:hAnsi="Times New Roman"/>
          <w:sz w:val="20"/>
          <w:szCs w:val="20"/>
          <w:lang w:eastAsia="en-US"/>
        </w:rPr>
        <w:t>The firm’s beta estimated using a market model over the fiscal year;</w:t>
      </w:r>
      <w:r w:rsidR="00894B99">
        <w:rPr>
          <w:rFonts w:ascii="Times New Roman" w:hAnsi="Times New Roman"/>
          <w:sz w:val="20"/>
          <w:szCs w:val="20"/>
          <w:lang w:eastAsia="en-US"/>
        </w:rPr>
        <w:t xml:space="preserve"> </w:t>
      </w:r>
      <w:r w:rsidR="00894B99" w:rsidRPr="00636EB1">
        <w:rPr>
          <w:rFonts w:ascii="Times New Roman" w:hAnsi="Times New Roman"/>
          <w:i/>
          <w:sz w:val="20"/>
          <w:szCs w:val="20"/>
          <w:lang w:eastAsia="en-US"/>
        </w:rPr>
        <w:t>RETURN</w:t>
      </w:r>
      <w:r w:rsidR="00894B99">
        <w:rPr>
          <w:rFonts w:ascii="Times New Roman" w:hAnsi="Times New Roman"/>
          <w:i/>
          <w:sz w:val="20"/>
          <w:szCs w:val="20"/>
          <w:lang w:eastAsia="en-US"/>
        </w:rPr>
        <w:t>:</w:t>
      </w:r>
      <w:r w:rsidR="00894B99" w:rsidRPr="00894B99">
        <w:rPr>
          <w:rFonts w:ascii="Times New Roman" w:hAnsi="Times New Roman"/>
          <w:sz w:val="20"/>
          <w:szCs w:val="20"/>
          <w:lang w:eastAsia="en-US"/>
        </w:rPr>
        <w:t xml:space="preserve"> </w:t>
      </w:r>
      <w:r w:rsidR="00894B99" w:rsidRPr="00636EB1">
        <w:rPr>
          <w:rFonts w:ascii="Times New Roman" w:hAnsi="Times New Roman"/>
          <w:sz w:val="20"/>
          <w:szCs w:val="20"/>
          <w:lang w:eastAsia="en-US"/>
        </w:rPr>
        <w:t>Market-adjusted annual stock returns;</w:t>
      </w:r>
      <w:r w:rsidR="00894B99">
        <w:rPr>
          <w:rFonts w:ascii="Times New Roman" w:hAnsi="Times New Roman"/>
          <w:sz w:val="20"/>
          <w:szCs w:val="20"/>
          <w:lang w:eastAsia="en-US"/>
        </w:rPr>
        <w:t xml:space="preserve"> </w:t>
      </w:r>
      <w:r w:rsidR="00894B99" w:rsidRPr="00636EB1">
        <w:rPr>
          <w:rFonts w:ascii="Times New Roman" w:hAnsi="Times New Roman"/>
          <w:i/>
          <w:sz w:val="20"/>
          <w:szCs w:val="20"/>
          <w:lang w:eastAsia="en-US"/>
        </w:rPr>
        <w:t>CLEV</w:t>
      </w:r>
      <w:r w:rsidR="00894B99">
        <w:rPr>
          <w:rFonts w:ascii="Times New Roman" w:hAnsi="Times New Roman"/>
          <w:i/>
          <w:sz w:val="20"/>
          <w:szCs w:val="20"/>
          <w:lang w:eastAsia="en-US"/>
        </w:rPr>
        <w:t>:</w:t>
      </w:r>
      <w:r w:rsidR="00894B99" w:rsidRPr="00894B99">
        <w:rPr>
          <w:rFonts w:ascii="Times New Roman" w:hAnsi="Times New Roman"/>
          <w:sz w:val="20"/>
          <w:szCs w:val="20"/>
          <w:lang w:eastAsia="en-US"/>
        </w:rPr>
        <w:t xml:space="preserve"> </w:t>
      </w:r>
      <w:r w:rsidR="00894B99" w:rsidRPr="00636EB1">
        <w:rPr>
          <w:rFonts w:ascii="Times New Roman" w:hAnsi="Times New Roman"/>
          <w:sz w:val="20"/>
          <w:szCs w:val="20"/>
          <w:lang w:eastAsia="en-US"/>
        </w:rPr>
        <w:t xml:space="preserve">Change in </w:t>
      </w:r>
      <w:r w:rsidR="00894B99" w:rsidRPr="00A3502C">
        <w:rPr>
          <w:rFonts w:ascii="Times New Roman" w:hAnsi="Times New Roman"/>
          <w:i/>
          <w:sz w:val="20"/>
          <w:szCs w:val="20"/>
          <w:lang w:eastAsia="en-US"/>
        </w:rPr>
        <w:t>LEV</w:t>
      </w:r>
      <w:r w:rsidR="00894B99" w:rsidRPr="00636EB1">
        <w:rPr>
          <w:rFonts w:ascii="Times New Roman" w:hAnsi="Times New Roman"/>
          <w:sz w:val="20"/>
          <w:szCs w:val="20"/>
          <w:lang w:eastAsia="en-US"/>
        </w:rPr>
        <w:t xml:space="preserve"> during the year</w:t>
      </w:r>
      <w:r w:rsidR="00894B99">
        <w:rPr>
          <w:rFonts w:ascii="Times New Roman" w:hAnsi="Times New Roman"/>
          <w:sz w:val="20"/>
          <w:szCs w:val="20"/>
          <w:lang w:eastAsia="en-US"/>
        </w:rPr>
        <w:t xml:space="preserve">, where </w:t>
      </w:r>
      <w:r w:rsidR="00894B99" w:rsidRPr="00A3502C">
        <w:rPr>
          <w:rFonts w:ascii="Times New Roman" w:hAnsi="Times New Roman"/>
          <w:i/>
          <w:sz w:val="20"/>
          <w:szCs w:val="20"/>
          <w:lang w:eastAsia="en-US"/>
        </w:rPr>
        <w:t>LEV</w:t>
      </w:r>
      <w:r w:rsidR="00894B99">
        <w:rPr>
          <w:rFonts w:ascii="Times New Roman" w:hAnsi="Times New Roman"/>
          <w:sz w:val="20"/>
          <w:szCs w:val="20"/>
          <w:lang w:eastAsia="en-US"/>
        </w:rPr>
        <w:t xml:space="preserve"> is t</w:t>
      </w:r>
      <w:r w:rsidR="00894B99" w:rsidRPr="001A1845">
        <w:rPr>
          <w:rFonts w:ascii="Times New Roman" w:hAnsi="Times New Roman"/>
          <w:sz w:val="20"/>
          <w:szCs w:val="20"/>
          <w:lang w:eastAsia="en-US"/>
        </w:rPr>
        <w:t>he firm’s total assets less its equity divided by its total assets</w:t>
      </w:r>
      <w:r w:rsidR="00894B99" w:rsidRPr="00636EB1">
        <w:rPr>
          <w:rFonts w:ascii="Times New Roman" w:hAnsi="Times New Roman"/>
          <w:sz w:val="20"/>
          <w:szCs w:val="20"/>
          <w:lang w:eastAsia="en-US"/>
        </w:rPr>
        <w:t>;</w:t>
      </w:r>
      <w:r w:rsidR="00894B99">
        <w:rPr>
          <w:rFonts w:ascii="Times New Roman" w:hAnsi="Times New Roman"/>
          <w:sz w:val="20"/>
          <w:szCs w:val="20"/>
          <w:lang w:eastAsia="en-US"/>
        </w:rPr>
        <w:t xml:space="preserve"> </w:t>
      </w:r>
      <w:r w:rsidR="00894B99" w:rsidRPr="00636EB1">
        <w:rPr>
          <w:rFonts w:ascii="Times New Roman" w:hAnsi="Times New Roman"/>
          <w:i/>
          <w:sz w:val="20"/>
          <w:szCs w:val="20"/>
          <w:lang w:eastAsia="en-US"/>
        </w:rPr>
        <w:t>INVEST</w:t>
      </w:r>
      <w:r w:rsidR="00894B99">
        <w:rPr>
          <w:rFonts w:ascii="Times New Roman" w:hAnsi="Times New Roman"/>
          <w:i/>
          <w:sz w:val="20"/>
          <w:szCs w:val="20"/>
          <w:lang w:eastAsia="en-US"/>
        </w:rPr>
        <w:t xml:space="preserve">: </w:t>
      </w:r>
      <w:r w:rsidR="00894B99" w:rsidRPr="00636EB1">
        <w:rPr>
          <w:rFonts w:ascii="Times New Roman" w:hAnsi="Times New Roman"/>
          <w:sz w:val="20"/>
          <w:szCs w:val="20"/>
          <w:lang w:eastAsia="en-US"/>
        </w:rPr>
        <w:t>Short- and long-term investment securities deflated by total assets at the year-end;</w:t>
      </w:r>
      <w:r w:rsidR="00894B99">
        <w:rPr>
          <w:rFonts w:ascii="Times New Roman" w:hAnsi="Times New Roman"/>
          <w:sz w:val="20"/>
          <w:szCs w:val="20"/>
          <w:lang w:eastAsia="en-US"/>
        </w:rPr>
        <w:t xml:space="preserve"> </w:t>
      </w:r>
      <w:r w:rsidR="00894B99" w:rsidRPr="00636EB1">
        <w:rPr>
          <w:rFonts w:ascii="Times New Roman" w:hAnsi="Times New Roman"/>
          <w:i/>
          <w:sz w:val="20"/>
          <w:szCs w:val="20"/>
          <w:lang w:eastAsia="en-US"/>
        </w:rPr>
        <w:t>CFO</w:t>
      </w:r>
      <w:r w:rsidR="00894B99">
        <w:rPr>
          <w:rFonts w:ascii="Times New Roman" w:hAnsi="Times New Roman"/>
          <w:i/>
          <w:sz w:val="20"/>
          <w:szCs w:val="20"/>
          <w:lang w:eastAsia="en-US"/>
        </w:rPr>
        <w:t>:</w:t>
      </w:r>
      <w:r w:rsidR="00894B99" w:rsidRPr="00894B99">
        <w:rPr>
          <w:rFonts w:ascii="Times New Roman" w:hAnsi="Times New Roman"/>
          <w:sz w:val="20"/>
          <w:szCs w:val="20"/>
          <w:lang w:eastAsia="en-US"/>
        </w:rPr>
        <w:t xml:space="preserve"> </w:t>
      </w:r>
      <w:r w:rsidR="00894B99" w:rsidRPr="00636EB1">
        <w:rPr>
          <w:rFonts w:ascii="Times New Roman" w:hAnsi="Times New Roman"/>
          <w:sz w:val="20"/>
          <w:szCs w:val="20"/>
          <w:lang w:eastAsia="en-US"/>
        </w:rPr>
        <w:t>Cash Flow from operations scaled by beginning of year total assets;</w:t>
      </w:r>
      <w:r w:rsidR="00894B99">
        <w:rPr>
          <w:rFonts w:ascii="Times New Roman" w:hAnsi="Times New Roman"/>
          <w:sz w:val="20"/>
          <w:szCs w:val="20"/>
          <w:lang w:eastAsia="en-US"/>
        </w:rPr>
        <w:t xml:space="preserve"> </w:t>
      </w:r>
      <w:r w:rsidR="00894B99" w:rsidRPr="00636EB1">
        <w:rPr>
          <w:rFonts w:ascii="Times New Roman" w:hAnsi="Times New Roman"/>
          <w:i/>
          <w:sz w:val="20"/>
          <w:szCs w:val="20"/>
          <w:lang w:eastAsia="en-US"/>
        </w:rPr>
        <w:t>PLOSS</w:t>
      </w:r>
      <w:r w:rsidR="00894B99">
        <w:rPr>
          <w:rFonts w:ascii="Times New Roman" w:hAnsi="Times New Roman"/>
          <w:i/>
          <w:sz w:val="20"/>
          <w:szCs w:val="20"/>
          <w:lang w:eastAsia="en-US"/>
        </w:rPr>
        <w:t>:</w:t>
      </w:r>
      <w:r w:rsidR="00894B99" w:rsidRPr="00894B99">
        <w:rPr>
          <w:rFonts w:ascii="Times New Roman" w:hAnsi="Times New Roman"/>
          <w:sz w:val="20"/>
          <w:szCs w:val="20"/>
          <w:lang w:eastAsia="en-US"/>
        </w:rPr>
        <w:t xml:space="preserve"> </w:t>
      </w:r>
      <w:r w:rsidR="00894B99" w:rsidRPr="00636EB1">
        <w:rPr>
          <w:rFonts w:ascii="Times New Roman" w:hAnsi="Times New Roman"/>
          <w:sz w:val="20"/>
          <w:szCs w:val="20"/>
          <w:lang w:eastAsia="en-US"/>
        </w:rPr>
        <w:t xml:space="preserve">An indicator variable that equals 1 if the firms has a loss in </w:t>
      </w:r>
      <w:r w:rsidR="00894B99">
        <w:rPr>
          <w:rFonts w:ascii="Times New Roman" w:hAnsi="Times New Roman"/>
          <w:sz w:val="20"/>
          <w:szCs w:val="20"/>
          <w:lang w:eastAsia="en-US"/>
        </w:rPr>
        <w:t xml:space="preserve">the prior year, and 0 otherwise; </w:t>
      </w:r>
      <w:r w:rsidR="00894B99" w:rsidRPr="00636EB1">
        <w:rPr>
          <w:rFonts w:ascii="Times New Roman" w:hAnsi="Times New Roman"/>
          <w:i/>
          <w:sz w:val="20"/>
          <w:szCs w:val="20"/>
          <w:lang w:eastAsia="en-US"/>
        </w:rPr>
        <w:t>ALTMANZ</w:t>
      </w:r>
      <w:r w:rsidR="00894B99">
        <w:rPr>
          <w:rFonts w:ascii="Times New Roman" w:hAnsi="Times New Roman"/>
          <w:i/>
          <w:sz w:val="20"/>
          <w:szCs w:val="20"/>
          <w:lang w:eastAsia="en-US"/>
        </w:rPr>
        <w:t xml:space="preserve">: </w:t>
      </w:r>
      <w:r w:rsidR="00894B99" w:rsidRPr="00636EB1">
        <w:rPr>
          <w:rFonts w:ascii="Times New Roman" w:hAnsi="Times New Roman"/>
          <w:sz w:val="20"/>
          <w:szCs w:val="20"/>
          <w:lang w:eastAsia="en-US"/>
        </w:rPr>
        <w:t>Altman’s Z-score, computed as 3.3</w:t>
      </w:r>
      <w:r w:rsidR="00894B99" w:rsidRPr="00636EB1">
        <w:rPr>
          <w:rFonts w:ascii="Times New Roman" w:hAnsi="Times New Roman"/>
          <w:sz w:val="20"/>
          <w:szCs w:val="20"/>
          <w:lang w:eastAsia="en-US"/>
        </w:rPr>
        <w:sym w:font="Symbol" w:char="F0B4"/>
      </w:r>
      <w:r w:rsidR="00894B99" w:rsidRPr="00E84D0A">
        <w:rPr>
          <w:rFonts w:ascii="Times New Roman" w:hAnsi="Times New Roman"/>
          <w:i/>
          <w:sz w:val="20"/>
          <w:szCs w:val="20"/>
          <w:lang w:eastAsia="en-US"/>
        </w:rPr>
        <w:t>OIADP/AT</w:t>
      </w:r>
      <w:r w:rsidR="00894B99" w:rsidRPr="00636EB1">
        <w:rPr>
          <w:rFonts w:ascii="Times New Roman" w:hAnsi="Times New Roman"/>
          <w:sz w:val="20"/>
          <w:szCs w:val="20"/>
          <w:lang w:eastAsia="en-US"/>
        </w:rPr>
        <w:t>+ 1.2</w:t>
      </w:r>
      <w:r w:rsidR="00894B99" w:rsidRPr="00636EB1">
        <w:rPr>
          <w:rFonts w:ascii="Times New Roman" w:hAnsi="Times New Roman"/>
          <w:sz w:val="20"/>
          <w:szCs w:val="20"/>
          <w:lang w:eastAsia="en-US"/>
        </w:rPr>
        <w:sym w:font="Symbol" w:char="F0B4"/>
      </w:r>
      <w:r w:rsidR="00894B99" w:rsidRPr="00636EB1">
        <w:rPr>
          <w:rFonts w:ascii="Times New Roman" w:hAnsi="Times New Roman"/>
          <w:sz w:val="20"/>
          <w:szCs w:val="20"/>
          <w:lang w:eastAsia="en-US"/>
        </w:rPr>
        <w:t>(</w:t>
      </w:r>
      <w:r w:rsidR="00894B99" w:rsidRPr="00E84D0A">
        <w:rPr>
          <w:rFonts w:ascii="Times New Roman" w:hAnsi="Times New Roman"/>
          <w:i/>
          <w:sz w:val="20"/>
          <w:szCs w:val="20"/>
          <w:lang w:eastAsia="en-US"/>
        </w:rPr>
        <w:t>ACT</w:t>
      </w:r>
      <w:r w:rsidR="00894B99" w:rsidRPr="00636EB1">
        <w:rPr>
          <w:rFonts w:ascii="Times New Roman" w:hAnsi="Times New Roman"/>
          <w:sz w:val="20"/>
          <w:szCs w:val="20"/>
          <w:lang w:eastAsia="en-US"/>
        </w:rPr>
        <w:t>-</w:t>
      </w:r>
      <w:r w:rsidR="00894B99" w:rsidRPr="00E84D0A">
        <w:rPr>
          <w:rFonts w:ascii="Times New Roman" w:hAnsi="Times New Roman"/>
          <w:i/>
          <w:sz w:val="20"/>
          <w:szCs w:val="20"/>
          <w:lang w:eastAsia="en-US"/>
        </w:rPr>
        <w:t>LCT</w:t>
      </w:r>
      <w:r w:rsidR="00894B99" w:rsidRPr="00636EB1">
        <w:rPr>
          <w:rFonts w:ascii="Times New Roman" w:hAnsi="Times New Roman"/>
          <w:sz w:val="20"/>
          <w:szCs w:val="20"/>
          <w:lang w:eastAsia="en-US"/>
        </w:rPr>
        <w:t>)/</w:t>
      </w:r>
      <w:r w:rsidR="00894B99" w:rsidRPr="00E84D0A">
        <w:rPr>
          <w:rFonts w:ascii="Times New Roman" w:hAnsi="Times New Roman"/>
          <w:i/>
          <w:sz w:val="20"/>
          <w:szCs w:val="20"/>
          <w:lang w:eastAsia="en-US"/>
        </w:rPr>
        <w:t>AT</w:t>
      </w:r>
      <w:r w:rsidR="00894B99" w:rsidRPr="00636EB1">
        <w:rPr>
          <w:rFonts w:ascii="Times New Roman" w:hAnsi="Times New Roman"/>
          <w:sz w:val="20"/>
          <w:szCs w:val="20"/>
          <w:lang w:eastAsia="en-US"/>
        </w:rPr>
        <w:t xml:space="preserve">+ </w:t>
      </w:r>
      <w:r w:rsidR="00894B99" w:rsidRPr="00E84D0A">
        <w:rPr>
          <w:rFonts w:ascii="Times New Roman" w:hAnsi="Times New Roman"/>
          <w:i/>
          <w:sz w:val="20"/>
          <w:szCs w:val="20"/>
          <w:lang w:eastAsia="en-US"/>
        </w:rPr>
        <w:t>SALE/AT</w:t>
      </w:r>
      <w:r w:rsidR="00894B99" w:rsidRPr="00636EB1">
        <w:rPr>
          <w:rFonts w:ascii="Times New Roman" w:hAnsi="Times New Roman"/>
          <w:sz w:val="20"/>
          <w:szCs w:val="20"/>
          <w:lang w:eastAsia="en-US"/>
        </w:rPr>
        <w:t>+ 0.6</w:t>
      </w:r>
      <w:r w:rsidR="00894B99" w:rsidRPr="00636EB1">
        <w:rPr>
          <w:rFonts w:ascii="Times New Roman" w:hAnsi="Times New Roman"/>
          <w:sz w:val="20"/>
          <w:szCs w:val="20"/>
          <w:lang w:eastAsia="en-US"/>
        </w:rPr>
        <w:sym w:font="Symbol" w:char="F0B4"/>
      </w:r>
      <w:r w:rsidR="00894B99" w:rsidRPr="00E84D0A">
        <w:rPr>
          <w:rFonts w:ascii="Times New Roman" w:hAnsi="Times New Roman"/>
          <w:i/>
          <w:sz w:val="20"/>
          <w:szCs w:val="20"/>
          <w:lang w:eastAsia="en-US"/>
        </w:rPr>
        <w:t>PRCC_F</w:t>
      </w:r>
      <w:r w:rsidR="00894B99" w:rsidRPr="00636EB1">
        <w:rPr>
          <w:rFonts w:ascii="Times New Roman" w:hAnsi="Times New Roman"/>
          <w:sz w:val="20"/>
          <w:szCs w:val="20"/>
          <w:lang w:eastAsia="en-US"/>
        </w:rPr>
        <w:sym w:font="Symbol" w:char="F0B4"/>
      </w:r>
      <w:r w:rsidR="00894B99" w:rsidRPr="00E84D0A">
        <w:rPr>
          <w:rFonts w:ascii="Times New Roman" w:hAnsi="Times New Roman"/>
          <w:i/>
          <w:sz w:val="20"/>
          <w:szCs w:val="20"/>
          <w:lang w:eastAsia="en-US"/>
        </w:rPr>
        <w:t>CSHO</w:t>
      </w:r>
      <w:r w:rsidR="00894B99" w:rsidRPr="00636EB1">
        <w:rPr>
          <w:rFonts w:ascii="Times New Roman" w:hAnsi="Times New Roman"/>
          <w:sz w:val="20"/>
          <w:szCs w:val="20"/>
          <w:lang w:eastAsia="en-US"/>
        </w:rPr>
        <w:t>/(</w:t>
      </w:r>
      <w:r w:rsidR="00894B99" w:rsidRPr="00E84D0A">
        <w:rPr>
          <w:rFonts w:ascii="Times New Roman" w:hAnsi="Times New Roman"/>
          <w:i/>
          <w:sz w:val="20"/>
          <w:szCs w:val="20"/>
          <w:lang w:eastAsia="en-US"/>
        </w:rPr>
        <w:t>DLTT</w:t>
      </w:r>
      <w:r w:rsidR="00894B99" w:rsidRPr="00636EB1">
        <w:rPr>
          <w:rFonts w:ascii="Times New Roman" w:hAnsi="Times New Roman"/>
          <w:sz w:val="20"/>
          <w:szCs w:val="20"/>
          <w:lang w:eastAsia="en-US"/>
        </w:rPr>
        <w:t>+</w:t>
      </w:r>
      <w:r w:rsidR="00894B99" w:rsidRPr="00E84D0A">
        <w:rPr>
          <w:rFonts w:ascii="Times New Roman" w:hAnsi="Times New Roman"/>
          <w:i/>
          <w:sz w:val="20"/>
          <w:szCs w:val="20"/>
          <w:lang w:eastAsia="en-US"/>
        </w:rPr>
        <w:t>DLC</w:t>
      </w:r>
      <w:r w:rsidR="00894B99" w:rsidRPr="00636EB1">
        <w:rPr>
          <w:rFonts w:ascii="Times New Roman" w:hAnsi="Times New Roman"/>
          <w:sz w:val="20"/>
          <w:szCs w:val="20"/>
          <w:lang w:eastAsia="en-US"/>
        </w:rPr>
        <w:t>)+ 1.4</w:t>
      </w:r>
      <w:r w:rsidR="00894B99" w:rsidRPr="00636EB1">
        <w:rPr>
          <w:rFonts w:ascii="Times New Roman" w:hAnsi="Times New Roman"/>
          <w:sz w:val="20"/>
          <w:szCs w:val="20"/>
          <w:lang w:eastAsia="en-US"/>
        </w:rPr>
        <w:sym w:font="Symbol" w:char="F0B4"/>
      </w:r>
      <w:r w:rsidR="00894B99" w:rsidRPr="00E84D0A">
        <w:rPr>
          <w:rFonts w:ascii="Times New Roman" w:hAnsi="Times New Roman"/>
          <w:i/>
          <w:sz w:val="20"/>
          <w:szCs w:val="20"/>
          <w:lang w:eastAsia="en-US"/>
        </w:rPr>
        <w:t>RE/AT</w:t>
      </w:r>
      <w:r w:rsidR="00894B99" w:rsidRPr="00636EB1">
        <w:rPr>
          <w:rFonts w:ascii="Times New Roman" w:hAnsi="Times New Roman"/>
          <w:sz w:val="20"/>
          <w:szCs w:val="20"/>
          <w:lang w:eastAsia="en-US"/>
        </w:rPr>
        <w:t>, following Altman (1968).</w:t>
      </w:r>
    </w:p>
    <w:p w:rsidR="00E84D0A" w:rsidRDefault="00E84D0A">
      <w:pPr>
        <w:spacing w:after="0" w:line="240" w:lineRule="auto"/>
        <w:rPr>
          <w:rFonts w:ascii="Times New Roman" w:hAnsi="Times New Roman"/>
          <w:sz w:val="20"/>
          <w:szCs w:val="20"/>
          <w:lang w:eastAsia="en-US"/>
        </w:rPr>
      </w:pPr>
      <w:r>
        <w:rPr>
          <w:rFonts w:ascii="Times New Roman" w:hAnsi="Times New Roman"/>
          <w:sz w:val="20"/>
          <w:szCs w:val="20"/>
          <w:lang w:eastAsia="en-US"/>
        </w:rPr>
        <w:br w:type="page"/>
      </w:r>
    </w:p>
    <w:p w:rsidR="008864FB" w:rsidRDefault="008864FB" w:rsidP="007B36E9">
      <w:pPr>
        <w:keepNext/>
        <w:keepLines/>
        <w:spacing w:before="200" w:after="0" w:line="240" w:lineRule="auto"/>
        <w:outlineLvl w:val="2"/>
        <w:rPr>
          <w:rFonts w:ascii="Times New Roman" w:hAnsi="Times New Roman"/>
          <w:lang w:eastAsia="en-US"/>
        </w:rPr>
        <w:sectPr w:rsidR="008864FB" w:rsidSect="00B07FA2">
          <w:pgSz w:w="15840" w:h="12240" w:orient="landscape"/>
          <w:pgMar w:top="720" w:right="1080" w:bottom="720" w:left="720" w:header="720" w:footer="215" w:gutter="0"/>
          <w:cols w:space="720"/>
          <w:docGrid w:linePitch="360"/>
        </w:sectPr>
      </w:pPr>
      <w:bookmarkStart w:id="37" w:name="OLE_LINK21"/>
      <w:bookmarkStart w:id="38" w:name="OLE_LINK22"/>
    </w:p>
    <w:tbl>
      <w:tblPr>
        <w:tblW w:w="12822" w:type="dxa"/>
        <w:jc w:val="center"/>
        <w:tblLook w:val="0000"/>
      </w:tblPr>
      <w:tblGrid>
        <w:gridCol w:w="2711"/>
        <w:gridCol w:w="680"/>
        <w:gridCol w:w="980"/>
        <w:gridCol w:w="1431"/>
        <w:gridCol w:w="980"/>
        <w:gridCol w:w="1360"/>
        <w:gridCol w:w="980"/>
        <w:gridCol w:w="1360"/>
        <w:gridCol w:w="980"/>
        <w:gridCol w:w="1360"/>
      </w:tblGrid>
      <w:tr w:rsidR="00B07FA2" w:rsidRPr="007534A9" w:rsidTr="00AF4092">
        <w:trPr>
          <w:trHeight w:val="261"/>
          <w:jc w:val="center"/>
        </w:trPr>
        <w:tc>
          <w:tcPr>
            <w:tcW w:w="12822" w:type="dxa"/>
            <w:gridSpan w:val="10"/>
            <w:tcBorders>
              <w:top w:val="nil"/>
              <w:left w:val="nil"/>
              <w:bottom w:val="single" w:sz="4" w:space="0" w:color="auto"/>
              <w:right w:val="nil"/>
            </w:tcBorders>
            <w:noWrap/>
            <w:vAlign w:val="center"/>
          </w:tcPr>
          <w:p w:rsidR="00B07FA2" w:rsidRPr="00E83D29" w:rsidRDefault="00B07FA2" w:rsidP="009A0AE3">
            <w:pPr>
              <w:keepNext/>
              <w:keepLines/>
              <w:spacing w:before="200" w:after="0" w:line="240" w:lineRule="auto"/>
              <w:jc w:val="center"/>
              <w:outlineLvl w:val="2"/>
              <w:rPr>
                <w:rFonts w:ascii="Times New Roman" w:hAnsi="Times New Roman" w:cstheme="majorBidi"/>
                <w:b/>
                <w:bCs/>
                <w:color w:val="4F81BD" w:themeColor="accent1"/>
                <w:sz w:val="24"/>
                <w:szCs w:val="24"/>
              </w:rPr>
            </w:pPr>
            <w:r w:rsidRPr="007534A9">
              <w:rPr>
                <w:rFonts w:ascii="Times New Roman" w:hAnsi="Times New Roman"/>
                <w:lang w:eastAsia="en-US"/>
              </w:rPr>
              <w:lastRenderedPageBreak/>
              <w:br w:type="page"/>
            </w:r>
            <w:r w:rsidRPr="00E83D29">
              <w:rPr>
                <w:rFonts w:ascii="Times New Roman" w:hAnsi="Times New Roman"/>
                <w:b/>
                <w:bCs/>
                <w:sz w:val="24"/>
                <w:szCs w:val="24"/>
              </w:rPr>
              <w:t xml:space="preserve">TABLE 5 CSR Performance </w:t>
            </w:r>
            <w:r w:rsidR="00E83D29" w:rsidRPr="00E83D29">
              <w:rPr>
                <w:rFonts w:ascii="Times New Roman" w:hAnsi="Times New Roman"/>
                <w:b/>
                <w:bCs/>
                <w:sz w:val="24"/>
                <w:szCs w:val="24"/>
              </w:rPr>
              <w:t xml:space="preserve">and Audit Fees </w:t>
            </w:r>
            <w:r w:rsidRPr="00E83D29">
              <w:rPr>
                <w:rFonts w:ascii="Times New Roman" w:hAnsi="Times New Roman"/>
                <w:b/>
                <w:bCs/>
                <w:sz w:val="24"/>
                <w:szCs w:val="24"/>
              </w:rPr>
              <w:t xml:space="preserve">for </w:t>
            </w:r>
            <w:r w:rsidR="009A0AE3">
              <w:rPr>
                <w:rFonts w:ascii="Times New Roman" w:hAnsi="Times New Roman"/>
                <w:b/>
                <w:bCs/>
                <w:sz w:val="24"/>
                <w:szCs w:val="24"/>
              </w:rPr>
              <w:t xml:space="preserve">High CSR Concern/Pollution-prone </w:t>
            </w:r>
            <w:r w:rsidRPr="00E83D29">
              <w:rPr>
                <w:rFonts w:ascii="Times New Roman" w:hAnsi="Times New Roman"/>
                <w:b/>
                <w:bCs/>
                <w:sz w:val="24"/>
                <w:szCs w:val="24"/>
              </w:rPr>
              <w:t xml:space="preserve">Industries </w:t>
            </w:r>
          </w:p>
        </w:tc>
      </w:tr>
      <w:tr w:rsidR="00B07FA2" w:rsidRPr="00DA5BFD" w:rsidTr="00AF4092">
        <w:trPr>
          <w:trHeight w:val="216"/>
          <w:jc w:val="center"/>
        </w:trPr>
        <w:tc>
          <w:tcPr>
            <w:tcW w:w="2711" w:type="dxa"/>
            <w:vMerge w:val="restart"/>
            <w:tcBorders>
              <w:top w:val="nil"/>
              <w:left w:val="nil"/>
              <w:bottom w:val="single" w:sz="4" w:space="0" w:color="000000"/>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Variables</w:t>
            </w:r>
          </w:p>
        </w:tc>
        <w:tc>
          <w:tcPr>
            <w:tcW w:w="680" w:type="dxa"/>
            <w:vMerge w:val="restart"/>
            <w:tcBorders>
              <w:top w:val="nil"/>
              <w:left w:val="nil"/>
              <w:bottom w:val="single" w:sz="4" w:space="0" w:color="000000"/>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Pred. Sign</w:t>
            </w:r>
          </w:p>
        </w:tc>
        <w:tc>
          <w:tcPr>
            <w:tcW w:w="2411" w:type="dxa"/>
            <w:gridSpan w:val="2"/>
            <w:tcBorders>
              <w:top w:val="single" w:sz="4" w:space="0" w:color="auto"/>
              <w:left w:val="single" w:sz="4" w:space="0" w:color="auto"/>
              <w:bottom w:val="nil"/>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Year 2000-2008</w:t>
            </w:r>
          </w:p>
        </w:tc>
        <w:tc>
          <w:tcPr>
            <w:tcW w:w="2340" w:type="dxa"/>
            <w:gridSpan w:val="2"/>
            <w:tcBorders>
              <w:top w:val="single" w:sz="4" w:space="0" w:color="auto"/>
              <w:left w:val="nil"/>
              <w:bottom w:val="nil"/>
              <w:right w:val="single" w:sz="4" w:space="0" w:color="000000"/>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Year 2004-2008</w:t>
            </w:r>
          </w:p>
        </w:tc>
        <w:tc>
          <w:tcPr>
            <w:tcW w:w="2340" w:type="dxa"/>
            <w:gridSpan w:val="2"/>
            <w:tcBorders>
              <w:top w:val="single" w:sz="4" w:space="0" w:color="auto"/>
              <w:left w:val="nil"/>
              <w:bottom w:val="nil"/>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Year 2000-2008</w:t>
            </w:r>
          </w:p>
        </w:tc>
        <w:tc>
          <w:tcPr>
            <w:tcW w:w="2340" w:type="dxa"/>
            <w:gridSpan w:val="2"/>
            <w:tcBorders>
              <w:top w:val="single" w:sz="4" w:space="0" w:color="auto"/>
              <w:left w:val="nil"/>
              <w:bottom w:val="nil"/>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Year 2004-2008</w:t>
            </w:r>
          </w:p>
        </w:tc>
      </w:tr>
      <w:tr w:rsidR="00B07FA2" w:rsidRPr="00DA5BFD" w:rsidTr="00AF4092">
        <w:trPr>
          <w:trHeight w:val="216"/>
          <w:jc w:val="center"/>
        </w:trPr>
        <w:tc>
          <w:tcPr>
            <w:tcW w:w="2711" w:type="dxa"/>
            <w:vMerge/>
            <w:tcBorders>
              <w:top w:val="nil"/>
              <w:left w:val="nil"/>
              <w:bottom w:val="single" w:sz="4" w:space="0" w:color="000000"/>
              <w:right w:val="nil"/>
            </w:tcBorders>
            <w:vAlign w:val="center"/>
          </w:tcPr>
          <w:p w:rsidR="00B07FA2" w:rsidRPr="00DA5BFD" w:rsidRDefault="00B07FA2" w:rsidP="00B07FA2">
            <w:pPr>
              <w:spacing w:after="0" w:line="240" w:lineRule="auto"/>
              <w:rPr>
                <w:rFonts w:ascii="Times New Roman" w:hAnsi="Times New Roman"/>
                <w:b/>
                <w:bCs/>
                <w:sz w:val="20"/>
                <w:szCs w:val="20"/>
              </w:rPr>
            </w:pPr>
          </w:p>
        </w:tc>
        <w:tc>
          <w:tcPr>
            <w:tcW w:w="680" w:type="dxa"/>
            <w:vMerge/>
            <w:tcBorders>
              <w:top w:val="nil"/>
              <w:left w:val="nil"/>
              <w:bottom w:val="single" w:sz="4" w:space="0" w:color="000000"/>
              <w:right w:val="nil"/>
            </w:tcBorders>
            <w:vAlign w:val="center"/>
          </w:tcPr>
          <w:p w:rsidR="00B07FA2" w:rsidRPr="00DA5BFD" w:rsidRDefault="00B07FA2" w:rsidP="00B07FA2">
            <w:pPr>
              <w:spacing w:after="0" w:line="240" w:lineRule="auto"/>
              <w:rPr>
                <w:rFonts w:ascii="Times New Roman" w:hAnsi="Times New Roman"/>
                <w:b/>
                <w:bCs/>
                <w:sz w:val="20"/>
                <w:szCs w:val="20"/>
              </w:rPr>
            </w:pPr>
          </w:p>
        </w:tc>
        <w:tc>
          <w:tcPr>
            <w:tcW w:w="2411" w:type="dxa"/>
            <w:gridSpan w:val="2"/>
            <w:tcBorders>
              <w:top w:val="nil"/>
              <w:left w:val="single" w:sz="4" w:space="0" w:color="auto"/>
              <w:bottom w:val="nil"/>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 xml:space="preserve">Model 1 </w:t>
            </w:r>
          </w:p>
        </w:tc>
        <w:tc>
          <w:tcPr>
            <w:tcW w:w="2340" w:type="dxa"/>
            <w:gridSpan w:val="2"/>
            <w:tcBorders>
              <w:top w:val="nil"/>
              <w:left w:val="nil"/>
              <w:bottom w:val="nil"/>
              <w:right w:val="single" w:sz="4" w:space="0" w:color="000000"/>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Model 2</w:t>
            </w:r>
          </w:p>
        </w:tc>
        <w:tc>
          <w:tcPr>
            <w:tcW w:w="2340" w:type="dxa"/>
            <w:gridSpan w:val="2"/>
            <w:tcBorders>
              <w:top w:val="nil"/>
              <w:left w:val="nil"/>
              <w:bottom w:val="nil"/>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Model 3</w:t>
            </w:r>
          </w:p>
        </w:tc>
        <w:tc>
          <w:tcPr>
            <w:tcW w:w="2340" w:type="dxa"/>
            <w:gridSpan w:val="2"/>
            <w:tcBorders>
              <w:top w:val="nil"/>
              <w:left w:val="nil"/>
              <w:bottom w:val="nil"/>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Model 4</w:t>
            </w:r>
          </w:p>
        </w:tc>
      </w:tr>
      <w:tr w:rsidR="00B07FA2" w:rsidRPr="00DA5BFD" w:rsidTr="00AF4092">
        <w:trPr>
          <w:trHeight w:val="216"/>
          <w:jc w:val="center"/>
        </w:trPr>
        <w:tc>
          <w:tcPr>
            <w:tcW w:w="2711" w:type="dxa"/>
            <w:vMerge/>
            <w:tcBorders>
              <w:top w:val="nil"/>
              <w:left w:val="nil"/>
              <w:bottom w:val="single" w:sz="4" w:space="0" w:color="000000"/>
              <w:right w:val="nil"/>
            </w:tcBorders>
            <w:vAlign w:val="center"/>
          </w:tcPr>
          <w:p w:rsidR="00B07FA2" w:rsidRPr="00DA5BFD" w:rsidRDefault="00B07FA2" w:rsidP="00B07FA2">
            <w:pPr>
              <w:spacing w:after="0" w:line="240" w:lineRule="auto"/>
              <w:rPr>
                <w:rFonts w:ascii="Times New Roman" w:hAnsi="Times New Roman"/>
                <w:b/>
                <w:bCs/>
                <w:sz w:val="20"/>
                <w:szCs w:val="20"/>
              </w:rPr>
            </w:pPr>
          </w:p>
        </w:tc>
        <w:tc>
          <w:tcPr>
            <w:tcW w:w="680" w:type="dxa"/>
            <w:vMerge/>
            <w:tcBorders>
              <w:top w:val="nil"/>
              <w:left w:val="nil"/>
              <w:bottom w:val="single" w:sz="4" w:space="0" w:color="000000"/>
              <w:right w:val="nil"/>
            </w:tcBorders>
            <w:vAlign w:val="center"/>
          </w:tcPr>
          <w:p w:rsidR="00B07FA2" w:rsidRPr="00DA5BFD" w:rsidRDefault="00B07FA2" w:rsidP="00B07FA2">
            <w:pPr>
              <w:spacing w:after="0" w:line="240" w:lineRule="auto"/>
              <w:rPr>
                <w:rFonts w:ascii="Times New Roman" w:hAnsi="Times New Roman"/>
                <w:b/>
                <w:bCs/>
                <w:sz w:val="20"/>
                <w:szCs w:val="20"/>
              </w:rPr>
            </w:pPr>
          </w:p>
        </w:tc>
        <w:tc>
          <w:tcPr>
            <w:tcW w:w="980" w:type="dxa"/>
            <w:tcBorders>
              <w:top w:val="nil"/>
              <w:left w:val="single" w:sz="4" w:space="0" w:color="auto"/>
              <w:bottom w:val="single" w:sz="4" w:space="0" w:color="auto"/>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Coef.</w:t>
            </w:r>
          </w:p>
        </w:tc>
        <w:tc>
          <w:tcPr>
            <w:tcW w:w="1431" w:type="dxa"/>
            <w:tcBorders>
              <w:top w:val="nil"/>
              <w:left w:val="nil"/>
              <w:bottom w:val="single" w:sz="4" w:space="0" w:color="auto"/>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 xml:space="preserve">Robust t-stat </w:t>
            </w:r>
          </w:p>
        </w:tc>
        <w:tc>
          <w:tcPr>
            <w:tcW w:w="980" w:type="dxa"/>
            <w:tcBorders>
              <w:top w:val="nil"/>
              <w:left w:val="nil"/>
              <w:bottom w:val="single" w:sz="4" w:space="0" w:color="auto"/>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Coef.</w:t>
            </w:r>
          </w:p>
        </w:tc>
        <w:tc>
          <w:tcPr>
            <w:tcW w:w="1360" w:type="dxa"/>
            <w:tcBorders>
              <w:top w:val="nil"/>
              <w:left w:val="nil"/>
              <w:bottom w:val="single" w:sz="4" w:space="0" w:color="auto"/>
              <w:right w:val="single" w:sz="4" w:space="0" w:color="auto"/>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 xml:space="preserve">Robust t-stat </w:t>
            </w:r>
          </w:p>
        </w:tc>
        <w:tc>
          <w:tcPr>
            <w:tcW w:w="980" w:type="dxa"/>
            <w:tcBorders>
              <w:top w:val="nil"/>
              <w:left w:val="nil"/>
              <w:bottom w:val="single" w:sz="4" w:space="0" w:color="auto"/>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Coef.</w:t>
            </w:r>
          </w:p>
        </w:tc>
        <w:tc>
          <w:tcPr>
            <w:tcW w:w="1360" w:type="dxa"/>
            <w:tcBorders>
              <w:top w:val="nil"/>
              <w:left w:val="nil"/>
              <w:bottom w:val="single" w:sz="4" w:space="0" w:color="auto"/>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 xml:space="preserve">Robust t-stat </w:t>
            </w:r>
          </w:p>
        </w:tc>
        <w:tc>
          <w:tcPr>
            <w:tcW w:w="980" w:type="dxa"/>
            <w:tcBorders>
              <w:top w:val="nil"/>
              <w:left w:val="nil"/>
              <w:bottom w:val="single" w:sz="4" w:space="0" w:color="auto"/>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Coef.</w:t>
            </w:r>
          </w:p>
        </w:tc>
        <w:tc>
          <w:tcPr>
            <w:tcW w:w="1360" w:type="dxa"/>
            <w:tcBorders>
              <w:top w:val="nil"/>
              <w:left w:val="nil"/>
              <w:bottom w:val="single" w:sz="4" w:space="0" w:color="auto"/>
              <w:right w:val="nil"/>
            </w:tcBorders>
          </w:tcPr>
          <w:p w:rsidR="00B07FA2" w:rsidRPr="00DA5BFD" w:rsidRDefault="00B07FA2" w:rsidP="00B07FA2">
            <w:pPr>
              <w:spacing w:after="0" w:line="240" w:lineRule="auto"/>
              <w:jc w:val="center"/>
              <w:rPr>
                <w:rFonts w:ascii="Times New Roman" w:hAnsi="Times New Roman"/>
                <w:b/>
                <w:bCs/>
                <w:sz w:val="20"/>
                <w:szCs w:val="20"/>
              </w:rPr>
            </w:pPr>
            <w:r w:rsidRPr="00DA5BFD">
              <w:rPr>
                <w:rFonts w:ascii="Times New Roman" w:hAnsi="Times New Roman"/>
                <w:b/>
                <w:bCs/>
                <w:sz w:val="20"/>
                <w:szCs w:val="20"/>
              </w:rPr>
              <w:t xml:space="preserve">Robust t-stat </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Intercept</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2.645</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15.55***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3.001</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23.32***</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2.631</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15.82***</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2.974</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23.96***</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BIG4</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0.141</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3.84***</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0.197</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5.84***</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0.140</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3.76***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0.194</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5.68***</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L</w:t>
            </w:r>
            <w:r w:rsidR="00B905F1">
              <w:rPr>
                <w:rFonts w:ascii="Times New Roman" w:hAnsi="Times New Roman"/>
                <w:i/>
                <w:iCs/>
                <w:sz w:val="20"/>
                <w:szCs w:val="20"/>
              </w:rPr>
              <w:t>N</w:t>
            </w:r>
            <w:r w:rsidRPr="00E83D29">
              <w:rPr>
                <w:rFonts w:ascii="Times New Roman" w:hAnsi="Times New Roman"/>
                <w:i/>
                <w:iCs/>
                <w:sz w:val="20"/>
                <w:szCs w:val="20"/>
              </w:rPr>
              <w:t>AT</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0.487</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43.08***</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0.477</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57.11***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0.494</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46.13***</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0.486</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59.23***</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MERGER</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0.084</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6.44***</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0.079</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5.11***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0.079</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6.06***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0.074</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5.06***</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FINANCE</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-0.038</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-1.86*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-0.051</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-2.15**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-0.039</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-1.83*</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-0.053</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-2.18**</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LEV</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0.168</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3.06***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0.073</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2.07**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0.173</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3.17***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0.079</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2.19**</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MTB</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0.007</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4.01***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0.006</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3.75***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0.007</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4.15***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0.006</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3.75***</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ROA</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-0.176</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-2.76***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-0.237</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-4.03***</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-0.217</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-3.57***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-0.270</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-4.54***</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ARINV</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0.730</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9.42***</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0.668</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8.96***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0.716</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9.36***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0.660</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8.97***</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93701" w:rsidP="00B07FA2">
            <w:pPr>
              <w:spacing w:after="0" w:line="240" w:lineRule="auto"/>
              <w:rPr>
                <w:rFonts w:ascii="Times New Roman" w:hAnsi="Times New Roman"/>
                <w:i/>
                <w:iCs/>
                <w:sz w:val="20"/>
                <w:szCs w:val="20"/>
              </w:rPr>
            </w:pPr>
            <w:r>
              <w:rPr>
                <w:rFonts w:ascii="Times New Roman" w:hAnsi="Times New Roman"/>
                <w:i/>
                <w:iCs/>
                <w:sz w:val="20"/>
                <w:szCs w:val="20"/>
              </w:rPr>
              <w:t>LOSS</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0.062</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2.94***</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0.020</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1.07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0.065</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3.01***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0.026</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1.22</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SPI</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0.129</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10.76***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0.116</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8.45***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0.130</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10.85***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0.117</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8.27***</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SALEGR</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-0.086</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-4.27***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-0.063</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-3.09***</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-0.086</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-4.10***</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-0.065</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-2.94***</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FORGN</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0.447</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16.07***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0.435</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14.94***</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0.446</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15.82***</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0.431</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14.33***</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SEGMENT</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0.014</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6.90***</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0.013</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5.77***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0.014</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6.72***</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0.013</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5.67***</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PENSION</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0.176</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6.10***</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0.153</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5.41***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0.193</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6.94***</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0.174</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6.13***</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FYE</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0.205</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1.87*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0.041</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1.71*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0.209</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1.92*</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0.048</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1.96*</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905F1" w:rsidP="00B07FA2">
            <w:pPr>
              <w:spacing w:after="0" w:line="240" w:lineRule="auto"/>
              <w:rPr>
                <w:rFonts w:ascii="Times New Roman" w:hAnsi="Times New Roman"/>
                <w:i/>
                <w:iCs/>
                <w:sz w:val="20"/>
                <w:szCs w:val="20"/>
              </w:rPr>
            </w:pPr>
            <w:r>
              <w:rPr>
                <w:rFonts w:ascii="Times New Roman" w:hAnsi="Times New Roman"/>
                <w:i/>
                <w:iCs/>
                <w:sz w:val="20"/>
                <w:szCs w:val="20"/>
              </w:rPr>
              <w:t>LN</w:t>
            </w:r>
            <w:r w:rsidR="00B07FA2" w:rsidRPr="00E83D29">
              <w:rPr>
                <w:rFonts w:ascii="Times New Roman" w:hAnsi="Times New Roman"/>
                <w:i/>
                <w:iCs/>
                <w:sz w:val="20"/>
                <w:szCs w:val="20"/>
              </w:rPr>
              <w:t>AGE</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-0.003</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-0.20</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-0.026</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-1.61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0.002</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-0.021</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-1.32</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905F1" w:rsidP="00B07FA2">
            <w:pPr>
              <w:spacing w:after="0" w:line="240" w:lineRule="auto"/>
              <w:rPr>
                <w:rFonts w:ascii="Times New Roman" w:hAnsi="Times New Roman"/>
                <w:i/>
                <w:iCs/>
                <w:sz w:val="20"/>
                <w:szCs w:val="20"/>
              </w:rPr>
            </w:pPr>
            <w:r>
              <w:rPr>
                <w:rFonts w:ascii="Times New Roman" w:hAnsi="Times New Roman"/>
                <w:i/>
                <w:iCs/>
                <w:sz w:val="20"/>
                <w:szCs w:val="20"/>
              </w:rPr>
              <w:t>LN</w:t>
            </w:r>
            <w:r w:rsidR="00B07FA2" w:rsidRPr="00E83D29">
              <w:rPr>
                <w:rFonts w:ascii="Times New Roman" w:hAnsi="Times New Roman"/>
                <w:i/>
                <w:iCs/>
                <w:sz w:val="20"/>
                <w:szCs w:val="20"/>
              </w:rPr>
              <w:t>TENURE</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0.013</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1.15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0.009</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0.75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0.014</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1.25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0.010</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0.82</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905F1" w:rsidP="00B07FA2">
            <w:pPr>
              <w:spacing w:after="0" w:line="240" w:lineRule="auto"/>
              <w:rPr>
                <w:rFonts w:ascii="Times New Roman" w:hAnsi="Times New Roman"/>
                <w:i/>
                <w:iCs/>
                <w:sz w:val="20"/>
                <w:szCs w:val="20"/>
              </w:rPr>
            </w:pPr>
            <w:r>
              <w:rPr>
                <w:rFonts w:ascii="Times New Roman" w:hAnsi="Times New Roman"/>
                <w:i/>
                <w:iCs/>
                <w:sz w:val="20"/>
                <w:szCs w:val="20"/>
              </w:rPr>
              <w:t>LN</w:t>
            </w:r>
            <w:r w:rsidR="00B07FA2" w:rsidRPr="00E83D29">
              <w:rPr>
                <w:rFonts w:ascii="Times New Roman" w:hAnsi="Times New Roman"/>
                <w:i/>
                <w:iCs/>
                <w:sz w:val="20"/>
                <w:szCs w:val="20"/>
              </w:rPr>
              <w:t>REPLAG</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0.081</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4.47***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0.065</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3.50***</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0.081</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4.51***</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0.066</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3.68***</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VOL</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0.702</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3.49***</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0.665</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3.96***</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0.737</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3.54***</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0.709</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3.79***</w:t>
            </w:r>
          </w:p>
        </w:tc>
      </w:tr>
      <w:tr w:rsidR="00B07FA2" w:rsidRPr="00E83D29" w:rsidTr="00AF4092">
        <w:trPr>
          <w:trHeight w:val="216"/>
          <w:jc w:val="center"/>
        </w:trPr>
        <w:tc>
          <w:tcPr>
            <w:tcW w:w="2711" w:type="dxa"/>
            <w:tcBorders>
              <w:top w:val="nil"/>
              <w:left w:val="nil"/>
              <w:bottom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GC</w:t>
            </w:r>
          </w:p>
        </w:tc>
        <w:tc>
          <w:tcPr>
            <w:tcW w:w="680" w:type="dxa"/>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0.069</w:t>
            </w:r>
          </w:p>
        </w:tc>
        <w:tc>
          <w:tcPr>
            <w:tcW w:w="1431"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0.59</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0.049</w:t>
            </w:r>
          </w:p>
        </w:tc>
        <w:tc>
          <w:tcPr>
            <w:tcW w:w="1360" w:type="dxa"/>
            <w:tcBorders>
              <w:top w:val="nil"/>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0.47</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0.062</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0.55</w:t>
            </w:r>
          </w:p>
        </w:tc>
        <w:tc>
          <w:tcPr>
            <w:tcW w:w="98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0.051</w:t>
            </w:r>
          </w:p>
        </w:tc>
        <w:tc>
          <w:tcPr>
            <w:tcW w:w="1360" w:type="dxa"/>
            <w:tcBorders>
              <w:top w:val="nil"/>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0.50</w:t>
            </w:r>
          </w:p>
        </w:tc>
      </w:tr>
      <w:tr w:rsidR="00B07FA2" w:rsidRPr="00E83D29" w:rsidTr="00AF4092">
        <w:trPr>
          <w:trHeight w:val="216"/>
          <w:jc w:val="center"/>
        </w:trPr>
        <w:tc>
          <w:tcPr>
            <w:tcW w:w="2711" w:type="dxa"/>
            <w:tcBorders>
              <w:top w:val="nil"/>
              <w:left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RESTATE</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0.079</w:t>
            </w: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3.62***</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0.037</w:t>
            </w: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1.77*</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0.080</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3.62***</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0.040</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1.77*</w:t>
            </w:r>
          </w:p>
        </w:tc>
      </w:tr>
      <w:tr w:rsidR="00B07FA2" w:rsidRPr="00E83D29" w:rsidTr="00AF4092">
        <w:trPr>
          <w:trHeight w:val="216"/>
          <w:jc w:val="center"/>
        </w:trPr>
        <w:tc>
          <w:tcPr>
            <w:tcW w:w="2711" w:type="dxa"/>
            <w:tcBorders>
              <w:top w:val="nil"/>
              <w:left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DAC</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-0.011</w:t>
            </w: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-0.19</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-0.042</w:t>
            </w: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-0.71</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-0.004</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-0.031</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-0.51</w:t>
            </w:r>
          </w:p>
        </w:tc>
      </w:tr>
      <w:tr w:rsidR="00B07FA2" w:rsidRPr="00E83D29" w:rsidTr="00AF4092">
        <w:trPr>
          <w:trHeight w:val="216"/>
          <w:jc w:val="center"/>
        </w:trPr>
        <w:tc>
          <w:tcPr>
            <w:tcW w:w="2711" w:type="dxa"/>
            <w:tcBorders>
              <w:top w:val="nil"/>
              <w:left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RAM</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0.080</w:t>
            </w: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3.75***</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0.064</w:t>
            </w: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2.85***</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0.086</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4.12***</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0.071</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3.16***</w:t>
            </w:r>
          </w:p>
        </w:tc>
      </w:tr>
      <w:tr w:rsidR="00B07FA2" w:rsidRPr="00E83D29" w:rsidTr="00AF4092">
        <w:trPr>
          <w:trHeight w:val="216"/>
          <w:jc w:val="center"/>
        </w:trPr>
        <w:tc>
          <w:tcPr>
            <w:tcW w:w="2711" w:type="dxa"/>
            <w:tcBorders>
              <w:top w:val="nil"/>
              <w:left w:val="nil"/>
              <w:right w:val="nil"/>
            </w:tcBorders>
          </w:tcPr>
          <w:p w:rsidR="00B07FA2" w:rsidRPr="00E83D29" w:rsidRDefault="00B07FA2" w:rsidP="00B07FA2">
            <w:pPr>
              <w:spacing w:after="0" w:line="240" w:lineRule="auto"/>
              <w:rPr>
                <w:rFonts w:ascii="Times New Roman" w:hAnsi="Times New Roman"/>
                <w:i/>
                <w:iCs/>
                <w:sz w:val="20"/>
                <w:szCs w:val="20"/>
              </w:rPr>
            </w:pPr>
            <w:r w:rsidRPr="00E83D29">
              <w:rPr>
                <w:rFonts w:ascii="Times New Roman" w:hAnsi="Times New Roman"/>
                <w:i/>
                <w:iCs/>
                <w:sz w:val="20"/>
                <w:szCs w:val="20"/>
              </w:rPr>
              <w:t>ICW</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0.395</w:t>
            </w: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7.32***</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0.394</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sz w:val="20"/>
                <w:szCs w:val="20"/>
                <w:lang w:eastAsia="en-US"/>
              </w:rPr>
            </w:pPr>
            <w:r w:rsidRPr="00E83D29">
              <w:rPr>
                <w:rFonts w:ascii="Times New Roman" w:hAnsi="Times New Roman"/>
                <w:sz w:val="20"/>
                <w:szCs w:val="20"/>
                <w:lang w:eastAsia="en-US"/>
              </w:rPr>
              <w:t>7.45***</w:t>
            </w:r>
          </w:p>
        </w:tc>
      </w:tr>
      <w:tr w:rsidR="00B07FA2" w:rsidRPr="00E83D29" w:rsidTr="00AF4092">
        <w:trPr>
          <w:trHeight w:val="216"/>
          <w:jc w:val="center"/>
        </w:trPr>
        <w:tc>
          <w:tcPr>
            <w:tcW w:w="2711" w:type="dxa"/>
            <w:tcBorders>
              <w:left w:val="nil"/>
              <w:bottom w:val="nil"/>
              <w:right w:val="nil"/>
            </w:tcBorders>
          </w:tcPr>
          <w:p w:rsidR="00B07FA2" w:rsidRPr="00E83D29" w:rsidRDefault="00B07FA2" w:rsidP="00B07FA2">
            <w:pPr>
              <w:spacing w:after="0" w:line="240" w:lineRule="auto"/>
              <w:rPr>
                <w:rFonts w:ascii="Times New Roman" w:hAnsi="Times New Roman"/>
                <w:b/>
                <w:i/>
                <w:iCs/>
                <w:sz w:val="20"/>
                <w:szCs w:val="20"/>
              </w:rPr>
            </w:pPr>
            <w:r w:rsidRPr="00E83D29">
              <w:rPr>
                <w:rFonts w:ascii="Times New Roman" w:hAnsi="Times New Roman"/>
                <w:b/>
                <w:i/>
                <w:iCs/>
                <w:sz w:val="20"/>
                <w:szCs w:val="20"/>
              </w:rPr>
              <w:t>CSR_PER</w:t>
            </w:r>
          </w:p>
        </w:tc>
        <w:tc>
          <w:tcPr>
            <w:tcW w:w="680" w:type="dxa"/>
            <w:tcBorders>
              <w:left w:val="nil"/>
              <w:bottom w:val="nil"/>
              <w:right w:val="nil"/>
            </w:tcBorders>
          </w:tcPr>
          <w:p w:rsidR="00B07FA2" w:rsidRPr="00E83D29" w:rsidRDefault="00B07FA2" w:rsidP="00B07FA2">
            <w:pPr>
              <w:spacing w:after="0" w:line="240" w:lineRule="auto"/>
              <w:jc w:val="center"/>
              <w:rPr>
                <w:rFonts w:ascii="Times New Roman" w:hAnsi="Times New Roman"/>
                <w:b/>
                <w:sz w:val="20"/>
                <w:szCs w:val="20"/>
              </w:rPr>
            </w:pPr>
            <w:r w:rsidRPr="00E83D29">
              <w:rPr>
                <w:rFonts w:ascii="Times New Roman" w:hAnsi="Times New Roman"/>
                <w:b/>
                <w:sz w:val="20"/>
                <w:szCs w:val="20"/>
              </w:rPr>
              <w:t>-</w:t>
            </w:r>
          </w:p>
        </w:tc>
        <w:tc>
          <w:tcPr>
            <w:tcW w:w="980" w:type="dxa"/>
            <w:tcBorders>
              <w:left w:val="single" w:sz="4" w:space="0" w:color="auto"/>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0.010</w:t>
            </w:r>
          </w:p>
        </w:tc>
        <w:tc>
          <w:tcPr>
            <w:tcW w:w="1431" w:type="dxa"/>
            <w:tcBorders>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0.82</w:t>
            </w:r>
          </w:p>
        </w:tc>
        <w:tc>
          <w:tcPr>
            <w:tcW w:w="980" w:type="dxa"/>
            <w:tcBorders>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0.010</w:t>
            </w:r>
          </w:p>
        </w:tc>
        <w:tc>
          <w:tcPr>
            <w:tcW w:w="1360" w:type="dxa"/>
            <w:tcBorders>
              <w:left w:val="nil"/>
              <w:bottom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0.97</w:t>
            </w:r>
          </w:p>
        </w:tc>
        <w:tc>
          <w:tcPr>
            <w:tcW w:w="980" w:type="dxa"/>
            <w:tcBorders>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360" w:type="dxa"/>
            <w:tcBorders>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980" w:type="dxa"/>
            <w:tcBorders>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360" w:type="dxa"/>
            <w:tcBorders>
              <w:left w:val="nil"/>
              <w:bottom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r>
      <w:tr w:rsidR="00B07FA2" w:rsidRPr="00E83D29" w:rsidTr="00AF4092">
        <w:trPr>
          <w:trHeight w:val="216"/>
          <w:jc w:val="center"/>
        </w:trPr>
        <w:tc>
          <w:tcPr>
            <w:tcW w:w="2711" w:type="dxa"/>
            <w:tcBorders>
              <w:top w:val="nil"/>
              <w:left w:val="nil"/>
              <w:right w:val="nil"/>
            </w:tcBorders>
          </w:tcPr>
          <w:p w:rsidR="00B07FA2" w:rsidRPr="00E83D29" w:rsidRDefault="00B07FA2" w:rsidP="00B07FA2">
            <w:pPr>
              <w:spacing w:after="0" w:line="240" w:lineRule="auto"/>
              <w:rPr>
                <w:rFonts w:ascii="Times New Roman" w:hAnsi="Times New Roman"/>
                <w:b/>
                <w:i/>
                <w:iCs/>
                <w:sz w:val="20"/>
                <w:szCs w:val="20"/>
              </w:rPr>
            </w:pPr>
            <w:r w:rsidRPr="00E83D29">
              <w:rPr>
                <w:rFonts w:ascii="Times New Roman" w:hAnsi="Times New Roman"/>
                <w:b/>
                <w:i/>
                <w:iCs/>
                <w:sz w:val="20"/>
                <w:szCs w:val="20"/>
              </w:rPr>
              <w:t>HI_CON</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b/>
                <w:sz w:val="20"/>
                <w:szCs w:val="20"/>
              </w:rPr>
            </w:pPr>
            <w:r w:rsidRPr="00E83D29">
              <w:rPr>
                <w:rFonts w:ascii="Times New Roman" w:hAnsi="Times New Roman"/>
                <w:b/>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0.080</w:t>
            </w: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4.18***</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0.089</w:t>
            </w: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4.95***</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r>
      <w:tr w:rsidR="00B07FA2" w:rsidRPr="00E83D29" w:rsidTr="00AF4092">
        <w:trPr>
          <w:trHeight w:val="216"/>
          <w:jc w:val="center"/>
        </w:trPr>
        <w:tc>
          <w:tcPr>
            <w:tcW w:w="2711" w:type="dxa"/>
            <w:tcBorders>
              <w:top w:val="nil"/>
              <w:left w:val="nil"/>
              <w:right w:val="nil"/>
            </w:tcBorders>
          </w:tcPr>
          <w:p w:rsidR="00B07FA2" w:rsidRPr="00E83D29" w:rsidRDefault="00B07FA2" w:rsidP="00A3502C">
            <w:pPr>
              <w:spacing w:after="0" w:line="240" w:lineRule="auto"/>
              <w:rPr>
                <w:rFonts w:ascii="Times New Roman" w:hAnsi="Times New Roman"/>
                <w:b/>
                <w:i/>
                <w:iCs/>
                <w:sz w:val="20"/>
                <w:szCs w:val="20"/>
              </w:rPr>
            </w:pPr>
            <w:r w:rsidRPr="00E83D29">
              <w:rPr>
                <w:rFonts w:ascii="Times New Roman" w:hAnsi="Times New Roman"/>
                <w:b/>
                <w:i/>
                <w:iCs/>
                <w:sz w:val="20"/>
                <w:szCs w:val="20"/>
              </w:rPr>
              <w:t xml:space="preserve">CSR_PER </w:t>
            </w:r>
            <w:r w:rsidR="00A3502C">
              <w:rPr>
                <w:rFonts w:ascii="Times New Roman" w:hAnsi="Times New Roman"/>
                <w:b/>
                <w:i/>
                <w:iCs/>
                <w:sz w:val="20"/>
                <w:szCs w:val="20"/>
              </w:rPr>
              <w:sym w:font="Symbol" w:char="F0B4"/>
            </w:r>
            <w:r w:rsidRPr="00E83D29">
              <w:rPr>
                <w:rFonts w:ascii="Times New Roman" w:hAnsi="Times New Roman"/>
                <w:b/>
                <w:i/>
                <w:iCs/>
                <w:sz w:val="20"/>
                <w:szCs w:val="20"/>
              </w:rPr>
              <w:t xml:space="preserve"> HI_CON</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b/>
                <w:sz w:val="20"/>
                <w:szCs w:val="20"/>
              </w:rPr>
            </w:pPr>
            <w:r w:rsidRPr="00E83D29">
              <w:rPr>
                <w:rFonts w:ascii="Times New Roman" w:hAnsi="Times New Roman"/>
                <w:b/>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-0.023</w:t>
            </w: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-1.92*</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-0.023</w:t>
            </w: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-1.99**</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r>
      <w:tr w:rsidR="00B07FA2" w:rsidRPr="00E83D29" w:rsidTr="00AF4092">
        <w:trPr>
          <w:trHeight w:val="216"/>
          <w:jc w:val="center"/>
        </w:trPr>
        <w:tc>
          <w:tcPr>
            <w:tcW w:w="2711" w:type="dxa"/>
            <w:tcBorders>
              <w:top w:val="nil"/>
              <w:left w:val="nil"/>
              <w:right w:val="nil"/>
            </w:tcBorders>
          </w:tcPr>
          <w:p w:rsidR="00B07FA2" w:rsidRPr="00E83D29" w:rsidRDefault="00B07FA2" w:rsidP="00B07FA2">
            <w:pPr>
              <w:spacing w:after="0" w:line="240" w:lineRule="auto"/>
              <w:rPr>
                <w:rFonts w:ascii="Times New Roman" w:hAnsi="Times New Roman"/>
                <w:b/>
                <w:i/>
                <w:iCs/>
                <w:sz w:val="20"/>
                <w:szCs w:val="20"/>
              </w:rPr>
            </w:pPr>
            <w:r w:rsidRPr="00E83D29">
              <w:rPr>
                <w:rFonts w:ascii="Times New Roman" w:hAnsi="Times New Roman"/>
                <w:b/>
                <w:i/>
                <w:iCs/>
                <w:sz w:val="20"/>
                <w:szCs w:val="20"/>
              </w:rPr>
              <w:t>CSR_PER_ENV</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b/>
                <w:sz w:val="20"/>
                <w:szCs w:val="20"/>
              </w:rPr>
            </w:pPr>
            <w:r w:rsidRPr="00E83D29">
              <w:rPr>
                <w:rFonts w:ascii="Times New Roman" w:hAnsi="Times New Roman"/>
                <w:b/>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0.011</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0.59</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0.014</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0.82</w:t>
            </w:r>
          </w:p>
        </w:tc>
      </w:tr>
      <w:tr w:rsidR="00B07FA2" w:rsidRPr="00E83D29" w:rsidTr="00AF4092">
        <w:trPr>
          <w:trHeight w:val="216"/>
          <w:jc w:val="center"/>
        </w:trPr>
        <w:tc>
          <w:tcPr>
            <w:tcW w:w="2711" w:type="dxa"/>
            <w:tcBorders>
              <w:top w:val="nil"/>
              <w:left w:val="nil"/>
              <w:right w:val="nil"/>
            </w:tcBorders>
          </w:tcPr>
          <w:p w:rsidR="00B07FA2" w:rsidRPr="00E83D29" w:rsidRDefault="00B07FA2" w:rsidP="00B07FA2">
            <w:pPr>
              <w:spacing w:after="0" w:line="240" w:lineRule="auto"/>
              <w:rPr>
                <w:rFonts w:ascii="Times New Roman" w:hAnsi="Times New Roman"/>
                <w:b/>
                <w:i/>
                <w:iCs/>
                <w:sz w:val="20"/>
                <w:szCs w:val="20"/>
              </w:rPr>
            </w:pPr>
            <w:r w:rsidRPr="00E83D29">
              <w:rPr>
                <w:rFonts w:ascii="Times New Roman" w:hAnsi="Times New Roman"/>
                <w:b/>
                <w:i/>
                <w:iCs/>
                <w:sz w:val="20"/>
                <w:szCs w:val="20"/>
              </w:rPr>
              <w:t>ENV_IND</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b/>
                <w:sz w:val="20"/>
                <w:szCs w:val="20"/>
              </w:rPr>
            </w:pPr>
            <w:r w:rsidRPr="00E83D29">
              <w:rPr>
                <w:rFonts w:ascii="Times New Roman" w:hAnsi="Times New Roman"/>
                <w:b/>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-0.106</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-2.83***</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-0.096</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-2.74***</w:t>
            </w:r>
          </w:p>
        </w:tc>
      </w:tr>
      <w:tr w:rsidR="00B07FA2" w:rsidRPr="00E83D29" w:rsidTr="00AF4092">
        <w:trPr>
          <w:trHeight w:val="216"/>
          <w:jc w:val="center"/>
        </w:trPr>
        <w:tc>
          <w:tcPr>
            <w:tcW w:w="2711" w:type="dxa"/>
            <w:tcBorders>
              <w:top w:val="nil"/>
              <w:left w:val="nil"/>
              <w:right w:val="nil"/>
            </w:tcBorders>
          </w:tcPr>
          <w:p w:rsidR="00B07FA2" w:rsidRPr="00E83D29" w:rsidRDefault="00B07FA2" w:rsidP="00A3502C">
            <w:pPr>
              <w:spacing w:after="0" w:line="240" w:lineRule="auto"/>
              <w:rPr>
                <w:rFonts w:ascii="Times New Roman" w:hAnsi="Times New Roman"/>
                <w:b/>
                <w:i/>
                <w:iCs/>
                <w:sz w:val="20"/>
                <w:szCs w:val="20"/>
                <w:lang w:val="es-ES"/>
              </w:rPr>
            </w:pPr>
            <w:r w:rsidRPr="00E83D29">
              <w:rPr>
                <w:rFonts w:ascii="Times New Roman" w:hAnsi="Times New Roman"/>
                <w:b/>
                <w:i/>
                <w:iCs/>
                <w:sz w:val="20"/>
                <w:szCs w:val="20"/>
                <w:lang w:val="es-ES"/>
              </w:rPr>
              <w:t xml:space="preserve">CSR_PER_ENV </w:t>
            </w:r>
            <w:r w:rsidR="00A3502C">
              <w:rPr>
                <w:rFonts w:ascii="Times New Roman" w:hAnsi="Times New Roman"/>
                <w:b/>
                <w:i/>
                <w:iCs/>
                <w:sz w:val="20"/>
                <w:szCs w:val="20"/>
                <w:lang w:val="es-ES"/>
              </w:rPr>
              <w:sym w:font="Symbol" w:char="F0B4"/>
            </w:r>
            <w:r w:rsidRPr="00E83D29">
              <w:rPr>
                <w:rFonts w:ascii="Times New Roman" w:hAnsi="Times New Roman"/>
                <w:b/>
                <w:i/>
                <w:iCs/>
                <w:sz w:val="20"/>
                <w:szCs w:val="20"/>
                <w:lang w:val="es-ES"/>
              </w:rPr>
              <w:t xml:space="preserve"> ENV_IND</w:t>
            </w:r>
          </w:p>
        </w:tc>
        <w:tc>
          <w:tcPr>
            <w:tcW w:w="680" w:type="dxa"/>
            <w:tcBorders>
              <w:top w:val="nil"/>
              <w:left w:val="nil"/>
              <w:right w:val="nil"/>
            </w:tcBorders>
          </w:tcPr>
          <w:p w:rsidR="00B07FA2" w:rsidRPr="00E83D29" w:rsidRDefault="00B07FA2" w:rsidP="00B07FA2">
            <w:pPr>
              <w:spacing w:after="0" w:line="240" w:lineRule="auto"/>
              <w:jc w:val="center"/>
              <w:rPr>
                <w:rFonts w:ascii="Times New Roman" w:hAnsi="Times New Roman"/>
                <w:b/>
                <w:sz w:val="20"/>
                <w:szCs w:val="20"/>
              </w:rPr>
            </w:pPr>
            <w:r w:rsidRPr="00E83D29">
              <w:rPr>
                <w:rFonts w:ascii="Times New Roman" w:hAnsi="Times New Roman"/>
                <w:b/>
                <w:sz w:val="20"/>
                <w:szCs w:val="20"/>
              </w:rPr>
              <w:t>-</w:t>
            </w:r>
          </w:p>
        </w:tc>
        <w:tc>
          <w:tcPr>
            <w:tcW w:w="980" w:type="dxa"/>
            <w:tcBorders>
              <w:top w:val="nil"/>
              <w:left w:val="single" w:sz="4" w:space="0" w:color="auto"/>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 </w:t>
            </w:r>
          </w:p>
        </w:tc>
        <w:tc>
          <w:tcPr>
            <w:tcW w:w="1431"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 </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 </w:t>
            </w:r>
          </w:p>
        </w:tc>
        <w:tc>
          <w:tcPr>
            <w:tcW w:w="1360" w:type="dxa"/>
            <w:tcBorders>
              <w:top w:val="nil"/>
              <w:left w:val="nil"/>
              <w:right w:val="single" w:sz="4" w:space="0" w:color="auto"/>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 </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-0.080</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-3.08***</w:t>
            </w:r>
          </w:p>
        </w:tc>
        <w:tc>
          <w:tcPr>
            <w:tcW w:w="98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-0.069</w:t>
            </w:r>
          </w:p>
        </w:tc>
        <w:tc>
          <w:tcPr>
            <w:tcW w:w="1360" w:type="dxa"/>
            <w:tcBorders>
              <w:top w:val="nil"/>
              <w:left w:val="nil"/>
              <w:right w:val="nil"/>
            </w:tcBorders>
            <w:vAlign w:val="bottom"/>
          </w:tcPr>
          <w:p w:rsidR="00B07FA2" w:rsidRPr="00E83D29" w:rsidRDefault="00B07FA2" w:rsidP="00B07FA2">
            <w:pPr>
              <w:pStyle w:val="Header"/>
              <w:tabs>
                <w:tab w:val="clear" w:pos="4680"/>
                <w:tab w:val="clear" w:pos="9360"/>
                <w:tab w:val="decimal" w:pos="370"/>
              </w:tabs>
              <w:rPr>
                <w:rFonts w:ascii="Times New Roman" w:hAnsi="Times New Roman"/>
                <w:b/>
                <w:sz w:val="20"/>
                <w:szCs w:val="20"/>
                <w:lang w:eastAsia="en-US"/>
              </w:rPr>
            </w:pPr>
            <w:r w:rsidRPr="00E83D29">
              <w:rPr>
                <w:rFonts w:ascii="Times New Roman" w:hAnsi="Times New Roman"/>
                <w:b/>
                <w:sz w:val="20"/>
                <w:szCs w:val="20"/>
                <w:lang w:eastAsia="en-US"/>
              </w:rPr>
              <w:t>-2.79***</w:t>
            </w:r>
          </w:p>
        </w:tc>
      </w:tr>
      <w:tr w:rsidR="00B07FA2" w:rsidRPr="00E83D29" w:rsidTr="00AF4092">
        <w:trPr>
          <w:trHeight w:val="216"/>
          <w:jc w:val="center"/>
        </w:trPr>
        <w:tc>
          <w:tcPr>
            <w:tcW w:w="3391" w:type="dxa"/>
            <w:gridSpan w:val="2"/>
            <w:tcBorders>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Industry Indicators</w:t>
            </w:r>
          </w:p>
        </w:tc>
        <w:tc>
          <w:tcPr>
            <w:tcW w:w="2411" w:type="dxa"/>
            <w:gridSpan w:val="2"/>
            <w:tcBorders>
              <w:left w:val="single" w:sz="4" w:space="0" w:color="auto"/>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Yes</w:t>
            </w:r>
          </w:p>
        </w:tc>
        <w:tc>
          <w:tcPr>
            <w:tcW w:w="2340" w:type="dxa"/>
            <w:gridSpan w:val="2"/>
            <w:tcBorders>
              <w:left w:val="nil"/>
              <w:bottom w:val="nil"/>
              <w:right w:val="single" w:sz="4" w:space="0" w:color="000000"/>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Yes</w:t>
            </w:r>
          </w:p>
        </w:tc>
        <w:tc>
          <w:tcPr>
            <w:tcW w:w="2340" w:type="dxa"/>
            <w:gridSpan w:val="2"/>
            <w:tcBorders>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Yes</w:t>
            </w:r>
          </w:p>
        </w:tc>
        <w:tc>
          <w:tcPr>
            <w:tcW w:w="2340" w:type="dxa"/>
            <w:gridSpan w:val="2"/>
            <w:tcBorders>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Yes</w:t>
            </w:r>
          </w:p>
        </w:tc>
      </w:tr>
      <w:tr w:rsidR="00B07FA2" w:rsidRPr="00E83D29" w:rsidTr="00AF4092">
        <w:trPr>
          <w:trHeight w:val="216"/>
          <w:jc w:val="center"/>
        </w:trPr>
        <w:tc>
          <w:tcPr>
            <w:tcW w:w="3391" w:type="dxa"/>
            <w:gridSpan w:val="2"/>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Year Indicators</w:t>
            </w:r>
          </w:p>
        </w:tc>
        <w:tc>
          <w:tcPr>
            <w:tcW w:w="2411" w:type="dxa"/>
            <w:gridSpan w:val="2"/>
            <w:tcBorders>
              <w:top w:val="nil"/>
              <w:left w:val="single" w:sz="4" w:space="0" w:color="auto"/>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Yes</w:t>
            </w:r>
          </w:p>
        </w:tc>
        <w:tc>
          <w:tcPr>
            <w:tcW w:w="2340" w:type="dxa"/>
            <w:gridSpan w:val="2"/>
            <w:tcBorders>
              <w:top w:val="nil"/>
              <w:left w:val="nil"/>
              <w:bottom w:val="nil"/>
              <w:right w:val="single" w:sz="4" w:space="0" w:color="000000"/>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Yes</w:t>
            </w:r>
          </w:p>
        </w:tc>
        <w:tc>
          <w:tcPr>
            <w:tcW w:w="2340" w:type="dxa"/>
            <w:gridSpan w:val="2"/>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Yes</w:t>
            </w:r>
          </w:p>
        </w:tc>
        <w:tc>
          <w:tcPr>
            <w:tcW w:w="2340" w:type="dxa"/>
            <w:gridSpan w:val="2"/>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Yes</w:t>
            </w:r>
          </w:p>
        </w:tc>
      </w:tr>
      <w:tr w:rsidR="00B07FA2" w:rsidRPr="00E83D29" w:rsidTr="00AF4092">
        <w:trPr>
          <w:trHeight w:val="216"/>
          <w:jc w:val="center"/>
        </w:trPr>
        <w:tc>
          <w:tcPr>
            <w:tcW w:w="3391" w:type="dxa"/>
            <w:gridSpan w:val="2"/>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Adjusted R2 (%)</w:t>
            </w:r>
          </w:p>
        </w:tc>
        <w:tc>
          <w:tcPr>
            <w:tcW w:w="2411" w:type="dxa"/>
            <w:gridSpan w:val="2"/>
            <w:tcBorders>
              <w:top w:val="nil"/>
              <w:left w:val="single" w:sz="4" w:space="0" w:color="auto"/>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75.36</w:t>
            </w:r>
          </w:p>
        </w:tc>
        <w:tc>
          <w:tcPr>
            <w:tcW w:w="2340" w:type="dxa"/>
            <w:gridSpan w:val="2"/>
            <w:tcBorders>
              <w:top w:val="nil"/>
              <w:left w:val="nil"/>
              <w:bottom w:val="nil"/>
              <w:right w:val="single" w:sz="4" w:space="0" w:color="000000"/>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75.18</w:t>
            </w:r>
          </w:p>
        </w:tc>
        <w:tc>
          <w:tcPr>
            <w:tcW w:w="2340" w:type="dxa"/>
            <w:gridSpan w:val="2"/>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75.29</w:t>
            </w:r>
          </w:p>
        </w:tc>
        <w:tc>
          <w:tcPr>
            <w:tcW w:w="2340" w:type="dxa"/>
            <w:gridSpan w:val="2"/>
            <w:tcBorders>
              <w:top w:val="nil"/>
              <w:left w:val="nil"/>
              <w:bottom w:val="nil"/>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75.02</w:t>
            </w:r>
          </w:p>
        </w:tc>
      </w:tr>
      <w:tr w:rsidR="00B07FA2" w:rsidRPr="00E83D29" w:rsidTr="00AF4092">
        <w:trPr>
          <w:trHeight w:val="216"/>
          <w:jc w:val="center"/>
        </w:trPr>
        <w:tc>
          <w:tcPr>
            <w:tcW w:w="3391" w:type="dxa"/>
            <w:gridSpan w:val="2"/>
            <w:tcBorders>
              <w:top w:val="nil"/>
              <w:left w:val="nil"/>
              <w:bottom w:val="single" w:sz="4" w:space="0" w:color="auto"/>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N</w:t>
            </w:r>
          </w:p>
        </w:tc>
        <w:tc>
          <w:tcPr>
            <w:tcW w:w="2411" w:type="dxa"/>
            <w:gridSpan w:val="2"/>
            <w:tcBorders>
              <w:top w:val="nil"/>
              <w:left w:val="single" w:sz="4" w:space="0" w:color="auto"/>
              <w:bottom w:val="single" w:sz="4" w:space="0" w:color="auto"/>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12,429</w:t>
            </w:r>
          </w:p>
        </w:tc>
        <w:tc>
          <w:tcPr>
            <w:tcW w:w="2340" w:type="dxa"/>
            <w:gridSpan w:val="2"/>
            <w:tcBorders>
              <w:top w:val="nil"/>
              <w:left w:val="nil"/>
              <w:bottom w:val="single" w:sz="4" w:space="0" w:color="auto"/>
              <w:right w:val="single" w:sz="4" w:space="0" w:color="000000"/>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8,423</w:t>
            </w:r>
          </w:p>
        </w:tc>
        <w:tc>
          <w:tcPr>
            <w:tcW w:w="2340" w:type="dxa"/>
            <w:gridSpan w:val="2"/>
            <w:tcBorders>
              <w:top w:val="nil"/>
              <w:left w:val="nil"/>
              <w:bottom w:val="single" w:sz="4" w:space="0" w:color="auto"/>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12,429</w:t>
            </w:r>
          </w:p>
        </w:tc>
        <w:tc>
          <w:tcPr>
            <w:tcW w:w="2340" w:type="dxa"/>
            <w:gridSpan w:val="2"/>
            <w:tcBorders>
              <w:top w:val="nil"/>
              <w:left w:val="nil"/>
              <w:bottom w:val="single" w:sz="4" w:space="0" w:color="auto"/>
              <w:right w:val="nil"/>
            </w:tcBorders>
          </w:tcPr>
          <w:p w:rsidR="00B07FA2" w:rsidRPr="00E83D29" w:rsidRDefault="00B07FA2" w:rsidP="00B07FA2">
            <w:pPr>
              <w:spacing w:after="0" w:line="240" w:lineRule="auto"/>
              <w:jc w:val="center"/>
              <w:rPr>
                <w:rFonts w:ascii="Times New Roman" w:hAnsi="Times New Roman"/>
                <w:sz w:val="20"/>
                <w:szCs w:val="20"/>
              </w:rPr>
            </w:pPr>
            <w:r w:rsidRPr="00E83D29">
              <w:rPr>
                <w:rFonts w:ascii="Times New Roman" w:hAnsi="Times New Roman"/>
                <w:sz w:val="20"/>
                <w:szCs w:val="20"/>
              </w:rPr>
              <w:t>8,423</w:t>
            </w:r>
          </w:p>
        </w:tc>
      </w:tr>
    </w:tbl>
    <w:p w:rsidR="00894B99" w:rsidRDefault="00DF6B03" w:rsidP="00AF4092">
      <w:pPr>
        <w:tabs>
          <w:tab w:val="left" w:pos="360"/>
        </w:tabs>
        <w:spacing w:after="0" w:line="240" w:lineRule="auto"/>
        <w:jc w:val="both"/>
        <w:rPr>
          <w:rFonts w:ascii="Times New Roman" w:hAnsi="Times New Roman"/>
          <w:iCs/>
          <w:sz w:val="20"/>
          <w:szCs w:val="20"/>
        </w:rPr>
      </w:pPr>
      <w:r w:rsidRPr="00C810DE">
        <w:rPr>
          <w:rFonts w:ascii="Times New Roman" w:hAnsi="Times New Roman"/>
          <w:sz w:val="20"/>
          <w:szCs w:val="20"/>
          <w:lang w:eastAsia="en-US"/>
        </w:rPr>
        <w:t xml:space="preserve">We include Fama-French sixteen industry-dummy variables to represent the seventeen industry classifications. </w:t>
      </w:r>
      <w:r w:rsidR="00CB0CEC" w:rsidRPr="003578D2">
        <w:rPr>
          <w:rFonts w:ascii="Times New Roman" w:hAnsi="Times New Roman"/>
          <w:sz w:val="20"/>
          <w:szCs w:val="20"/>
          <w:lang w:eastAsia="en-US"/>
        </w:rPr>
        <w:t xml:space="preserve">Reported t-statistics </w:t>
      </w:r>
      <w:r w:rsidR="001F1CF9">
        <w:rPr>
          <w:rFonts w:ascii="Times New Roman" w:hAnsi="Times New Roman"/>
          <w:sz w:val="20"/>
          <w:szCs w:val="20"/>
          <w:lang w:eastAsia="en-US"/>
        </w:rPr>
        <w:t>are</w:t>
      </w:r>
      <w:r w:rsidR="00CB0CEC">
        <w:rPr>
          <w:rFonts w:ascii="Times New Roman" w:hAnsi="Times New Roman"/>
          <w:sz w:val="20"/>
          <w:szCs w:val="20"/>
          <w:lang w:eastAsia="en-US"/>
        </w:rPr>
        <w:t xml:space="preserve"> </w:t>
      </w:r>
      <w:r w:rsidR="001F1CF9">
        <w:rPr>
          <w:rFonts w:ascii="Times New Roman" w:hAnsi="Times New Roman"/>
          <w:sz w:val="20"/>
          <w:szCs w:val="20"/>
          <w:lang w:eastAsia="en-US"/>
        </w:rPr>
        <w:t>adjusted for</w:t>
      </w:r>
      <w:r w:rsidR="00CB0CEC">
        <w:rPr>
          <w:rFonts w:ascii="Times New Roman" w:hAnsi="Times New Roman"/>
          <w:sz w:val="20"/>
          <w:szCs w:val="20"/>
          <w:lang w:eastAsia="en-US"/>
        </w:rPr>
        <w:t xml:space="preserve"> </w:t>
      </w:r>
      <w:r w:rsidR="00CB0CEC" w:rsidRPr="003578D2">
        <w:rPr>
          <w:rFonts w:ascii="Times New Roman" w:hAnsi="Times New Roman"/>
          <w:sz w:val="20"/>
          <w:szCs w:val="20"/>
          <w:lang w:eastAsia="en-US"/>
        </w:rPr>
        <w:t>cluster</w:t>
      </w:r>
      <w:r w:rsidR="001F1CF9">
        <w:rPr>
          <w:rFonts w:ascii="Times New Roman" w:hAnsi="Times New Roman"/>
          <w:sz w:val="20"/>
          <w:szCs w:val="20"/>
          <w:lang w:eastAsia="en-US"/>
        </w:rPr>
        <w:t>ing</w:t>
      </w:r>
      <w:r w:rsidR="00CB0CEC" w:rsidRPr="003578D2">
        <w:rPr>
          <w:rFonts w:ascii="Times New Roman" w:hAnsi="Times New Roman"/>
          <w:sz w:val="20"/>
          <w:szCs w:val="20"/>
          <w:lang w:eastAsia="en-US"/>
        </w:rPr>
        <w:t xml:space="preserve"> by firm and year</w:t>
      </w:r>
      <w:r w:rsidRPr="00C810DE">
        <w:rPr>
          <w:rFonts w:ascii="Times New Roman" w:hAnsi="Times New Roman"/>
          <w:sz w:val="20"/>
          <w:szCs w:val="20"/>
          <w:lang w:eastAsia="en-US"/>
        </w:rPr>
        <w:t xml:space="preserve">. ***, **, and * indicate significance at the 0.01, 0.05, and 0.10 levels, respectively for a two-tailed test. </w:t>
      </w:r>
      <w:r w:rsidR="00A3502C">
        <w:rPr>
          <w:rFonts w:ascii="Times New Roman" w:hAnsi="Times New Roman"/>
          <w:sz w:val="20"/>
          <w:szCs w:val="20"/>
          <w:lang w:eastAsia="en-US"/>
        </w:rPr>
        <w:t xml:space="preserve">All variables are defined in Table 1, Panel B except for the following: </w:t>
      </w:r>
      <w:r w:rsidRPr="00C810DE">
        <w:rPr>
          <w:rFonts w:ascii="Times New Roman" w:hAnsi="Times New Roman"/>
          <w:i/>
          <w:sz w:val="20"/>
          <w:szCs w:val="20"/>
          <w:lang w:eastAsia="en-US"/>
        </w:rPr>
        <w:t>HI_CON</w:t>
      </w:r>
      <w:r w:rsidRPr="00C810DE">
        <w:rPr>
          <w:rFonts w:ascii="Times New Roman" w:hAnsi="Times New Roman"/>
          <w:sz w:val="20"/>
          <w:szCs w:val="20"/>
          <w:lang w:eastAsia="en-US"/>
        </w:rPr>
        <w:t xml:space="preserve"> =1 if the firm is operating in an industry with relatively higher CSR concerns (i.e. the top </w:t>
      </w:r>
      <w:r w:rsidR="003F6956">
        <w:rPr>
          <w:rFonts w:ascii="Times New Roman" w:hAnsi="Times New Roman"/>
          <w:sz w:val="20"/>
          <w:szCs w:val="20"/>
          <w:lang w:eastAsia="en-US"/>
        </w:rPr>
        <w:t>three</w:t>
      </w:r>
      <w:r w:rsidRPr="00C810DE">
        <w:rPr>
          <w:rFonts w:ascii="Times New Roman" w:hAnsi="Times New Roman"/>
          <w:sz w:val="20"/>
          <w:szCs w:val="20"/>
          <w:lang w:eastAsia="en-US"/>
        </w:rPr>
        <w:t xml:space="preserve"> industries with highest average CSR concern score provided by KLD, namely mining, production, </w:t>
      </w:r>
      <w:r w:rsidR="003F6956">
        <w:rPr>
          <w:rFonts w:ascii="Times New Roman" w:hAnsi="Times New Roman"/>
          <w:sz w:val="20"/>
          <w:szCs w:val="20"/>
          <w:lang w:eastAsia="en-US"/>
        </w:rPr>
        <w:t xml:space="preserve">and </w:t>
      </w:r>
      <w:r w:rsidRPr="00C810DE">
        <w:rPr>
          <w:rFonts w:ascii="Times New Roman" w:hAnsi="Times New Roman"/>
          <w:sz w:val="20"/>
          <w:szCs w:val="20"/>
          <w:lang w:eastAsia="en-US"/>
        </w:rPr>
        <w:t>utilities industries</w:t>
      </w:r>
      <w:r w:rsidR="00A3502C">
        <w:rPr>
          <w:rFonts w:ascii="Times New Roman" w:hAnsi="Times New Roman"/>
          <w:sz w:val="20"/>
          <w:szCs w:val="20"/>
          <w:lang w:eastAsia="en-US"/>
        </w:rPr>
        <w:t>)</w:t>
      </w:r>
      <w:r w:rsidRPr="00C810DE">
        <w:rPr>
          <w:rFonts w:ascii="Times New Roman" w:hAnsi="Times New Roman"/>
          <w:sz w:val="20"/>
          <w:szCs w:val="20"/>
          <w:lang w:eastAsia="en-US"/>
        </w:rPr>
        <w:t xml:space="preserve">, or </w:t>
      </w:r>
      <w:r w:rsidR="00A3502C">
        <w:rPr>
          <w:rFonts w:ascii="Times New Roman" w:hAnsi="Times New Roman"/>
          <w:sz w:val="20"/>
          <w:szCs w:val="20"/>
          <w:lang w:eastAsia="en-US"/>
        </w:rPr>
        <w:t xml:space="preserve">zero </w:t>
      </w:r>
      <w:r w:rsidRPr="00C810DE">
        <w:rPr>
          <w:rFonts w:ascii="Times New Roman" w:hAnsi="Times New Roman"/>
          <w:sz w:val="20"/>
          <w:szCs w:val="20"/>
          <w:lang w:eastAsia="en-US"/>
        </w:rPr>
        <w:t xml:space="preserve">otherwise. </w:t>
      </w:r>
      <w:r>
        <w:rPr>
          <w:rFonts w:ascii="Times New Roman" w:hAnsi="Times New Roman"/>
          <w:i/>
          <w:sz w:val="20"/>
          <w:szCs w:val="20"/>
          <w:lang w:eastAsia="en-US"/>
        </w:rPr>
        <w:t>CSR_PER</w:t>
      </w:r>
      <w:r w:rsidRPr="00C810DE">
        <w:rPr>
          <w:rFonts w:ascii="Times New Roman" w:hAnsi="Times New Roman"/>
          <w:i/>
          <w:sz w:val="20"/>
          <w:szCs w:val="20"/>
          <w:lang w:eastAsia="en-US"/>
        </w:rPr>
        <w:t>_ENV</w:t>
      </w:r>
      <w:r w:rsidRPr="00C810DE">
        <w:rPr>
          <w:rFonts w:ascii="Times New Roman" w:hAnsi="Times New Roman"/>
          <w:sz w:val="20"/>
          <w:szCs w:val="20"/>
          <w:lang w:eastAsia="en-US"/>
        </w:rPr>
        <w:t xml:space="preserve"> is the net performance score of total environmental strength minus total environmental concern. </w:t>
      </w:r>
      <w:r w:rsidRPr="00C810DE">
        <w:rPr>
          <w:rFonts w:ascii="Times New Roman" w:hAnsi="Times New Roman"/>
          <w:i/>
          <w:iCs/>
          <w:sz w:val="20"/>
          <w:szCs w:val="20"/>
        </w:rPr>
        <w:t>ENV_IND =</w:t>
      </w:r>
      <w:r w:rsidRPr="00C810DE">
        <w:rPr>
          <w:rFonts w:ascii="Times New Roman" w:hAnsi="Times New Roman"/>
          <w:iCs/>
          <w:sz w:val="20"/>
          <w:szCs w:val="20"/>
        </w:rPr>
        <w:t xml:space="preserve">1 if the firm is operating in </w:t>
      </w:r>
      <w:bookmarkStart w:id="39" w:name="OLE_LINK13"/>
      <w:bookmarkStart w:id="40" w:name="OLE_LINK14"/>
      <w:r w:rsidRPr="00C810DE">
        <w:rPr>
          <w:rFonts w:ascii="Times New Roman" w:hAnsi="Times New Roman"/>
          <w:iCs/>
          <w:sz w:val="20"/>
          <w:szCs w:val="20"/>
        </w:rPr>
        <w:t>pollution-prone industries</w:t>
      </w:r>
      <w:bookmarkEnd w:id="39"/>
      <w:bookmarkEnd w:id="40"/>
      <w:r w:rsidRPr="00C810DE">
        <w:rPr>
          <w:rFonts w:ascii="Times New Roman" w:hAnsi="Times New Roman"/>
          <w:iCs/>
          <w:sz w:val="20"/>
          <w:szCs w:val="20"/>
        </w:rPr>
        <w:t xml:space="preserve">, namely </w:t>
      </w:r>
      <w:r>
        <w:rPr>
          <w:rFonts w:ascii="Times New Roman" w:hAnsi="Times New Roman"/>
          <w:iCs/>
          <w:sz w:val="20"/>
          <w:szCs w:val="20"/>
        </w:rPr>
        <w:t>pulp and paper (2 digits SIC codes 26), chemicals (28), oil and gas (29), metals and mining (33), and utilities (49), and 0 otherwise.</w:t>
      </w:r>
      <w:r w:rsidR="00894B99">
        <w:rPr>
          <w:rFonts w:ascii="Times New Roman" w:hAnsi="Times New Roman"/>
          <w:iCs/>
          <w:sz w:val="20"/>
          <w:szCs w:val="20"/>
        </w:rPr>
        <w:br w:type="page"/>
      </w:r>
    </w:p>
    <w:tbl>
      <w:tblPr>
        <w:tblW w:w="11715" w:type="dxa"/>
        <w:jc w:val="center"/>
        <w:tblCellMar>
          <w:left w:w="0" w:type="dxa"/>
          <w:right w:w="0" w:type="dxa"/>
        </w:tblCellMar>
        <w:tblLook w:val="0000"/>
      </w:tblPr>
      <w:tblGrid>
        <w:gridCol w:w="1500"/>
        <w:gridCol w:w="780"/>
        <w:gridCol w:w="1080"/>
        <w:gridCol w:w="1328"/>
        <w:gridCol w:w="1087"/>
        <w:gridCol w:w="1260"/>
        <w:gridCol w:w="1080"/>
        <w:gridCol w:w="1260"/>
        <w:gridCol w:w="1080"/>
        <w:gridCol w:w="1260"/>
      </w:tblGrid>
      <w:tr w:rsidR="005E274A" w:rsidTr="00BC255C">
        <w:trPr>
          <w:trHeight w:hRule="exact" w:val="610"/>
          <w:jc w:val="center"/>
        </w:trPr>
        <w:tc>
          <w:tcPr>
            <w:tcW w:w="11715" w:type="dxa"/>
            <w:gridSpan w:val="10"/>
            <w:tcBorders>
              <w:top w:val="nil"/>
              <w:left w:val="nil"/>
              <w:bottom w:val="single" w:sz="4" w:space="0" w:color="auto"/>
              <w:right w:val="nil"/>
            </w:tcBorders>
            <w:noWrap/>
            <w:tcMar>
              <w:top w:w="15" w:type="dxa"/>
              <w:left w:w="15" w:type="dxa"/>
              <w:bottom w:w="0" w:type="dxa"/>
              <w:right w:w="15" w:type="dxa"/>
            </w:tcMar>
            <w:vAlign w:val="center"/>
          </w:tcPr>
          <w:bookmarkEnd w:id="37"/>
          <w:bookmarkEnd w:id="38"/>
          <w:p w:rsidR="005E274A" w:rsidRPr="008A4602" w:rsidRDefault="005E274A" w:rsidP="00BC255C">
            <w:pPr>
              <w:keepNext/>
              <w:keepLines/>
              <w:spacing w:before="200"/>
              <w:jc w:val="center"/>
              <w:outlineLvl w:val="2"/>
              <w:rPr>
                <w:rFonts w:ascii="Times New Roman" w:hAnsi="Times New Roman"/>
                <w:b/>
                <w:bCs/>
                <w:sz w:val="24"/>
                <w:szCs w:val="24"/>
              </w:rPr>
            </w:pPr>
            <w:r w:rsidRPr="008A4602">
              <w:rPr>
                <w:rFonts w:ascii="Times New Roman" w:hAnsi="Times New Roman"/>
                <w:b/>
                <w:bCs/>
                <w:sz w:val="24"/>
                <w:szCs w:val="24"/>
              </w:rPr>
              <w:lastRenderedPageBreak/>
              <w:t xml:space="preserve">TABLE 6 </w:t>
            </w:r>
            <w:r w:rsidR="005E7706" w:rsidRPr="008A4602">
              <w:rPr>
                <w:rFonts w:ascii="Times New Roman" w:hAnsi="Times New Roman"/>
                <w:b/>
                <w:bCs/>
                <w:sz w:val="24"/>
                <w:szCs w:val="24"/>
              </w:rPr>
              <w:t>CSR Performance and Audit Fees in Change Specification</w:t>
            </w:r>
          </w:p>
          <w:p w:rsidR="005E274A" w:rsidRDefault="005E274A" w:rsidP="00BC255C">
            <w:pPr>
              <w:keepNext/>
              <w:keepLines/>
              <w:spacing w:before="200"/>
              <w:jc w:val="center"/>
              <w:outlineLvl w:val="2"/>
              <w:rPr>
                <w:rFonts w:ascii="Times New Roman" w:hAnsi="Times New Roman" w:cstheme="majorBidi"/>
                <w:b/>
                <w:bCs/>
                <w:color w:val="4F81BD" w:themeColor="accent1"/>
                <w:sz w:val="24"/>
                <w:szCs w:val="24"/>
              </w:rPr>
            </w:pPr>
          </w:p>
        </w:tc>
      </w:tr>
      <w:tr w:rsidR="005E274A" w:rsidTr="00BC255C">
        <w:trPr>
          <w:trHeight w:hRule="exact" w:val="255"/>
          <w:jc w:val="center"/>
        </w:trPr>
        <w:tc>
          <w:tcPr>
            <w:tcW w:w="1500" w:type="dxa"/>
            <w:vMerge w:val="restart"/>
            <w:tcBorders>
              <w:top w:val="nil"/>
              <w:left w:val="nil"/>
              <w:bottom w:val="single" w:sz="4" w:space="0" w:color="000000"/>
              <w:right w:val="nil"/>
            </w:tcBorders>
            <w:tcMar>
              <w:top w:w="15" w:type="dxa"/>
              <w:left w:w="15" w:type="dxa"/>
              <w:bottom w:w="0" w:type="dxa"/>
              <w:right w:w="15"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Variables</w:t>
            </w:r>
          </w:p>
        </w:tc>
        <w:tc>
          <w:tcPr>
            <w:tcW w:w="780" w:type="dxa"/>
            <w:vMerge w:val="restart"/>
            <w:tcBorders>
              <w:top w:val="nil"/>
              <w:left w:val="nil"/>
              <w:bottom w:val="single" w:sz="4" w:space="0" w:color="000000"/>
              <w:right w:val="nil"/>
            </w:tcBorders>
            <w:tcMar>
              <w:top w:w="15" w:type="dxa"/>
              <w:left w:w="15" w:type="dxa"/>
              <w:bottom w:w="0" w:type="dxa"/>
              <w:right w:w="15"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Pred. Sign</w:t>
            </w:r>
          </w:p>
        </w:tc>
        <w:tc>
          <w:tcPr>
            <w:tcW w:w="4755" w:type="dxa"/>
            <w:gridSpan w:val="4"/>
            <w:tcBorders>
              <w:top w:val="single" w:sz="4" w:space="0" w:color="auto"/>
              <w:left w:val="single" w:sz="4" w:space="0" w:color="auto"/>
              <w:bottom w:val="nil"/>
              <w:right w:val="single" w:sz="4" w:space="0" w:color="000000"/>
            </w:tcBorders>
            <w:tcMar>
              <w:top w:w="15" w:type="dxa"/>
              <w:left w:w="15" w:type="dxa"/>
              <w:bottom w:w="0" w:type="dxa"/>
              <w:right w:w="15"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Year 2000-2008</w:t>
            </w:r>
          </w:p>
        </w:tc>
        <w:tc>
          <w:tcPr>
            <w:tcW w:w="4680" w:type="dxa"/>
            <w:gridSpan w:val="4"/>
            <w:tcBorders>
              <w:top w:val="single" w:sz="4" w:space="0" w:color="auto"/>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Year 2004-2008</w:t>
            </w:r>
          </w:p>
        </w:tc>
      </w:tr>
      <w:tr w:rsidR="005E274A" w:rsidTr="00043A82">
        <w:trPr>
          <w:trHeight w:hRule="exact" w:val="255"/>
          <w:jc w:val="center"/>
        </w:trPr>
        <w:tc>
          <w:tcPr>
            <w:tcW w:w="0" w:type="auto"/>
            <w:vMerge/>
            <w:tcBorders>
              <w:top w:val="nil"/>
              <w:left w:val="nil"/>
              <w:bottom w:val="single" w:sz="4" w:space="0" w:color="000000"/>
              <w:right w:val="nil"/>
            </w:tcBorders>
            <w:vAlign w:val="center"/>
          </w:tcPr>
          <w:p w:rsidR="005E274A" w:rsidRPr="00AF4092" w:rsidRDefault="005E274A" w:rsidP="00BC255C">
            <w:pPr>
              <w:rPr>
                <w:rFonts w:ascii="Times New Roman" w:hAnsi="Times New Roman"/>
                <w:b/>
                <w:bCs/>
                <w:sz w:val="20"/>
                <w:szCs w:val="20"/>
              </w:rPr>
            </w:pPr>
          </w:p>
        </w:tc>
        <w:tc>
          <w:tcPr>
            <w:tcW w:w="0" w:type="auto"/>
            <w:vMerge/>
            <w:tcBorders>
              <w:top w:val="nil"/>
              <w:left w:val="nil"/>
              <w:bottom w:val="single" w:sz="4" w:space="0" w:color="000000"/>
              <w:right w:val="nil"/>
            </w:tcBorders>
            <w:vAlign w:val="center"/>
          </w:tcPr>
          <w:p w:rsidR="005E274A" w:rsidRPr="00AF4092" w:rsidRDefault="005E274A" w:rsidP="00BC255C">
            <w:pPr>
              <w:rPr>
                <w:rFonts w:ascii="Times New Roman" w:hAnsi="Times New Roman"/>
                <w:b/>
                <w:bCs/>
                <w:sz w:val="20"/>
                <w:szCs w:val="20"/>
              </w:rPr>
            </w:pPr>
          </w:p>
        </w:tc>
        <w:tc>
          <w:tcPr>
            <w:tcW w:w="2408" w:type="dxa"/>
            <w:gridSpan w:val="2"/>
            <w:tcBorders>
              <w:top w:val="nil"/>
              <w:left w:val="single" w:sz="4" w:space="0" w:color="auto"/>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 xml:space="preserve">Model 1 </w:t>
            </w:r>
          </w:p>
        </w:tc>
        <w:tc>
          <w:tcPr>
            <w:tcW w:w="2347" w:type="dxa"/>
            <w:gridSpan w:val="2"/>
            <w:tcBorders>
              <w:top w:val="nil"/>
              <w:left w:val="nil"/>
              <w:bottom w:val="nil"/>
              <w:right w:val="single" w:sz="4" w:space="0" w:color="000000"/>
            </w:tcBorders>
            <w:tcMar>
              <w:top w:w="15" w:type="dxa"/>
              <w:left w:w="15" w:type="dxa"/>
              <w:bottom w:w="0" w:type="dxa"/>
              <w:right w:w="15"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Model 2</w:t>
            </w:r>
          </w:p>
        </w:tc>
        <w:tc>
          <w:tcPr>
            <w:tcW w:w="2340" w:type="dxa"/>
            <w:gridSpan w:val="2"/>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Model 3</w:t>
            </w:r>
          </w:p>
        </w:tc>
        <w:tc>
          <w:tcPr>
            <w:tcW w:w="2340" w:type="dxa"/>
            <w:gridSpan w:val="2"/>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Model 4</w:t>
            </w:r>
          </w:p>
        </w:tc>
      </w:tr>
      <w:tr w:rsidR="005E274A" w:rsidTr="00043A82">
        <w:trPr>
          <w:trHeight w:hRule="exact" w:val="255"/>
          <w:jc w:val="center"/>
        </w:trPr>
        <w:tc>
          <w:tcPr>
            <w:tcW w:w="0" w:type="auto"/>
            <w:vMerge/>
            <w:tcBorders>
              <w:top w:val="nil"/>
              <w:left w:val="nil"/>
              <w:bottom w:val="single" w:sz="4" w:space="0" w:color="000000"/>
              <w:right w:val="nil"/>
            </w:tcBorders>
            <w:vAlign w:val="center"/>
          </w:tcPr>
          <w:p w:rsidR="005E274A" w:rsidRPr="00AF4092" w:rsidRDefault="005E274A" w:rsidP="00BC255C">
            <w:pPr>
              <w:rPr>
                <w:rFonts w:ascii="Times New Roman" w:hAnsi="Times New Roman"/>
                <w:b/>
                <w:bCs/>
                <w:sz w:val="20"/>
                <w:szCs w:val="20"/>
              </w:rPr>
            </w:pPr>
          </w:p>
        </w:tc>
        <w:tc>
          <w:tcPr>
            <w:tcW w:w="0" w:type="auto"/>
            <w:vMerge/>
            <w:tcBorders>
              <w:top w:val="nil"/>
              <w:left w:val="nil"/>
              <w:bottom w:val="single" w:sz="4" w:space="0" w:color="000000"/>
              <w:right w:val="nil"/>
            </w:tcBorders>
            <w:vAlign w:val="center"/>
          </w:tcPr>
          <w:p w:rsidR="005E274A" w:rsidRPr="00AF4092" w:rsidRDefault="005E274A" w:rsidP="00BC255C">
            <w:pPr>
              <w:rPr>
                <w:rFonts w:ascii="Times New Roman" w:hAnsi="Times New Roman"/>
                <w:b/>
                <w:bCs/>
                <w:sz w:val="20"/>
                <w:szCs w:val="20"/>
              </w:rPr>
            </w:pPr>
          </w:p>
        </w:tc>
        <w:tc>
          <w:tcPr>
            <w:tcW w:w="1080" w:type="dxa"/>
            <w:tcBorders>
              <w:top w:val="nil"/>
              <w:left w:val="single" w:sz="4" w:space="0" w:color="auto"/>
              <w:bottom w:val="single" w:sz="4" w:space="0" w:color="auto"/>
              <w:right w:val="nil"/>
            </w:tcBorders>
            <w:tcMar>
              <w:top w:w="15" w:type="dxa"/>
              <w:left w:w="15" w:type="dxa"/>
              <w:bottom w:w="0" w:type="dxa"/>
              <w:right w:w="15"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Coef.</w:t>
            </w:r>
          </w:p>
        </w:tc>
        <w:tc>
          <w:tcPr>
            <w:tcW w:w="1328" w:type="dxa"/>
            <w:tcBorders>
              <w:top w:val="nil"/>
              <w:left w:val="nil"/>
              <w:bottom w:val="single" w:sz="4" w:space="0" w:color="auto"/>
              <w:right w:val="nil"/>
            </w:tcBorders>
            <w:tcMar>
              <w:top w:w="15" w:type="dxa"/>
              <w:left w:w="15" w:type="dxa"/>
              <w:bottom w:w="0" w:type="dxa"/>
              <w:right w:w="15" w:type="dxa"/>
            </w:tcMar>
            <w:vAlign w:val="center"/>
          </w:tcPr>
          <w:p w:rsidR="005E274A" w:rsidRPr="00AF4092" w:rsidRDefault="003F4E57" w:rsidP="00BC255C">
            <w:pPr>
              <w:jc w:val="center"/>
              <w:rPr>
                <w:rFonts w:ascii="Times New Roman" w:hAnsi="Times New Roman"/>
                <w:b/>
                <w:bCs/>
                <w:sz w:val="20"/>
                <w:szCs w:val="20"/>
              </w:rPr>
            </w:pPr>
            <w:r w:rsidRPr="00AF4092">
              <w:rPr>
                <w:rFonts w:ascii="Times New Roman" w:hAnsi="Times New Roman"/>
                <w:b/>
                <w:bCs/>
                <w:sz w:val="20"/>
                <w:szCs w:val="20"/>
              </w:rPr>
              <w:t>Robust t-stat</w:t>
            </w:r>
          </w:p>
        </w:tc>
        <w:tc>
          <w:tcPr>
            <w:tcW w:w="1087" w:type="dxa"/>
            <w:tcBorders>
              <w:top w:val="nil"/>
              <w:left w:val="nil"/>
              <w:bottom w:val="single" w:sz="4" w:space="0" w:color="auto"/>
              <w:right w:val="nil"/>
            </w:tcBorders>
            <w:tcMar>
              <w:top w:w="15" w:type="dxa"/>
              <w:left w:w="15" w:type="dxa"/>
              <w:bottom w:w="0" w:type="dxa"/>
              <w:right w:w="15"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Coef.</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rsidR="005E274A" w:rsidRPr="00AF4092" w:rsidRDefault="003F4E57" w:rsidP="00BC255C">
            <w:pPr>
              <w:jc w:val="center"/>
              <w:rPr>
                <w:rFonts w:ascii="Times New Roman" w:hAnsi="Times New Roman"/>
                <w:b/>
                <w:bCs/>
                <w:sz w:val="20"/>
                <w:szCs w:val="20"/>
              </w:rPr>
            </w:pPr>
            <w:r w:rsidRPr="00AF4092">
              <w:rPr>
                <w:rFonts w:ascii="Times New Roman" w:hAnsi="Times New Roman"/>
                <w:b/>
                <w:bCs/>
                <w:sz w:val="20"/>
                <w:szCs w:val="20"/>
              </w:rPr>
              <w:t>Robust t-stat</w:t>
            </w:r>
          </w:p>
        </w:tc>
        <w:tc>
          <w:tcPr>
            <w:tcW w:w="1080" w:type="dxa"/>
            <w:tcBorders>
              <w:top w:val="nil"/>
              <w:left w:val="nil"/>
              <w:bottom w:val="single" w:sz="4" w:space="0" w:color="auto"/>
              <w:right w:val="nil"/>
            </w:tcBorders>
            <w:tcMar>
              <w:top w:w="15" w:type="dxa"/>
              <w:left w:w="15" w:type="dxa"/>
              <w:bottom w:w="0" w:type="dxa"/>
              <w:right w:w="15"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Coef.</w:t>
            </w:r>
          </w:p>
        </w:tc>
        <w:tc>
          <w:tcPr>
            <w:tcW w:w="1260" w:type="dxa"/>
            <w:tcBorders>
              <w:top w:val="nil"/>
              <w:left w:val="nil"/>
              <w:bottom w:val="single" w:sz="4" w:space="0" w:color="auto"/>
              <w:right w:val="nil"/>
            </w:tcBorders>
            <w:tcMar>
              <w:top w:w="15" w:type="dxa"/>
              <w:left w:w="15" w:type="dxa"/>
              <w:bottom w:w="0" w:type="dxa"/>
              <w:right w:w="15" w:type="dxa"/>
            </w:tcMar>
            <w:vAlign w:val="center"/>
          </w:tcPr>
          <w:p w:rsidR="005E274A" w:rsidRPr="00AF4092" w:rsidRDefault="003F4E57" w:rsidP="00BC255C">
            <w:pPr>
              <w:jc w:val="center"/>
              <w:rPr>
                <w:rFonts w:ascii="Times New Roman" w:hAnsi="Times New Roman"/>
                <w:b/>
                <w:bCs/>
                <w:sz w:val="20"/>
                <w:szCs w:val="20"/>
              </w:rPr>
            </w:pPr>
            <w:r w:rsidRPr="00AF4092">
              <w:rPr>
                <w:rFonts w:ascii="Times New Roman" w:hAnsi="Times New Roman"/>
                <w:b/>
                <w:bCs/>
                <w:sz w:val="20"/>
                <w:szCs w:val="20"/>
              </w:rPr>
              <w:t>Robust t-stat</w:t>
            </w:r>
          </w:p>
        </w:tc>
        <w:tc>
          <w:tcPr>
            <w:tcW w:w="1080" w:type="dxa"/>
            <w:tcBorders>
              <w:top w:val="nil"/>
              <w:left w:val="nil"/>
              <w:bottom w:val="single" w:sz="4" w:space="0" w:color="auto"/>
              <w:right w:val="nil"/>
            </w:tcBorders>
            <w:tcMar>
              <w:top w:w="15" w:type="dxa"/>
              <w:left w:w="15" w:type="dxa"/>
              <w:bottom w:w="0" w:type="dxa"/>
              <w:right w:w="15"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Coef.</w:t>
            </w:r>
          </w:p>
        </w:tc>
        <w:tc>
          <w:tcPr>
            <w:tcW w:w="1260" w:type="dxa"/>
            <w:tcBorders>
              <w:top w:val="nil"/>
              <w:left w:val="nil"/>
              <w:bottom w:val="single" w:sz="4" w:space="0" w:color="auto"/>
              <w:right w:val="nil"/>
            </w:tcBorders>
            <w:tcMar>
              <w:top w:w="15" w:type="dxa"/>
              <w:left w:w="15" w:type="dxa"/>
              <w:bottom w:w="0" w:type="dxa"/>
              <w:right w:w="15" w:type="dxa"/>
            </w:tcMar>
            <w:vAlign w:val="center"/>
          </w:tcPr>
          <w:p w:rsidR="005E274A" w:rsidRPr="00AF4092" w:rsidRDefault="003F4E57" w:rsidP="00BC255C">
            <w:pPr>
              <w:jc w:val="center"/>
              <w:rPr>
                <w:rFonts w:ascii="Times New Roman" w:hAnsi="Times New Roman"/>
                <w:b/>
                <w:bCs/>
                <w:sz w:val="20"/>
                <w:szCs w:val="20"/>
              </w:rPr>
            </w:pPr>
            <w:r w:rsidRPr="00AF4092">
              <w:rPr>
                <w:rFonts w:ascii="Times New Roman" w:hAnsi="Times New Roman"/>
                <w:b/>
                <w:bCs/>
                <w:sz w:val="20"/>
                <w:szCs w:val="20"/>
              </w:rPr>
              <w:t>Robust t-stat</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Intercept</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-0.017</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-0.16</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-0.017</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0.072</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0.67</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0.073</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0.67</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BIG4</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0.046</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2.19**</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0.046</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2.19**</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0.062</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2.11**</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0.062</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2.11**</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iCs/>
                <w:sz w:val="20"/>
                <w:szCs w:val="20"/>
              </w:rPr>
              <w:t>LNAT</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0.295</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8.86***</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0.295</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8.82***</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0.297</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8.82***</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0.297</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8.83***</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MERGER</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0.014</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1.24</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0.014</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1.24</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0.010</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0.70</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0.009</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0.67</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FINANCE</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0.002</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0.26</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0.002</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0.001</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0.001</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0.19</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iCs/>
                <w:sz w:val="20"/>
                <w:szCs w:val="20"/>
              </w:rPr>
              <w:t>LEV</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0.144</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2.77***</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0.143</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2.77***</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0.202</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4.30***</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0.201</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4.27***</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iCs/>
                <w:sz w:val="20"/>
                <w:szCs w:val="20"/>
              </w:rPr>
              <w:t>MTB</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0.003</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1.78*</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0.003</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1.78*</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0.002</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1.57</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0.002</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1.56</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iCs/>
                <w:sz w:val="20"/>
                <w:szCs w:val="20"/>
              </w:rPr>
              <w:t>ROA</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-0.147</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-3.57***</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-0.147</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-3.56***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-0.179</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-5.26***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-0.179</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-5.26***</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iCs/>
                <w:sz w:val="20"/>
                <w:szCs w:val="20"/>
              </w:rPr>
              <w:t>ARINV</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0.192</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1.94*</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0.193</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1.94*</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0.211</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1.85*</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0.211</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1.84*</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LOSS</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0.027</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2.04**</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0.027</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2.03**</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0.008</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0.48</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0.008</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0.48</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SPI</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0.007</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0.51</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0.007</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0.51</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0.003</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0.20</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0.003</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0.19</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iCs/>
                <w:sz w:val="20"/>
                <w:szCs w:val="20"/>
              </w:rPr>
              <w:t>SALEGR</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0.011</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0.69</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0.011</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0.69</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0.020</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1.35</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0.020</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1.34</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iCs/>
                <w:sz w:val="20"/>
                <w:szCs w:val="20"/>
              </w:rPr>
              <w:t>FORGN</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-0.050</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-2.71***</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-0.050</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-2.73***</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-0.068</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-3.42***</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-0.067</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-3.46***</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iCs/>
                <w:sz w:val="20"/>
                <w:szCs w:val="20"/>
              </w:rPr>
              <w:t>SEGMENT</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0.007</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1.54</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0.007</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1.54</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0.006</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0.88</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0.006</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0.88</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PENSION</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-0.035</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-23.24***</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-0.035</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-3.80***</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-0.045</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-3.06***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-0.046</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-3.09***</w:t>
            </w:r>
          </w:p>
        </w:tc>
      </w:tr>
      <w:tr w:rsidR="00043A82" w:rsidRPr="00EE3C9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FYE</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-0.034</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-0.18</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-0.034</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-0.18</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-0.195</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-0.99</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-0.195</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-0.99</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sz w:val="20"/>
                <w:szCs w:val="20"/>
              </w:rPr>
              <w:t>Δ</w:t>
            </w:r>
            <w:r w:rsidRPr="00AF4092">
              <w:rPr>
                <w:rFonts w:ascii="Times New Roman" w:hAnsi="Times New Roman"/>
                <w:i/>
                <w:iCs/>
                <w:sz w:val="20"/>
                <w:szCs w:val="20"/>
              </w:rPr>
              <w:t>LNAGE</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0.035</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0.53</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0.036</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0.53</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0.084</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0.79</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0.084</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0.79</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sz w:val="20"/>
                <w:szCs w:val="20"/>
              </w:rPr>
              <w:t>Δ</w:t>
            </w:r>
            <w:r w:rsidRPr="00AF4092">
              <w:rPr>
                <w:rFonts w:ascii="Times New Roman" w:hAnsi="Times New Roman"/>
                <w:i/>
                <w:iCs/>
                <w:sz w:val="20"/>
                <w:szCs w:val="20"/>
              </w:rPr>
              <w:t>LNTENURE</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0.046</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4.03***</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0.046</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4.03***</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0.061</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3.90***</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0.061</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3.93***</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sz w:val="20"/>
                <w:szCs w:val="20"/>
              </w:rPr>
            </w:pPr>
            <w:r w:rsidRPr="00AF4092">
              <w:rPr>
                <w:rFonts w:ascii="Times New Roman" w:hAnsi="Times New Roman"/>
                <w:sz w:val="20"/>
                <w:szCs w:val="20"/>
              </w:rPr>
              <w:t>Δ</w:t>
            </w:r>
            <w:r w:rsidRPr="00AF4092">
              <w:rPr>
                <w:rFonts w:ascii="Times New Roman" w:hAnsi="Times New Roman"/>
                <w:i/>
                <w:sz w:val="20"/>
                <w:szCs w:val="20"/>
              </w:rPr>
              <w:t>LN</w:t>
            </w:r>
            <w:r w:rsidRPr="00AF4092">
              <w:rPr>
                <w:rFonts w:ascii="Times New Roman" w:hAnsi="Times New Roman"/>
                <w:i/>
                <w:iCs/>
                <w:sz w:val="20"/>
                <w:szCs w:val="20"/>
              </w:rPr>
              <w:t>REPLAG</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0.234</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5.13***</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0.234</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5.13***</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0.174</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5.38***</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0.174</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5.38***</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sz w:val="20"/>
                <w:szCs w:val="20"/>
              </w:rPr>
              <w:t>Δ</w:t>
            </w:r>
            <w:r w:rsidRPr="00AF4092">
              <w:rPr>
                <w:rFonts w:ascii="Times New Roman" w:hAnsi="Times New Roman"/>
                <w:i/>
                <w:iCs/>
                <w:sz w:val="20"/>
                <w:szCs w:val="20"/>
              </w:rPr>
              <w:t>VOL</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-0.130</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-0.78</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-0.129</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-0.78</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-0.029</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-0.029</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GC</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-0.052</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-0.93</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-0.052</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-0.93</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-0.093</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-3.20***</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-0.093</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-3.20***</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RESTATE</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0.104</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4.13***</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0.104</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4.13***</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0.070</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2.78***</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0.070</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2.77***</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sz w:val="20"/>
                <w:szCs w:val="20"/>
              </w:rPr>
              <w:t>Δ</w:t>
            </w:r>
            <w:r w:rsidRPr="00AF4092">
              <w:rPr>
                <w:rFonts w:ascii="Times New Roman" w:hAnsi="Times New Roman"/>
                <w:i/>
                <w:iCs/>
                <w:sz w:val="20"/>
                <w:szCs w:val="20"/>
              </w:rPr>
              <w:t>CSR_DAC</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r w:rsidRPr="00AF4092">
              <w:rPr>
                <w:rFonts w:ascii="Times New Roman" w:hAnsi="Times New Roman"/>
                <w:sz w:val="20"/>
                <w:szCs w:val="20"/>
              </w:rPr>
              <w:b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0.035</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1.46</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0.034</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1.46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0.027</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1.27</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0.026</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1.25</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sz w:val="20"/>
                <w:szCs w:val="20"/>
              </w:rPr>
              <w:t>Δ</w:t>
            </w:r>
            <w:r w:rsidRPr="00AF4092">
              <w:rPr>
                <w:rFonts w:ascii="Times New Roman" w:hAnsi="Times New Roman"/>
                <w:i/>
                <w:iCs/>
                <w:sz w:val="20"/>
                <w:szCs w:val="20"/>
              </w:rPr>
              <w:t>CSR_RAM</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0.021</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1.16</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0.021</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1.16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0.019</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1.06</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0.019</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1.06</w:t>
            </w:r>
          </w:p>
        </w:tc>
      </w:tr>
      <w:tr w:rsid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i/>
                <w:iCs/>
                <w:sz w:val="20"/>
                <w:szCs w:val="20"/>
              </w:rPr>
            </w:pPr>
            <w:r w:rsidRPr="00AF4092">
              <w:rPr>
                <w:rFonts w:ascii="Times New Roman" w:hAnsi="Times New Roman"/>
                <w:i/>
                <w:iCs/>
                <w:sz w:val="20"/>
                <w:szCs w:val="20"/>
              </w:rPr>
              <w:t>ICW</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sz w:val="20"/>
                <w:szCs w:val="20"/>
              </w:rPr>
            </w:pPr>
            <w:r w:rsidRPr="00AF4092">
              <w:rPr>
                <w:rFonts w:ascii="Times New Roman" w:hAnsi="Times New Roman"/>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0.177</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14.61***</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0.176</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14.88***</w:t>
            </w:r>
          </w:p>
        </w:tc>
      </w:tr>
      <w:tr w:rsidR="00043A82" w:rsidRP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b/>
                <w:sz w:val="20"/>
                <w:szCs w:val="20"/>
              </w:rPr>
            </w:pPr>
            <w:r w:rsidRPr="00AF4092">
              <w:rPr>
                <w:rFonts w:ascii="Times New Roman" w:hAnsi="Times New Roman"/>
                <w:b/>
                <w:sz w:val="20"/>
                <w:szCs w:val="20"/>
              </w:rPr>
              <w:t>Δ</w:t>
            </w:r>
            <w:r w:rsidRPr="00AF4092">
              <w:rPr>
                <w:rFonts w:ascii="Times New Roman" w:hAnsi="Times New Roman"/>
                <w:b/>
                <w:i/>
                <w:iCs/>
                <w:sz w:val="20"/>
                <w:szCs w:val="20"/>
              </w:rPr>
              <w:t>CSR_PER</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b/>
                <w:sz w:val="20"/>
                <w:szCs w:val="20"/>
              </w:rPr>
            </w:pPr>
            <w:r w:rsidRPr="00AF4092">
              <w:rPr>
                <w:rFonts w:ascii="Times New Roman" w:hAnsi="Times New Roman"/>
                <w:b/>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-0.002</w:t>
            </w: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-0.38</w:t>
            </w: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-0.008</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-3.52***</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p>
        </w:tc>
      </w:tr>
      <w:tr w:rsidR="00043A82" w:rsidRPr="00043A82"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043A82" w:rsidRPr="00AF4092" w:rsidRDefault="00043A82" w:rsidP="00BC255C">
            <w:pPr>
              <w:rPr>
                <w:rFonts w:ascii="Times New Roman" w:hAnsi="Times New Roman"/>
                <w:b/>
                <w:sz w:val="20"/>
                <w:szCs w:val="20"/>
              </w:rPr>
            </w:pPr>
            <w:r w:rsidRPr="00AF4092">
              <w:rPr>
                <w:rFonts w:ascii="Times New Roman" w:hAnsi="Times New Roman"/>
                <w:b/>
                <w:sz w:val="20"/>
                <w:szCs w:val="20"/>
              </w:rPr>
              <w:t>Δ</w:t>
            </w:r>
            <w:r w:rsidRPr="00AF4092">
              <w:rPr>
                <w:rFonts w:ascii="Times New Roman" w:hAnsi="Times New Roman"/>
                <w:b/>
                <w:i/>
                <w:iCs/>
                <w:sz w:val="20"/>
                <w:szCs w:val="20"/>
              </w:rPr>
              <w:t>CSR_CON</w:t>
            </w:r>
          </w:p>
        </w:tc>
        <w:tc>
          <w:tcPr>
            <w:tcW w:w="780" w:type="dxa"/>
            <w:tcBorders>
              <w:top w:val="nil"/>
              <w:left w:val="nil"/>
              <w:bottom w:val="nil"/>
              <w:right w:val="nil"/>
            </w:tcBorders>
            <w:tcMar>
              <w:top w:w="15" w:type="dxa"/>
              <w:left w:w="15" w:type="dxa"/>
              <w:bottom w:w="0" w:type="dxa"/>
              <w:right w:w="15" w:type="dxa"/>
            </w:tcMar>
          </w:tcPr>
          <w:p w:rsidR="00043A82" w:rsidRPr="00AF4092" w:rsidRDefault="00043A82" w:rsidP="00BC255C">
            <w:pPr>
              <w:jc w:val="center"/>
              <w:rPr>
                <w:rFonts w:ascii="Times New Roman" w:hAnsi="Times New Roman"/>
                <w:b/>
                <w:sz w:val="20"/>
                <w:szCs w:val="20"/>
              </w:rPr>
            </w:pPr>
            <w:r w:rsidRPr="00AF4092">
              <w:rPr>
                <w:rFonts w:ascii="Times New Roman" w:hAnsi="Times New Roman"/>
                <w:b/>
                <w:sz w:val="20"/>
                <w:szCs w:val="20"/>
              </w:rPr>
              <w:t>+</w:t>
            </w:r>
          </w:p>
        </w:tc>
        <w:tc>
          <w:tcPr>
            <w:tcW w:w="1080" w:type="dxa"/>
            <w:tcBorders>
              <w:top w:val="nil"/>
              <w:left w:val="single" w:sz="4" w:space="0" w:color="auto"/>
              <w:bottom w:val="nil"/>
              <w:right w:val="nil"/>
            </w:tcBorders>
            <w:tcMar>
              <w:top w:w="15" w:type="dxa"/>
              <w:left w:w="15" w:type="dxa"/>
              <w:bottom w:w="0" w:type="dxa"/>
              <w:right w:w="15" w:type="dxa"/>
            </w:tcMar>
            <w:vAlign w:val="bottom"/>
          </w:tcPr>
          <w:p w:rsidR="00043A82" w:rsidRPr="00AF4092" w:rsidRDefault="00043A82" w:rsidP="00BC255C">
            <w:pPr>
              <w:pStyle w:val="Header"/>
              <w:tabs>
                <w:tab w:val="clear" w:pos="4680"/>
                <w:tab w:val="clear" w:pos="9360"/>
                <w:tab w:val="decimal" w:pos="370"/>
              </w:tabs>
              <w:rPr>
                <w:rFonts w:ascii="Times New Roman" w:hAnsi="Times New Roman"/>
                <w:b/>
                <w:sz w:val="20"/>
                <w:szCs w:val="20"/>
                <w:lang w:eastAsia="en-US"/>
              </w:rPr>
            </w:pPr>
          </w:p>
        </w:tc>
        <w:tc>
          <w:tcPr>
            <w:tcW w:w="1328" w:type="dxa"/>
            <w:tcBorders>
              <w:top w:val="nil"/>
              <w:left w:val="nil"/>
              <w:bottom w:val="nil"/>
              <w:right w:val="nil"/>
            </w:tcBorders>
            <w:tcMar>
              <w:top w:w="15" w:type="dxa"/>
              <w:left w:w="15" w:type="dxa"/>
              <w:bottom w:w="0" w:type="dxa"/>
              <w:right w:w="15" w:type="dxa"/>
            </w:tcMar>
            <w:vAlign w:val="bottom"/>
          </w:tcPr>
          <w:p w:rsidR="00043A82" w:rsidRPr="00AF4092" w:rsidRDefault="00043A82" w:rsidP="00BC255C">
            <w:pPr>
              <w:pStyle w:val="Header"/>
              <w:tabs>
                <w:tab w:val="clear" w:pos="4680"/>
                <w:tab w:val="clear" w:pos="9360"/>
                <w:tab w:val="decimal" w:pos="370"/>
              </w:tabs>
              <w:rPr>
                <w:rFonts w:ascii="Times New Roman" w:hAnsi="Times New Roman"/>
                <w:b/>
                <w:sz w:val="20"/>
                <w:szCs w:val="20"/>
                <w:lang w:eastAsia="en-US"/>
              </w:rPr>
            </w:pPr>
          </w:p>
        </w:tc>
        <w:tc>
          <w:tcPr>
            <w:tcW w:w="1087"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0.003</w:t>
            </w:r>
          </w:p>
        </w:tc>
        <w:tc>
          <w:tcPr>
            <w:tcW w:w="1260" w:type="dxa"/>
            <w:tcBorders>
              <w:top w:val="nil"/>
              <w:left w:val="nil"/>
              <w:bottom w:val="nil"/>
              <w:right w:val="single" w:sz="4" w:space="0" w:color="auto"/>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0.61</w:t>
            </w: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BC255C">
            <w:pPr>
              <w:pStyle w:val="Header"/>
              <w:tabs>
                <w:tab w:val="clear" w:pos="4680"/>
                <w:tab w:val="clear" w:pos="9360"/>
                <w:tab w:val="decimal" w:pos="370"/>
              </w:tabs>
              <w:rPr>
                <w:rFonts w:ascii="Times New Roman" w:hAnsi="Times New Roman"/>
                <w:b/>
                <w:sz w:val="20"/>
                <w:szCs w:val="20"/>
                <w:lang w:eastAsia="en-US"/>
              </w:rPr>
            </w:pP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BC255C">
            <w:pPr>
              <w:pStyle w:val="Header"/>
              <w:tabs>
                <w:tab w:val="clear" w:pos="4680"/>
                <w:tab w:val="clear" w:pos="9360"/>
                <w:tab w:val="decimal" w:pos="370"/>
              </w:tabs>
              <w:rPr>
                <w:rFonts w:ascii="Times New Roman" w:hAnsi="Times New Roman"/>
                <w:b/>
                <w:sz w:val="20"/>
                <w:szCs w:val="20"/>
                <w:lang w:eastAsia="en-US"/>
              </w:rPr>
            </w:pPr>
          </w:p>
        </w:tc>
        <w:tc>
          <w:tcPr>
            <w:tcW w:w="108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0.011</w:t>
            </w:r>
          </w:p>
        </w:tc>
        <w:tc>
          <w:tcPr>
            <w:tcW w:w="1260" w:type="dxa"/>
            <w:tcBorders>
              <w:top w:val="nil"/>
              <w:left w:val="nil"/>
              <w:bottom w:val="nil"/>
              <w:right w:val="nil"/>
            </w:tcBorders>
            <w:tcMar>
              <w:top w:w="15" w:type="dxa"/>
              <w:left w:w="15" w:type="dxa"/>
              <w:bottom w:w="0" w:type="dxa"/>
              <w:right w:w="15" w:type="dxa"/>
            </w:tcMar>
            <w:vAlign w:val="bottom"/>
          </w:tcPr>
          <w:p w:rsidR="00043A82" w:rsidRPr="00AF4092" w:rsidRDefault="00043A82" w:rsidP="00043A82">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2.11**</w:t>
            </w:r>
          </w:p>
        </w:tc>
      </w:tr>
      <w:tr w:rsidR="005E274A"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5E274A" w:rsidRPr="00AF4092" w:rsidRDefault="005E274A" w:rsidP="00BC255C">
            <w:pPr>
              <w:rPr>
                <w:rFonts w:ascii="Times New Roman" w:hAnsi="Times New Roman"/>
                <w:sz w:val="20"/>
                <w:szCs w:val="20"/>
              </w:rPr>
            </w:pPr>
          </w:p>
        </w:tc>
        <w:tc>
          <w:tcPr>
            <w:tcW w:w="78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p>
        </w:tc>
        <w:tc>
          <w:tcPr>
            <w:tcW w:w="1080" w:type="dxa"/>
            <w:tcBorders>
              <w:top w:val="nil"/>
              <w:left w:val="single" w:sz="4" w:space="0" w:color="auto"/>
              <w:bottom w:val="nil"/>
              <w:right w:val="nil"/>
            </w:tcBorders>
            <w:tcMar>
              <w:top w:w="15" w:type="dxa"/>
              <w:left w:w="15" w:type="dxa"/>
              <w:bottom w:w="0" w:type="dxa"/>
              <w:right w:w="15" w:type="dxa"/>
            </w:tcMar>
            <w:vAlign w:val="bottom"/>
          </w:tcPr>
          <w:p w:rsidR="005E274A" w:rsidRPr="00AF4092" w:rsidRDefault="005E274A" w:rsidP="00BC255C">
            <w:pPr>
              <w:jc w:val="center"/>
              <w:rPr>
                <w:rFonts w:ascii="Times New Roman" w:hAnsi="Times New Roman"/>
                <w:b/>
                <w:bCs/>
                <w:color w:val="000000"/>
                <w:sz w:val="20"/>
                <w:szCs w:val="20"/>
              </w:rPr>
            </w:pPr>
            <w:r w:rsidRPr="00AF4092">
              <w:rPr>
                <w:rFonts w:ascii="SimSun" w:eastAsia="SimSun" w:hAnsi="SimSun" w:cs="SimSun" w:hint="eastAsia"/>
                <w:b/>
                <w:bCs/>
                <w:color w:val="000000"/>
                <w:sz w:val="20"/>
                <w:szCs w:val="20"/>
              </w:rPr>
              <w:t xml:space="preserve">　</w:t>
            </w:r>
          </w:p>
        </w:tc>
        <w:tc>
          <w:tcPr>
            <w:tcW w:w="1328" w:type="dxa"/>
            <w:tcBorders>
              <w:top w:val="nil"/>
              <w:left w:val="nil"/>
              <w:bottom w:val="nil"/>
              <w:right w:val="nil"/>
            </w:tcBorders>
            <w:tcMar>
              <w:top w:w="15" w:type="dxa"/>
              <w:left w:w="15" w:type="dxa"/>
              <w:bottom w:w="0" w:type="dxa"/>
              <w:right w:w="15" w:type="dxa"/>
            </w:tcMar>
            <w:vAlign w:val="bottom"/>
          </w:tcPr>
          <w:p w:rsidR="005E274A" w:rsidRPr="00AF4092" w:rsidRDefault="005E274A" w:rsidP="00BC255C">
            <w:pPr>
              <w:jc w:val="center"/>
              <w:rPr>
                <w:rFonts w:ascii="Times New Roman" w:hAnsi="Times New Roman"/>
                <w:b/>
                <w:bCs/>
                <w:color w:val="000000"/>
                <w:sz w:val="20"/>
                <w:szCs w:val="20"/>
              </w:rPr>
            </w:pPr>
          </w:p>
        </w:tc>
        <w:tc>
          <w:tcPr>
            <w:tcW w:w="1087" w:type="dxa"/>
            <w:tcBorders>
              <w:top w:val="nil"/>
              <w:left w:val="nil"/>
              <w:bottom w:val="nil"/>
              <w:right w:val="nil"/>
            </w:tcBorders>
            <w:tcMar>
              <w:top w:w="15" w:type="dxa"/>
              <w:left w:w="15" w:type="dxa"/>
              <w:bottom w:w="0" w:type="dxa"/>
              <w:right w:w="15" w:type="dxa"/>
            </w:tcMar>
            <w:vAlign w:val="bottom"/>
          </w:tcPr>
          <w:p w:rsidR="005E274A" w:rsidRPr="00AF4092" w:rsidRDefault="005E274A" w:rsidP="00BC255C">
            <w:pPr>
              <w:jc w:val="center"/>
              <w:rPr>
                <w:rFonts w:ascii="Times New Roman" w:hAnsi="Times New Roman"/>
                <w:b/>
                <w:bCs/>
                <w:color w:val="000000"/>
                <w:sz w:val="20"/>
                <w:szCs w:val="20"/>
              </w:rPr>
            </w:pPr>
          </w:p>
        </w:tc>
        <w:tc>
          <w:tcPr>
            <w:tcW w:w="1260" w:type="dxa"/>
            <w:tcBorders>
              <w:top w:val="nil"/>
              <w:left w:val="nil"/>
              <w:bottom w:val="nil"/>
              <w:right w:val="single" w:sz="4" w:space="0" w:color="auto"/>
            </w:tcBorders>
            <w:tcMar>
              <w:top w:w="15" w:type="dxa"/>
              <w:left w:w="15" w:type="dxa"/>
              <w:bottom w:w="0" w:type="dxa"/>
              <w:right w:w="15" w:type="dxa"/>
            </w:tcMar>
            <w:vAlign w:val="bottom"/>
          </w:tcPr>
          <w:p w:rsidR="005E274A" w:rsidRPr="00AF4092" w:rsidRDefault="005E274A" w:rsidP="00BC255C">
            <w:pPr>
              <w:jc w:val="center"/>
              <w:rPr>
                <w:rFonts w:ascii="Times New Roman" w:hAnsi="Times New Roman"/>
                <w:b/>
                <w:bCs/>
                <w:color w:val="000000"/>
                <w:sz w:val="20"/>
                <w:szCs w:val="20"/>
              </w:rPr>
            </w:pPr>
          </w:p>
        </w:tc>
        <w:tc>
          <w:tcPr>
            <w:tcW w:w="108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b/>
                <w:bCs/>
                <w:color w:val="000000"/>
                <w:sz w:val="20"/>
                <w:szCs w:val="20"/>
              </w:rPr>
            </w:pPr>
          </w:p>
        </w:tc>
        <w:tc>
          <w:tcPr>
            <w:tcW w:w="126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b/>
                <w:bCs/>
                <w:color w:val="000000"/>
                <w:sz w:val="20"/>
                <w:szCs w:val="20"/>
              </w:rPr>
            </w:pPr>
          </w:p>
        </w:tc>
        <w:tc>
          <w:tcPr>
            <w:tcW w:w="108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b/>
                <w:bCs/>
                <w:color w:val="000000"/>
                <w:sz w:val="20"/>
                <w:szCs w:val="20"/>
              </w:rPr>
            </w:pPr>
          </w:p>
        </w:tc>
        <w:tc>
          <w:tcPr>
            <w:tcW w:w="126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b/>
                <w:bCs/>
                <w:color w:val="000000"/>
                <w:sz w:val="20"/>
                <w:szCs w:val="20"/>
              </w:rPr>
            </w:pPr>
          </w:p>
        </w:tc>
      </w:tr>
      <w:tr w:rsidR="005E274A"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Industry Indicators</w:t>
            </w:r>
          </w:p>
        </w:tc>
        <w:tc>
          <w:tcPr>
            <w:tcW w:w="78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p>
        </w:tc>
        <w:tc>
          <w:tcPr>
            <w:tcW w:w="2408" w:type="dxa"/>
            <w:gridSpan w:val="2"/>
            <w:tcBorders>
              <w:top w:val="nil"/>
              <w:left w:val="single" w:sz="4" w:space="0" w:color="auto"/>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47" w:type="dxa"/>
            <w:gridSpan w:val="2"/>
            <w:tcBorders>
              <w:top w:val="nil"/>
              <w:left w:val="nil"/>
              <w:bottom w:val="nil"/>
              <w:right w:val="single" w:sz="4" w:space="0" w:color="000000"/>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40" w:type="dxa"/>
            <w:gridSpan w:val="2"/>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40" w:type="dxa"/>
            <w:gridSpan w:val="2"/>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r>
      <w:tr w:rsidR="005E274A"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Year Indicators</w:t>
            </w:r>
          </w:p>
        </w:tc>
        <w:tc>
          <w:tcPr>
            <w:tcW w:w="78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p>
        </w:tc>
        <w:tc>
          <w:tcPr>
            <w:tcW w:w="2408" w:type="dxa"/>
            <w:gridSpan w:val="2"/>
            <w:tcBorders>
              <w:top w:val="nil"/>
              <w:left w:val="single" w:sz="4" w:space="0" w:color="auto"/>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47" w:type="dxa"/>
            <w:gridSpan w:val="2"/>
            <w:tcBorders>
              <w:top w:val="nil"/>
              <w:left w:val="nil"/>
              <w:bottom w:val="nil"/>
              <w:right w:val="single" w:sz="4" w:space="0" w:color="000000"/>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40" w:type="dxa"/>
            <w:gridSpan w:val="2"/>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40" w:type="dxa"/>
            <w:gridSpan w:val="2"/>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r>
      <w:tr w:rsidR="005E274A" w:rsidTr="00043A82">
        <w:trPr>
          <w:trHeight w:hRule="exact" w:val="255"/>
          <w:jc w:val="center"/>
        </w:trPr>
        <w:tc>
          <w:tcPr>
            <w:tcW w:w="150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Adjusted R2 (%)</w:t>
            </w:r>
          </w:p>
        </w:tc>
        <w:tc>
          <w:tcPr>
            <w:tcW w:w="780" w:type="dxa"/>
            <w:tcBorders>
              <w:top w:val="nil"/>
              <w:left w:val="nil"/>
              <w:bottom w:val="nil"/>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p>
        </w:tc>
        <w:tc>
          <w:tcPr>
            <w:tcW w:w="2408" w:type="dxa"/>
            <w:gridSpan w:val="2"/>
            <w:tcBorders>
              <w:top w:val="nil"/>
              <w:left w:val="single" w:sz="4" w:space="0" w:color="auto"/>
              <w:bottom w:val="nil"/>
              <w:right w:val="nil"/>
            </w:tcBorders>
            <w:tcMar>
              <w:top w:w="15" w:type="dxa"/>
              <w:left w:w="15" w:type="dxa"/>
              <w:bottom w:w="0" w:type="dxa"/>
              <w:right w:w="15" w:type="dxa"/>
            </w:tcMar>
          </w:tcPr>
          <w:p w:rsidR="005E274A" w:rsidRPr="00AF4092" w:rsidRDefault="005E274A" w:rsidP="00043A82">
            <w:pPr>
              <w:jc w:val="center"/>
              <w:rPr>
                <w:rFonts w:ascii="Times New Roman" w:hAnsi="Times New Roman"/>
                <w:sz w:val="20"/>
                <w:szCs w:val="20"/>
              </w:rPr>
            </w:pPr>
            <w:r w:rsidRPr="00AF4092">
              <w:rPr>
                <w:rFonts w:ascii="Times New Roman" w:hAnsi="Times New Roman"/>
                <w:sz w:val="20"/>
                <w:szCs w:val="20"/>
              </w:rPr>
              <w:t>2</w:t>
            </w:r>
            <w:r w:rsidR="00043A82" w:rsidRPr="00AF4092">
              <w:rPr>
                <w:rFonts w:ascii="Times New Roman" w:hAnsi="Times New Roman"/>
                <w:sz w:val="20"/>
                <w:szCs w:val="20"/>
              </w:rPr>
              <w:t>8</w:t>
            </w:r>
            <w:r w:rsidRPr="00AF4092">
              <w:rPr>
                <w:rFonts w:ascii="Times New Roman" w:hAnsi="Times New Roman"/>
                <w:sz w:val="20"/>
                <w:szCs w:val="20"/>
              </w:rPr>
              <w:t>.</w:t>
            </w:r>
            <w:r w:rsidR="00043A82" w:rsidRPr="00AF4092">
              <w:rPr>
                <w:rFonts w:ascii="Times New Roman" w:hAnsi="Times New Roman"/>
                <w:sz w:val="20"/>
                <w:szCs w:val="20"/>
              </w:rPr>
              <w:t>14</w:t>
            </w:r>
          </w:p>
        </w:tc>
        <w:tc>
          <w:tcPr>
            <w:tcW w:w="2347" w:type="dxa"/>
            <w:gridSpan w:val="2"/>
            <w:tcBorders>
              <w:top w:val="nil"/>
              <w:left w:val="nil"/>
              <w:bottom w:val="nil"/>
              <w:right w:val="single" w:sz="4" w:space="0" w:color="000000"/>
            </w:tcBorders>
            <w:tcMar>
              <w:top w:w="15" w:type="dxa"/>
              <w:left w:w="15" w:type="dxa"/>
              <w:bottom w:w="0" w:type="dxa"/>
              <w:right w:w="15" w:type="dxa"/>
            </w:tcMar>
          </w:tcPr>
          <w:p w:rsidR="005E274A" w:rsidRPr="00AF4092" w:rsidRDefault="005E274A" w:rsidP="00043A82">
            <w:pPr>
              <w:jc w:val="center"/>
              <w:rPr>
                <w:rFonts w:ascii="Times New Roman" w:hAnsi="Times New Roman"/>
                <w:sz w:val="20"/>
                <w:szCs w:val="20"/>
              </w:rPr>
            </w:pPr>
            <w:r w:rsidRPr="00AF4092">
              <w:rPr>
                <w:rFonts w:ascii="Times New Roman" w:hAnsi="Times New Roman"/>
                <w:sz w:val="20"/>
                <w:szCs w:val="20"/>
              </w:rPr>
              <w:t>2</w:t>
            </w:r>
            <w:r w:rsidR="00043A82" w:rsidRPr="00AF4092">
              <w:rPr>
                <w:rFonts w:ascii="Times New Roman" w:hAnsi="Times New Roman"/>
                <w:sz w:val="20"/>
                <w:szCs w:val="20"/>
              </w:rPr>
              <w:t>8</w:t>
            </w:r>
            <w:r w:rsidRPr="00AF4092">
              <w:rPr>
                <w:rFonts w:ascii="Times New Roman" w:hAnsi="Times New Roman"/>
                <w:sz w:val="20"/>
                <w:szCs w:val="20"/>
              </w:rPr>
              <w:t>.</w:t>
            </w:r>
            <w:r w:rsidR="00043A82" w:rsidRPr="00AF4092">
              <w:rPr>
                <w:rFonts w:ascii="Times New Roman" w:hAnsi="Times New Roman"/>
                <w:sz w:val="20"/>
                <w:szCs w:val="20"/>
              </w:rPr>
              <w:t>14</w:t>
            </w:r>
          </w:p>
        </w:tc>
        <w:tc>
          <w:tcPr>
            <w:tcW w:w="2340" w:type="dxa"/>
            <w:gridSpan w:val="2"/>
            <w:tcBorders>
              <w:top w:val="nil"/>
              <w:left w:val="nil"/>
              <w:bottom w:val="nil"/>
              <w:right w:val="nil"/>
            </w:tcBorders>
            <w:tcMar>
              <w:top w:w="15" w:type="dxa"/>
              <w:left w:w="15" w:type="dxa"/>
              <w:bottom w:w="0" w:type="dxa"/>
              <w:right w:w="15" w:type="dxa"/>
            </w:tcMar>
          </w:tcPr>
          <w:p w:rsidR="005E274A" w:rsidRPr="00AF4092" w:rsidRDefault="005E274A" w:rsidP="00043A82">
            <w:pPr>
              <w:jc w:val="center"/>
              <w:rPr>
                <w:rFonts w:ascii="Times New Roman" w:hAnsi="Times New Roman"/>
                <w:sz w:val="20"/>
                <w:szCs w:val="20"/>
              </w:rPr>
            </w:pPr>
            <w:r w:rsidRPr="00AF4092">
              <w:rPr>
                <w:rFonts w:ascii="Times New Roman" w:hAnsi="Times New Roman"/>
                <w:sz w:val="20"/>
                <w:szCs w:val="20"/>
              </w:rPr>
              <w:t>44.</w:t>
            </w:r>
            <w:r w:rsidR="00043A82" w:rsidRPr="00AF4092">
              <w:rPr>
                <w:rFonts w:ascii="Times New Roman" w:hAnsi="Times New Roman"/>
                <w:sz w:val="20"/>
                <w:szCs w:val="20"/>
              </w:rPr>
              <w:t>63</w:t>
            </w:r>
          </w:p>
        </w:tc>
        <w:tc>
          <w:tcPr>
            <w:tcW w:w="2340" w:type="dxa"/>
            <w:gridSpan w:val="2"/>
            <w:tcBorders>
              <w:top w:val="nil"/>
              <w:left w:val="nil"/>
              <w:bottom w:val="nil"/>
              <w:right w:val="nil"/>
            </w:tcBorders>
            <w:tcMar>
              <w:top w:w="15" w:type="dxa"/>
              <w:left w:w="15" w:type="dxa"/>
              <w:bottom w:w="0" w:type="dxa"/>
              <w:right w:w="15" w:type="dxa"/>
            </w:tcMar>
          </w:tcPr>
          <w:p w:rsidR="005E274A" w:rsidRPr="00AF4092" w:rsidRDefault="005E274A" w:rsidP="00043A82">
            <w:pPr>
              <w:jc w:val="center"/>
              <w:rPr>
                <w:rFonts w:ascii="Times New Roman" w:hAnsi="Times New Roman"/>
                <w:sz w:val="20"/>
                <w:szCs w:val="20"/>
              </w:rPr>
            </w:pPr>
            <w:r w:rsidRPr="00AF4092">
              <w:rPr>
                <w:rFonts w:ascii="Times New Roman" w:hAnsi="Times New Roman"/>
                <w:sz w:val="20"/>
                <w:szCs w:val="20"/>
              </w:rPr>
              <w:t>44.</w:t>
            </w:r>
            <w:r w:rsidR="00043A82" w:rsidRPr="00AF4092">
              <w:rPr>
                <w:rFonts w:ascii="Times New Roman" w:hAnsi="Times New Roman"/>
                <w:sz w:val="20"/>
                <w:szCs w:val="20"/>
              </w:rPr>
              <w:t>63</w:t>
            </w:r>
          </w:p>
        </w:tc>
      </w:tr>
      <w:tr w:rsidR="005E274A" w:rsidTr="00043A82">
        <w:trPr>
          <w:trHeight w:hRule="exact" w:val="255"/>
          <w:jc w:val="center"/>
        </w:trPr>
        <w:tc>
          <w:tcPr>
            <w:tcW w:w="1500" w:type="dxa"/>
            <w:tcBorders>
              <w:top w:val="nil"/>
              <w:left w:val="nil"/>
              <w:bottom w:val="single" w:sz="4" w:space="0" w:color="auto"/>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N</w:t>
            </w:r>
          </w:p>
        </w:tc>
        <w:tc>
          <w:tcPr>
            <w:tcW w:w="780" w:type="dxa"/>
            <w:tcBorders>
              <w:top w:val="nil"/>
              <w:left w:val="nil"/>
              <w:bottom w:val="single" w:sz="4" w:space="0" w:color="auto"/>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PMingLiU" w:eastAsia="PMingLiU" w:hAnsi="PMingLiU" w:cs="PMingLiU" w:hint="eastAsia"/>
                <w:sz w:val="20"/>
                <w:szCs w:val="20"/>
              </w:rPr>
              <w:t xml:space="preserve">　</w:t>
            </w:r>
          </w:p>
        </w:tc>
        <w:tc>
          <w:tcPr>
            <w:tcW w:w="2408" w:type="dxa"/>
            <w:gridSpan w:val="2"/>
            <w:tcBorders>
              <w:top w:val="nil"/>
              <w:left w:val="single" w:sz="4" w:space="0" w:color="auto"/>
              <w:bottom w:val="single" w:sz="4" w:space="0" w:color="auto"/>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9,650</w:t>
            </w:r>
          </w:p>
        </w:tc>
        <w:tc>
          <w:tcPr>
            <w:tcW w:w="2347" w:type="dxa"/>
            <w:gridSpan w:val="2"/>
            <w:tcBorders>
              <w:top w:val="nil"/>
              <w:left w:val="nil"/>
              <w:bottom w:val="single" w:sz="4" w:space="0" w:color="auto"/>
              <w:right w:val="single" w:sz="4" w:space="0" w:color="000000"/>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9,650</w:t>
            </w:r>
          </w:p>
        </w:tc>
        <w:tc>
          <w:tcPr>
            <w:tcW w:w="2340" w:type="dxa"/>
            <w:gridSpan w:val="2"/>
            <w:tcBorders>
              <w:top w:val="nil"/>
              <w:left w:val="nil"/>
              <w:bottom w:val="single" w:sz="4" w:space="0" w:color="auto"/>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7,579</w:t>
            </w:r>
          </w:p>
        </w:tc>
        <w:tc>
          <w:tcPr>
            <w:tcW w:w="2340" w:type="dxa"/>
            <w:gridSpan w:val="2"/>
            <w:tcBorders>
              <w:top w:val="nil"/>
              <w:left w:val="nil"/>
              <w:bottom w:val="single" w:sz="4" w:space="0" w:color="auto"/>
              <w:right w:val="nil"/>
            </w:tcBorders>
            <w:tcMar>
              <w:top w:w="15" w:type="dxa"/>
              <w:left w:w="15" w:type="dxa"/>
              <w:bottom w:w="0" w:type="dxa"/>
              <w:right w:w="15"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7,579</w:t>
            </w:r>
          </w:p>
        </w:tc>
      </w:tr>
    </w:tbl>
    <w:p w:rsidR="00243D7A" w:rsidRDefault="00243D7A" w:rsidP="00243D7A">
      <w:pPr>
        <w:tabs>
          <w:tab w:val="left" w:pos="360"/>
        </w:tabs>
        <w:spacing w:after="0" w:line="240" w:lineRule="auto"/>
        <w:ind w:left="720"/>
        <w:rPr>
          <w:rFonts w:ascii="Times New Roman" w:hAnsi="Times New Roman"/>
          <w:sz w:val="20"/>
          <w:szCs w:val="20"/>
          <w:lang w:eastAsia="en-US"/>
        </w:rPr>
      </w:pPr>
    </w:p>
    <w:p w:rsidR="00894B99" w:rsidRDefault="005E274A" w:rsidP="00AF4092">
      <w:pPr>
        <w:tabs>
          <w:tab w:val="left" w:pos="360"/>
        </w:tabs>
        <w:spacing w:after="0" w:line="240" w:lineRule="auto"/>
        <w:ind w:left="1260" w:right="1260"/>
        <w:jc w:val="both"/>
        <w:rPr>
          <w:rFonts w:ascii="Times New Roman" w:hAnsi="Times New Roman"/>
          <w:sz w:val="20"/>
          <w:szCs w:val="20"/>
          <w:lang w:eastAsia="en-US"/>
        </w:rPr>
      </w:pPr>
      <w:r>
        <w:rPr>
          <w:rFonts w:ascii="Times New Roman" w:hAnsi="Times New Roman"/>
          <w:sz w:val="20"/>
          <w:szCs w:val="20"/>
          <w:lang w:eastAsia="en-US"/>
        </w:rPr>
        <w:t xml:space="preserve">The dependent variable is </w:t>
      </w:r>
      <w:r>
        <w:rPr>
          <w:rFonts w:ascii="Times New Roman" w:hAnsi="Times New Roman"/>
          <w:sz w:val="20"/>
          <w:szCs w:val="20"/>
        </w:rPr>
        <w:t>Δ</w:t>
      </w:r>
      <w:r>
        <w:rPr>
          <w:rFonts w:ascii="Times New Roman" w:hAnsi="Times New Roman"/>
          <w:i/>
          <w:sz w:val="20"/>
          <w:szCs w:val="20"/>
          <w:lang w:eastAsia="en-US"/>
        </w:rPr>
        <w:t>L</w:t>
      </w:r>
      <w:r w:rsidR="00A3502C">
        <w:rPr>
          <w:rFonts w:ascii="Times New Roman" w:hAnsi="Times New Roman"/>
          <w:i/>
          <w:sz w:val="20"/>
          <w:szCs w:val="20"/>
          <w:lang w:eastAsia="en-US"/>
        </w:rPr>
        <w:t>N</w:t>
      </w:r>
      <w:r w:rsidRPr="0081045F">
        <w:rPr>
          <w:rFonts w:ascii="Times New Roman" w:hAnsi="Times New Roman"/>
          <w:i/>
          <w:sz w:val="20"/>
          <w:szCs w:val="20"/>
          <w:lang w:eastAsia="en-US"/>
        </w:rPr>
        <w:t>AUDIT</w:t>
      </w:r>
      <w:r>
        <w:rPr>
          <w:rFonts w:ascii="Times New Roman" w:hAnsi="Times New Roman"/>
          <w:sz w:val="20"/>
          <w:szCs w:val="20"/>
          <w:lang w:eastAsia="en-US"/>
        </w:rPr>
        <w:t xml:space="preserve"> defined as the changes in </w:t>
      </w:r>
      <w:r w:rsidR="00A3502C">
        <w:rPr>
          <w:rFonts w:ascii="Times New Roman" w:hAnsi="Times New Roman"/>
          <w:sz w:val="20"/>
          <w:szCs w:val="20"/>
          <w:lang w:eastAsia="en-US"/>
        </w:rPr>
        <w:t xml:space="preserve">log of </w:t>
      </w:r>
      <w:r>
        <w:rPr>
          <w:rFonts w:ascii="Times New Roman" w:hAnsi="Times New Roman"/>
          <w:sz w:val="20"/>
          <w:szCs w:val="20"/>
          <w:lang w:eastAsia="en-US"/>
        </w:rPr>
        <w:t>audit fees from year t-1 to year t.</w:t>
      </w:r>
      <w:r w:rsidRPr="000F19C3">
        <w:rPr>
          <w:rFonts w:ascii="Times New Roman" w:hAnsi="Times New Roman"/>
          <w:sz w:val="20"/>
          <w:szCs w:val="20"/>
          <w:lang w:eastAsia="en-US"/>
        </w:rPr>
        <w:t xml:space="preserve"> </w:t>
      </w:r>
      <w:r>
        <w:rPr>
          <w:rFonts w:ascii="Times New Roman" w:hAnsi="Times New Roman"/>
          <w:sz w:val="20"/>
          <w:szCs w:val="20"/>
          <w:lang w:eastAsia="en-US"/>
        </w:rPr>
        <w:t xml:space="preserve">All </w:t>
      </w:r>
      <w:r w:rsidR="00A3502C">
        <w:rPr>
          <w:rFonts w:ascii="Times New Roman" w:hAnsi="Times New Roman"/>
          <w:sz w:val="20"/>
          <w:szCs w:val="20"/>
          <w:lang w:eastAsia="en-US"/>
        </w:rPr>
        <w:t xml:space="preserve">continuous </w:t>
      </w:r>
      <w:r>
        <w:rPr>
          <w:rFonts w:ascii="Times New Roman" w:hAnsi="Times New Roman"/>
          <w:sz w:val="20"/>
          <w:szCs w:val="20"/>
          <w:lang w:eastAsia="en-US"/>
        </w:rPr>
        <w:t xml:space="preserve">control variables use the change form. </w:t>
      </w:r>
      <w:r w:rsidRPr="000F19C3">
        <w:rPr>
          <w:rFonts w:ascii="Times New Roman" w:hAnsi="Times New Roman"/>
          <w:sz w:val="20"/>
          <w:szCs w:val="20"/>
          <w:lang w:eastAsia="en-US"/>
        </w:rPr>
        <w:t xml:space="preserve">We include Fama-French sixteen industry-dummy variables to represent the seventeen industry classifications. Reported t-statistics </w:t>
      </w:r>
      <w:r>
        <w:rPr>
          <w:rFonts w:ascii="Times New Roman" w:hAnsi="Times New Roman"/>
          <w:sz w:val="20"/>
          <w:szCs w:val="20"/>
          <w:lang w:eastAsia="en-US"/>
        </w:rPr>
        <w:t>are adjusted for</w:t>
      </w:r>
      <w:r w:rsidRPr="000F19C3">
        <w:rPr>
          <w:rFonts w:ascii="Times New Roman" w:hAnsi="Times New Roman"/>
          <w:sz w:val="20"/>
          <w:szCs w:val="20"/>
          <w:lang w:eastAsia="en-US"/>
        </w:rPr>
        <w:t xml:space="preserve"> clustering by firm and year. ***, **, and * indicate significance at the 0.01, 0.05, and 0.10 levels, respectively for a two-tailed test.</w:t>
      </w:r>
      <w:r w:rsidR="00A3502C">
        <w:rPr>
          <w:rFonts w:ascii="Times New Roman" w:hAnsi="Times New Roman"/>
          <w:sz w:val="20"/>
          <w:szCs w:val="20"/>
          <w:lang w:eastAsia="en-US"/>
        </w:rPr>
        <w:t xml:space="preserve">  All variables (before </w:t>
      </w:r>
      <w:r w:rsidR="0078400D">
        <w:rPr>
          <w:rFonts w:ascii="Times New Roman" w:hAnsi="Times New Roman"/>
          <w:sz w:val="20"/>
          <w:szCs w:val="20"/>
          <w:lang w:eastAsia="en-US"/>
        </w:rPr>
        <w:t xml:space="preserve">any </w:t>
      </w:r>
      <w:r w:rsidR="00A3502C">
        <w:rPr>
          <w:rFonts w:ascii="Times New Roman" w:hAnsi="Times New Roman"/>
          <w:sz w:val="20"/>
          <w:szCs w:val="20"/>
          <w:lang w:eastAsia="en-US"/>
        </w:rPr>
        <w:t>change form</w:t>
      </w:r>
      <w:r w:rsidR="00043A82">
        <w:rPr>
          <w:rFonts w:ascii="Times New Roman" w:hAnsi="Times New Roman"/>
          <w:sz w:val="20"/>
          <w:szCs w:val="20"/>
          <w:lang w:eastAsia="en-US"/>
        </w:rPr>
        <w:t xml:space="preserve"> if any</w:t>
      </w:r>
      <w:r w:rsidR="00A3502C">
        <w:rPr>
          <w:rFonts w:ascii="Times New Roman" w:hAnsi="Times New Roman"/>
          <w:sz w:val="20"/>
          <w:szCs w:val="20"/>
          <w:lang w:eastAsia="en-US"/>
        </w:rPr>
        <w:t>) are defined in Table 1, Panel B.</w:t>
      </w:r>
      <w:r w:rsidR="00894B99">
        <w:rPr>
          <w:rFonts w:ascii="Times New Roman" w:hAnsi="Times New Roman"/>
          <w:sz w:val="20"/>
          <w:szCs w:val="20"/>
          <w:lang w:eastAsia="en-US"/>
        </w:rPr>
        <w:br w:type="page"/>
      </w:r>
    </w:p>
    <w:p w:rsidR="005E274A" w:rsidRPr="000F19C3" w:rsidRDefault="005E274A" w:rsidP="005E274A">
      <w:pPr>
        <w:tabs>
          <w:tab w:val="left" w:pos="360"/>
        </w:tabs>
        <w:spacing w:after="0" w:line="240" w:lineRule="auto"/>
        <w:ind w:left="1260" w:right="1260"/>
        <w:jc w:val="both"/>
        <w:rPr>
          <w:rFonts w:ascii="Times New Roman" w:hAnsi="Times New Roman"/>
          <w:sz w:val="20"/>
          <w:szCs w:val="20"/>
          <w:lang w:eastAsia="en-US"/>
        </w:rPr>
      </w:pPr>
    </w:p>
    <w:p w:rsidR="005C5804" w:rsidRDefault="005C5804" w:rsidP="00440B2F">
      <w:pPr>
        <w:tabs>
          <w:tab w:val="left" w:pos="360"/>
        </w:tabs>
        <w:spacing w:after="0" w:line="240" w:lineRule="auto"/>
        <w:rPr>
          <w:rFonts w:ascii="Times New Roman" w:hAnsi="Times New Roman"/>
          <w:b/>
          <w:lang w:eastAsia="en-US"/>
        </w:rPr>
      </w:pPr>
    </w:p>
    <w:tbl>
      <w:tblPr>
        <w:tblW w:w="12163" w:type="dxa"/>
        <w:jc w:val="center"/>
        <w:tblCellMar>
          <w:left w:w="0" w:type="dxa"/>
          <w:right w:w="0" w:type="dxa"/>
        </w:tblCellMar>
        <w:tblLook w:val="0000"/>
      </w:tblPr>
      <w:tblGrid>
        <w:gridCol w:w="2111"/>
        <w:gridCol w:w="715"/>
        <w:gridCol w:w="962"/>
        <w:gridCol w:w="1435"/>
        <w:gridCol w:w="962"/>
        <w:gridCol w:w="1411"/>
        <w:gridCol w:w="1014"/>
        <w:gridCol w:w="1290"/>
        <w:gridCol w:w="1014"/>
        <w:gridCol w:w="1249"/>
      </w:tblGrid>
      <w:tr w:rsidR="005E274A" w:rsidTr="00AF4092">
        <w:trPr>
          <w:trHeight w:hRule="exact" w:val="377"/>
          <w:jc w:val="center"/>
        </w:trPr>
        <w:tc>
          <w:tcPr>
            <w:tcW w:w="12163" w:type="dxa"/>
            <w:gridSpan w:val="10"/>
            <w:tcBorders>
              <w:top w:val="nil"/>
              <w:left w:val="nil"/>
              <w:bottom w:val="single" w:sz="4" w:space="0" w:color="auto"/>
              <w:right w:val="nil"/>
            </w:tcBorders>
            <w:tcMar>
              <w:top w:w="17" w:type="dxa"/>
              <w:left w:w="17" w:type="dxa"/>
              <w:bottom w:w="0" w:type="dxa"/>
              <w:right w:w="17" w:type="dxa"/>
            </w:tcMar>
            <w:vAlign w:val="center"/>
          </w:tcPr>
          <w:p w:rsidR="005E274A" w:rsidRPr="009E5F2B" w:rsidRDefault="005E274A" w:rsidP="005E7706">
            <w:pPr>
              <w:jc w:val="center"/>
              <w:rPr>
                <w:rFonts w:ascii="Times New Roman" w:hAnsi="Times New Roman"/>
                <w:b/>
                <w:bCs/>
                <w:sz w:val="24"/>
                <w:szCs w:val="24"/>
              </w:rPr>
            </w:pPr>
            <w:r>
              <w:br w:type="page"/>
            </w:r>
            <w:r w:rsidRPr="009E5F2B">
              <w:rPr>
                <w:rFonts w:ascii="Times New Roman" w:hAnsi="Times New Roman"/>
                <w:b/>
                <w:bCs/>
                <w:sz w:val="24"/>
                <w:szCs w:val="24"/>
              </w:rPr>
              <w:t xml:space="preserve">TABLE 7 </w:t>
            </w:r>
            <w:r w:rsidR="005E7706" w:rsidRPr="009E5F2B">
              <w:rPr>
                <w:rFonts w:ascii="Times New Roman" w:hAnsi="Times New Roman"/>
                <w:b/>
                <w:bCs/>
                <w:sz w:val="24"/>
                <w:szCs w:val="24"/>
              </w:rPr>
              <w:t>CSR Performance and Audit Fees controlling for CSR Self-Reporting</w:t>
            </w:r>
          </w:p>
        </w:tc>
      </w:tr>
      <w:tr w:rsidR="005E274A" w:rsidTr="00AF4092">
        <w:trPr>
          <w:trHeight w:hRule="exact" w:val="216"/>
          <w:jc w:val="center"/>
        </w:trPr>
        <w:tc>
          <w:tcPr>
            <w:tcW w:w="2111" w:type="dxa"/>
            <w:vMerge w:val="restart"/>
            <w:tcBorders>
              <w:top w:val="nil"/>
              <w:left w:val="nil"/>
              <w:bottom w:val="single" w:sz="4" w:space="0" w:color="000000"/>
              <w:right w:val="nil"/>
            </w:tcBorders>
            <w:tcMar>
              <w:top w:w="17" w:type="dxa"/>
              <w:left w:w="17" w:type="dxa"/>
              <w:bottom w:w="0" w:type="dxa"/>
              <w:right w:w="17"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Variables</w:t>
            </w:r>
          </w:p>
        </w:tc>
        <w:tc>
          <w:tcPr>
            <w:tcW w:w="715" w:type="dxa"/>
            <w:vMerge w:val="restart"/>
            <w:tcBorders>
              <w:top w:val="nil"/>
              <w:left w:val="nil"/>
              <w:bottom w:val="single" w:sz="4" w:space="0" w:color="000000"/>
              <w:right w:val="nil"/>
            </w:tcBorders>
            <w:tcMar>
              <w:top w:w="17" w:type="dxa"/>
              <w:left w:w="17" w:type="dxa"/>
              <w:bottom w:w="0" w:type="dxa"/>
              <w:right w:w="17"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Pred. Sign</w:t>
            </w:r>
          </w:p>
        </w:tc>
        <w:tc>
          <w:tcPr>
            <w:tcW w:w="4770" w:type="dxa"/>
            <w:gridSpan w:val="4"/>
            <w:tcBorders>
              <w:top w:val="single" w:sz="4" w:space="0" w:color="auto"/>
              <w:left w:val="single" w:sz="4" w:space="0" w:color="auto"/>
              <w:bottom w:val="nil"/>
              <w:right w:val="single" w:sz="4" w:space="0" w:color="000000"/>
            </w:tcBorders>
            <w:tcMar>
              <w:top w:w="17" w:type="dxa"/>
              <w:left w:w="17" w:type="dxa"/>
              <w:bottom w:w="0" w:type="dxa"/>
              <w:right w:w="17"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Year 2000-2008</w:t>
            </w:r>
          </w:p>
        </w:tc>
        <w:tc>
          <w:tcPr>
            <w:tcW w:w="4567" w:type="dxa"/>
            <w:gridSpan w:val="4"/>
            <w:tcBorders>
              <w:top w:val="single" w:sz="4" w:space="0" w:color="auto"/>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Year 2004-2008</w:t>
            </w:r>
          </w:p>
        </w:tc>
      </w:tr>
      <w:tr w:rsidR="005E274A" w:rsidTr="00AF4092">
        <w:trPr>
          <w:trHeight w:hRule="exact" w:val="216"/>
          <w:jc w:val="center"/>
        </w:trPr>
        <w:tc>
          <w:tcPr>
            <w:tcW w:w="2111" w:type="dxa"/>
            <w:vMerge/>
            <w:tcBorders>
              <w:top w:val="nil"/>
              <w:left w:val="nil"/>
              <w:bottom w:val="single" w:sz="4" w:space="0" w:color="000000"/>
              <w:right w:val="nil"/>
            </w:tcBorders>
            <w:vAlign w:val="center"/>
          </w:tcPr>
          <w:p w:rsidR="005E274A" w:rsidRPr="00AF4092" w:rsidRDefault="005E274A" w:rsidP="00BC255C">
            <w:pPr>
              <w:rPr>
                <w:rFonts w:ascii="Times New Roman" w:hAnsi="Times New Roman"/>
                <w:b/>
                <w:bCs/>
                <w:sz w:val="20"/>
                <w:szCs w:val="20"/>
              </w:rPr>
            </w:pPr>
          </w:p>
        </w:tc>
        <w:tc>
          <w:tcPr>
            <w:tcW w:w="0" w:type="auto"/>
            <w:vMerge/>
            <w:tcBorders>
              <w:top w:val="nil"/>
              <w:left w:val="nil"/>
              <w:bottom w:val="single" w:sz="4" w:space="0" w:color="000000"/>
              <w:right w:val="nil"/>
            </w:tcBorders>
            <w:vAlign w:val="center"/>
          </w:tcPr>
          <w:p w:rsidR="005E274A" w:rsidRPr="00AF4092" w:rsidRDefault="005E274A" w:rsidP="00BC255C">
            <w:pPr>
              <w:rPr>
                <w:rFonts w:ascii="Times New Roman" w:hAnsi="Times New Roman"/>
                <w:b/>
                <w:bCs/>
                <w:sz w:val="20"/>
                <w:szCs w:val="20"/>
              </w:rPr>
            </w:pPr>
          </w:p>
        </w:tc>
        <w:tc>
          <w:tcPr>
            <w:tcW w:w="2397" w:type="dxa"/>
            <w:gridSpan w:val="2"/>
            <w:tcBorders>
              <w:top w:val="nil"/>
              <w:left w:val="single" w:sz="4" w:space="0" w:color="auto"/>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 xml:space="preserve">Model 1 </w:t>
            </w:r>
          </w:p>
        </w:tc>
        <w:tc>
          <w:tcPr>
            <w:tcW w:w="2373" w:type="dxa"/>
            <w:gridSpan w:val="2"/>
            <w:tcBorders>
              <w:top w:val="nil"/>
              <w:left w:val="nil"/>
              <w:bottom w:val="nil"/>
              <w:right w:val="single" w:sz="4" w:space="0" w:color="000000"/>
            </w:tcBorders>
            <w:tcMar>
              <w:top w:w="17" w:type="dxa"/>
              <w:left w:w="17" w:type="dxa"/>
              <w:bottom w:w="0" w:type="dxa"/>
              <w:right w:w="17"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Model 2</w:t>
            </w:r>
          </w:p>
        </w:tc>
        <w:tc>
          <w:tcPr>
            <w:tcW w:w="2304"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Model 3</w:t>
            </w:r>
          </w:p>
        </w:tc>
        <w:tc>
          <w:tcPr>
            <w:tcW w:w="2263"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Model 4</w:t>
            </w:r>
          </w:p>
        </w:tc>
      </w:tr>
      <w:tr w:rsidR="005E274A" w:rsidTr="00AF4092">
        <w:trPr>
          <w:trHeight w:hRule="exact" w:val="216"/>
          <w:jc w:val="center"/>
        </w:trPr>
        <w:tc>
          <w:tcPr>
            <w:tcW w:w="2111" w:type="dxa"/>
            <w:vMerge/>
            <w:tcBorders>
              <w:top w:val="nil"/>
              <w:left w:val="nil"/>
              <w:bottom w:val="single" w:sz="4" w:space="0" w:color="000000"/>
              <w:right w:val="nil"/>
            </w:tcBorders>
            <w:vAlign w:val="center"/>
          </w:tcPr>
          <w:p w:rsidR="005E274A" w:rsidRPr="00AF4092" w:rsidRDefault="005E274A" w:rsidP="00BC255C">
            <w:pPr>
              <w:rPr>
                <w:rFonts w:ascii="Times New Roman" w:hAnsi="Times New Roman"/>
                <w:b/>
                <w:bCs/>
                <w:sz w:val="20"/>
                <w:szCs w:val="20"/>
              </w:rPr>
            </w:pPr>
          </w:p>
        </w:tc>
        <w:tc>
          <w:tcPr>
            <w:tcW w:w="0" w:type="auto"/>
            <w:vMerge/>
            <w:tcBorders>
              <w:top w:val="nil"/>
              <w:left w:val="nil"/>
              <w:bottom w:val="single" w:sz="4" w:space="0" w:color="000000"/>
              <w:right w:val="nil"/>
            </w:tcBorders>
            <w:vAlign w:val="center"/>
          </w:tcPr>
          <w:p w:rsidR="005E274A" w:rsidRPr="00AF4092" w:rsidRDefault="005E274A" w:rsidP="00BC255C">
            <w:pPr>
              <w:rPr>
                <w:rFonts w:ascii="Times New Roman" w:hAnsi="Times New Roman"/>
                <w:b/>
                <w:bCs/>
                <w:sz w:val="20"/>
                <w:szCs w:val="20"/>
              </w:rPr>
            </w:pPr>
          </w:p>
        </w:tc>
        <w:tc>
          <w:tcPr>
            <w:tcW w:w="962" w:type="dxa"/>
            <w:tcBorders>
              <w:top w:val="nil"/>
              <w:left w:val="single" w:sz="4" w:space="0" w:color="auto"/>
              <w:bottom w:val="single" w:sz="4" w:space="0" w:color="auto"/>
              <w:right w:val="nil"/>
            </w:tcBorders>
            <w:tcMar>
              <w:top w:w="17" w:type="dxa"/>
              <w:left w:w="17" w:type="dxa"/>
              <w:bottom w:w="0" w:type="dxa"/>
              <w:right w:w="17"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Coef.</w:t>
            </w:r>
          </w:p>
        </w:tc>
        <w:tc>
          <w:tcPr>
            <w:tcW w:w="1435" w:type="dxa"/>
            <w:tcBorders>
              <w:top w:val="nil"/>
              <w:left w:val="nil"/>
              <w:bottom w:val="single" w:sz="4" w:space="0" w:color="auto"/>
              <w:right w:val="nil"/>
            </w:tcBorders>
            <w:tcMar>
              <w:top w:w="17" w:type="dxa"/>
              <w:left w:w="17" w:type="dxa"/>
              <w:bottom w:w="0" w:type="dxa"/>
              <w:right w:w="17" w:type="dxa"/>
            </w:tcMar>
            <w:vAlign w:val="center"/>
          </w:tcPr>
          <w:p w:rsidR="005E274A" w:rsidRPr="00AF4092" w:rsidRDefault="003F4E57" w:rsidP="00BC255C">
            <w:pPr>
              <w:jc w:val="center"/>
              <w:rPr>
                <w:rFonts w:ascii="Times New Roman" w:hAnsi="Times New Roman"/>
                <w:b/>
                <w:bCs/>
                <w:sz w:val="20"/>
                <w:szCs w:val="20"/>
              </w:rPr>
            </w:pPr>
            <w:r w:rsidRPr="00AF4092">
              <w:rPr>
                <w:rFonts w:ascii="Times New Roman" w:hAnsi="Times New Roman"/>
                <w:b/>
                <w:bCs/>
                <w:sz w:val="20"/>
                <w:szCs w:val="20"/>
              </w:rPr>
              <w:t>Robust t-stat</w:t>
            </w:r>
          </w:p>
        </w:tc>
        <w:tc>
          <w:tcPr>
            <w:tcW w:w="962" w:type="dxa"/>
            <w:tcBorders>
              <w:top w:val="nil"/>
              <w:left w:val="nil"/>
              <w:bottom w:val="single" w:sz="4" w:space="0" w:color="auto"/>
              <w:right w:val="nil"/>
            </w:tcBorders>
            <w:tcMar>
              <w:top w:w="17" w:type="dxa"/>
              <w:left w:w="17" w:type="dxa"/>
              <w:bottom w:w="0" w:type="dxa"/>
              <w:right w:w="17"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Coef.</w:t>
            </w:r>
          </w:p>
        </w:tc>
        <w:tc>
          <w:tcPr>
            <w:tcW w:w="1411" w:type="dxa"/>
            <w:tcBorders>
              <w:top w:val="nil"/>
              <w:left w:val="nil"/>
              <w:bottom w:val="single" w:sz="4" w:space="0" w:color="auto"/>
              <w:right w:val="single" w:sz="4" w:space="0" w:color="auto"/>
            </w:tcBorders>
            <w:tcMar>
              <w:top w:w="17" w:type="dxa"/>
              <w:left w:w="17" w:type="dxa"/>
              <w:bottom w:w="0" w:type="dxa"/>
              <w:right w:w="17" w:type="dxa"/>
            </w:tcMar>
            <w:vAlign w:val="center"/>
          </w:tcPr>
          <w:p w:rsidR="005E274A" w:rsidRPr="00AF4092" w:rsidRDefault="003F4E57" w:rsidP="00BC255C">
            <w:pPr>
              <w:rPr>
                <w:rFonts w:ascii="Times New Roman" w:hAnsi="Times New Roman"/>
                <w:b/>
                <w:bCs/>
                <w:sz w:val="20"/>
                <w:szCs w:val="20"/>
              </w:rPr>
            </w:pPr>
            <w:r w:rsidRPr="00AF4092">
              <w:rPr>
                <w:rFonts w:ascii="Times New Roman" w:hAnsi="Times New Roman"/>
                <w:b/>
                <w:bCs/>
                <w:sz w:val="20"/>
                <w:szCs w:val="20"/>
              </w:rPr>
              <w:t>Robust t-stat</w:t>
            </w:r>
          </w:p>
        </w:tc>
        <w:tc>
          <w:tcPr>
            <w:tcW w:w="1014" w:type="dxa"/>
            <w:tcBorders>
              <w:top w:val="nil"/>
              <w:left w:val="nil"/>
              <w:bottom w:val="single" w:sz="4" w:space="0" w:color="auto"/>
              <w:right w:val="nil"/>
            </w:tcBorders>
            <w:tcMar>
              <w:top w:w="17" w:type="dxa"/>
              <w:left w:w="17" w:type="dxa"/>
              <w:bottom w:w="0" w:type="dxa"/>
              <w:right w:w="17"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Coef.</w:t>
            </w:r>
          </w:p>
        </w:tc>
        <w:tc>
          <w:tcPr>
            <w:tcW w:w="1290" w:type="dxa"/>
            <w:tcBorders>
              <w:top w:val="nil"/>
              <w:left w:val="nil"/>
              <w:bottom w:val="single" w:sz="4" w:space="0" w:color="auto"/>
              <w:right w:val="nil"/>
            </w:tcBorders>
            <w:tcMar>
              <w:top w:w="17" w:type="dxa"/>
              <w:left w:w="17" w:type="dxa"/>
              <w:bottom w:w="0" w:type="dxa"/>
              <w:right w:w="17" w:type="dxa"/>
            </w:tcMar>
            <w:vAlign w:val="center"/>
          </w:tcPr>
          <w:p w:rsidR="005E274A" w:rsidRPr="00AF4092" w:rsidRDefault="003F4E57" w:rsidP="00BC255C">
            <w:pPr>
              <w:jc w:val="center"/>
              <w:rPr>
                <w:rFonts w:ascii="Times New Roman" w:hAnsi="Times New Roman"/>
                <w:b/>
                <w:bCs/>
                <w:sz w:val="20"/>
                <w:szCs w:val="20"/>
              </w:rPr>
            </w:pPr>
            <w:r w:rsidRPr="00AF4092">
              <w:rPr>
                <w:rFonts w:ascii="Times New Roman" w:hAnsi="Times New Roman"/>
                <w:b/>
                <w:bCs/>
                <w:sz w:val="20"/>
                <w:szCs w:val="20"/>
              </w:rPr>
              <w:t>Robust t-stat</w:t>
            </w:r>
          </w:p>
        </w:tc>
        <w:tc>
          <w:tcPr>
            <w:tcW w:w="1014" w:type="dxa"/>
            <w:tcBorders>
              <w:top w:val="nil"/>
              <w:left w:val="nil"/>
              <w:bottom w:val="single" w:sz="4" w:space="0" w:color="auto"/>
              <w:right w:val="nil"/>
            </w:tcBorders>
            <w:tcMar>
              <w:top w:w="17" w:type="dxa"/>
              <w:left w:w="17" w:type="dxa"/>
              <w:bottom w:w="0" w:type="dxa"/>
              <w:right w:w="17" w:type="dxa"/>
            </w:tcMar>
            <w:vAlign w:val="center"/>
          </w:tcPr>
          <w:p w:rsidR="005E274A" w:rsidRPr="00AF4092" w:rsidRDefault="005E274A" w:rsidP="00BC255C">
            <w:pPr>
              <w:jc w:val="center"/>
              <w:rPr>
                <w:rFonts w:ascii="Times New Roman" w:hAnsi="Times New Roman"/>
                <w:b/>
                <w:bCs/>
                <w:sz w:val="20"/>
                <w:szCs w:val="20"/>
              </w:rPr>
            </w:pPr>
            <w:r w:rsidRPr="00AF4092">
              <w:rPr>
                <w:rFonts w:ascii="Times New Roman" w:hAnsi="Times New Roman"/>
                <w:b/>
                <w:bCs/>
                <w:sz w:val="20"/>
                <w:szCs w:val="20"/>
              </w:rPr>
              <w:t>Coef.</w:t>
            </w:r>
          </w:p>
        </w:tc>
        <w:tc>
          <w:tcPr>
            <w:tcW w:w="1249" w:type="dxa"/>
            <w:tcBorders>
              <w:top w:val="nil"/>
              <w:left w:val="nil"/>
              <w:bottom w:val="single" w:sz="4" w:space="0" w:color="auto"/>
              <w:right w:val="nil"/>
            </w:tcBorders>
            <w:tcMar>
              <w:top w:w="17" w:type="dxa"/>
              <w:left w:w="17" w:type="dxa"/>
              <w:bottom w:w="0" w:type="dxa"/>
              <w:right w:w="17" w:type="dxa"/>
            </w:tcMar>
            <w:vAlign w:val="center"/>
          </w:tcPr>
          <w:p w:rsidR="005E274A" w:rsidRPr="00AF4092" w:rsidRDefault="003F4E57" w:rsidP="00BC255C">
            <w:pPr>
              <w:jc w:val="center"/>
              <w:rPr>
                <w:rFonts w:ascii="Times New Roman" w:hAnsi="Times New Roman"/>
                <w:b/>
                <w:bCs/>
                <w:sz w:val="20"/>
                <w:szCs w:val="20"/>
              </w:rPr>
            </w:pPr>
            <w:r w:rsidRPr="00AF4092">
              <w:rPr>
                <w:rFonts w:ascii="Times New Roman" w:hAnsi="Times New Roman"/>
                <w:b/>
                <w:bCs/>
                <w:sz w:val="20"/>
                <w:szCs w:val="20"/>
              </w:rPr>
              <w:t>Robust t-stat</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Intercept</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2.712</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16.02***</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2.810</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16.56***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3.076</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23.86***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3.175</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23.98***</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BIG4</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0.148</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3.91***</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0.153</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4.02***</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0.205</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6.10***</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0.213</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6.35***</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L</w:t>
            </w:r>
            <w:r w:rsidR="00B905F1" w:rsidRPr="00AF4092">
              <w:rPr>
                <w:rFonts w:ascii="Times New Roman" w:hAnsi="Times New Roman"/>
                <w:i/>
                <w:iCs/>
                <w:sz w:val="20"/>
                <w:szCs w:val="20"/>
              </w:rPr>
              <w:t>N</w:t>
            </w:r>
            <w:r w:rsidRPr="00AF4092">
              <w:rPr>
                <w:rFonts w:ascii="Times New Roman" w:hAnsi="Times New Roman"/>
                <w:i/>
                <w:iCs/>
                <w:sz w:val="20"/>
                <w:szCs w:val="20"/>
              </w:rPr>
              <w:t>AT</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0.479</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43.65***</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0.461</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40.30***</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0.470</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57.61***</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0.451</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52.74***</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MERGER</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0.086</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6.68***</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0.089</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6.97***</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0.082</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5.46***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0.085</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5.75***</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FINANCE</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-0.036</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-1.82*</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-0.035</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-1.71*</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-0.048</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-1.96*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-0.046</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-1.89*</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LEV</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0.184</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3.31***</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0.198</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3.52***</w:t>
            </w:r>
            <w:r w:rsidRPr="00AF4092">
              <w:rPr>
                <w:rFonts w:ascii="Times New Roman" w:hAnsi="Times New Roman"/>
                <w:sz w:val="20"/>
                <w:szCs w:val="20"/>
                <w:lang w:eastAsia="en-US"/>
              </w:rPr>
              <w:br/>
              <w:t>****</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0.090</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2.50**</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0.105</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2.87***</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MTB</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0.006</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3.68***</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0.006</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3.26***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0.005</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3.37***</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0.004</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2.97***</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ROA</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-0.165</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-2.63***</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-0.149</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-2.39**</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-0.219</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-3.59***</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-0.202</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-3.36***</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ARINV</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0.725</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9.45***</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0.723</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9.49***</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0.664</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8.89***</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0.663</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8.86***</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B93701" w:rsidP="00BC255C">
            <w:pPr>
              <w:rPr>
                <w:rFonts w:ascii="Times New Roman" w:hAnsi="Times New Roman"/>
                <w:i/>
                <w:iCs/>
                <w:sz w:val="20"/>
                <w:szCs w:val="20"/>
              </w:rPr>
            </w:pPr>
            <w:r w:rsidRPr="00AF4092">
              <w:rPr>
                <w:rFonts w:ascii="Times New Roman" w:hAnsi="Times New Roman"/>
                <w:i/>
                <w:iCs/>
                <w:sz w:val="20"/>
                <w:szCs w:val="20"/>
              </w:rPr>
              <w:t>LOSS</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0.065</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3.07***</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0.060</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2.91***</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0.026</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1.27</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0.020</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1.03</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SPI</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0.132</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10.89***</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0.133</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11.12***</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0.119</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8.42***</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0.121</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8.80***</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SALEGR</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-0.084</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-4.09***</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-0.081</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-3.99***</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-0.063</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-2.90***</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-0.059</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-2.84***</w:t>
            </w:r>
          </w:p>
        </w:tc>
      </w:tr>
      <w:tr w:rsidR="005E274A" w:rsidRPr="007F61F8"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FORGN</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0.445</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15.71***</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0.445</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15.79***</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0.434</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14.35***</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0.435</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14.41***</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SEGMENT</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0.013</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6.75***</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0.014</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6.82***</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0.012</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5.75***</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0.012</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5.70***</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PENSION</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0.179</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6.40***</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0.170</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5.90***</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0.157</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5.75***</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0.146</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5.00***</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FYE</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0.205</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1.86*</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0.199</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1.80*</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0.040</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1.65*</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0.032</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1.36</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B905F1" w:rsidP="00BC255C">
            <w:pPr>
              <w:rPr>
                <w:rFonts w:ascii="Times New Roman" w:hAnsi="Times New Roman"/>
                <w:i/>
                <w:iCs/>
                <w:sz w:val="20"/>
                <w:szCs w:val="20"/>
              </w:rPr>
            </w:pPr>
            <w:r w:rsidRPr="00AF4092">
              <w:rPr>
                <w:rFonts w:ascii="Times New Roman" w:hAnsi="Times New Roman"/>
                <w:i/>
                <w:iCs/>
                <w:sz w:val="20"/>
                <w:szCs w:val="20"/>
              </w:rPr>
              <w:t>LN</w:t>
            </w:r>
            <w:r w:rsidR="005E274A" w:rsidRPr="00AF4092">
              <w:rPr>
                <w:rFonts w:ascii="Times New Roman" w:hAnsi="Times New Roman"/>
                <w:i/>
                <w:iCs/>
                <w:sz w:val="20"/>
                <w:szCs w:val="20"/>
              </w:rPr>
              <w:t>AGE</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-0.005</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-0.33</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-0.012</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-0.78</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-0.028</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-1.76*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-0.035</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-2.20**</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B905F1" w:rsidP="00BC255C">
            <w:pPr>
              <w:rPr>
                <w:rFonts w:ascii="Times New Roman" w:hAnsi="Times New Roman"/>
                <w:i/>
                <w:iCs/>
                <w:sz w:val="20"/>
                <w:szCs w:val="20"/>
              </w:rPr>
            </w:pPr>
            <w:r w:rsidRPr="00AF4092">
              <w:rPr>
                <w:rFonts w:ascii="Times New Roman" w:hAnsi="Times New Roman"/>
                <w:i/>
                <w:iCs/>
                <w:sz w:val="20"/>
                <w:szCs w:val="20"/>
              </w:rPr>
              <w:t>LN</w:t>
            </w:r>
            <w:r w:rsidR="005E274A" w:rsidRPr="00AF4092">
              <w:rPr>
                <w:rFonts w:ascii="Times New Roman" w:hAnsi="Times New Roman"/>
                <w:i/>
                <w:iCs/>
                <w:sz w:val="20"/>
                <w:szCs w:val="20"/>
              </w:rPr>
              <w:t>TENURE</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0.013</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1.11</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0.012</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1.05</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0.008</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0.006</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0.54</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B905F1" w:rsidP="00BC255C">
            <w:pPr>
              <w:rPr>
                <w:rFonts w:ascii="Times New Roman" w:hAnsi="Times New Roman"/>
                <w:i/>
                <w:iCs/>
                <w:sz w:val="20"/>
                <w:szCs w:val="20"/>
              </w:rPr>
            </w:pPr>
            <w:r w:rsidRPr="00AF4092">
              <w:rPr>
                <w:rFonts w:ascii="Times New Roman" w:hAnsi="Times New Roman"/>
                <w:i/>
                <w:iCs/>
                <w:sz w:val="20"/>
                <w:szCs w:val="20"/>
              </w:rPr>
              <w:t>LN</w:t>
            </w:r>
            <w:r w:rsidR="005E274A" w:rsidRPr="00AF4092">
              <w:rPr>
                <w:rFonts w:ascii="Times New Roman" w:hAnsi="Times New Roman"/>
                <w:i/>
                <w:iCs/>
                <w:sz w:val="20"/>
                <w:szCs w:val="20"/>
              </w:rPr>
              <w:t>REPLAG</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0.083</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4.66***</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0.086</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4.83***</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0.066</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3.54***</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0.072</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3.90***</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VOL</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0.708</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3.54***</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0.652</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3.53***</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0.680</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3.97**</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0.610</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3.96***</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GC</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0.062</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0.58</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0.052</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0.50</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0.054</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0.54</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0.052</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0.51</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RESTATE</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0.080</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3.70***</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0.079</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3.66***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0.039</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1.80*</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0.038</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1.85*</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DAC</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-0.009</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-0.17</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-0.030</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-0.58</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-0.037</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-0.64</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-0.060</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-1.11</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RAM</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0.080</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3.80***</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0.071</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3.41***</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0.065</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2.86***</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0.056</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2.46**</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i/>
                <w:iCs/>
                <w:sz w:val="20"/>
                <w:szCs w:val="20"/>
              </w:rPr>
            </w:pPr>
            <w:r w:rsidRPr="00AF4092">
              <w:rPr>
                <w:rFonts w:ascii="Times New Roman" w:hAnsi="Times New Roman"/>
                <w:i/>
                <w:iCs/>
                <w:sz w:val="20"/>
                <w:szCs w:val="20"/>
              </w:rPr>
              <w:t>ICW</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0.398</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7.23***</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0.395</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sz w:val="20"/>
                <w:szCs w:val="20"/>
                <w:lang w:eastAsia="en-US"/>
              </w:rPr>
            </w:pPr>
            <w:r w:rsidRPr="00AF4092">
              <w:rPr>
                <w:rFonts w:ascii="Times New Roman" w:hAnsi="Times New Roman"/>
                <w:sz w:val="20"/>
                <w:szCs w:val="20"/>
                <w:lang w:eastAsia="en-US"/>
              </w:rPr>
              <w:t>7.31***</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b/>
                <w:i/>
                <w:iCs/>
                <w:sz w:val="20"/>
                <w:szCs w:val="20"/>
              </w:rPr>
            </w:pPr>
            <w:r w:rsidRPr="00AF4092">
              <w:rPr>
                <w:rFonts w:ascii="Times New Roman" w:hAnsi="Times New Roman"/>
                <w:b/>
                <w:i/>
                <w:iCs/>
                <w:sz w:val="20"/>
                <w:szCs w:val="20"/>
              </w:rPr>
              <w:t>REPORT</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b/>
                <w:sz w:val="20"/>
                <w:szCs w:val="20"/>
              </w:rPr>
            </w:pPr>
            <w:r w:rsidRPr="00AF4092">
              <w:rPr>
                <w:rFonts w:ascii="Times New Roman" w:hAnsi="Times New Roman"/>
                <w:b/>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0.269</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8.75***</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0.156</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3.15***</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0.276</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8.28***</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0.123</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2.24**</w:t>
            </w: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b/>
                <w:i/>
                <w:iCs/>
                <w:sz w:val="20"/>
                <w:szCs w:val="20"/>
              </w:rPr>
            </w:pPr>
            <w:r w:rsidRPr="00AF4092">
              <w:rPr>
                <w:rFonts w:ascii="Times New Roman" w:hAnsi="Times New Roman"/>
                <w:b/>
                <w:i/>
                <w:iCs/>
                <w:sz w:val="20"/>
                <w:szCs w:val="20"/>
              </w:rPr>
              <w:t>CSR_PER</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b/>
                <w:sz w:val="20"/>
                <w:szCs w:val="20"/>
              </w:rPr>
            </w:pPr>
            <w:r w:rsidRPr="00AF4092">
              <w:rPr>
                <w:rFonts w:ascii="Times New Roman" w:hAnsi="Times New Roman"/>
                <w:b/>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-0.023</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-3.71***</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-0.025</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-4.21***</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r>
      <w:tr w:rsidR="005E274A" w:rsidRPr="00C01575"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78400D">
            <w:pPr>
              <w:rPr>
                <w:rFonts w:ascii="Times New Roman" w:hAnsi="Times New Roman"/>
                <w:b/>
                <w:i/>
                <w:iCs/>
                <w:sz w:val="20"/>
                <w:szCs w:val="20"/>
              </w:rPr>
            </w:pPr>
            <w:r w:rsidRPr="00AF4092">
              <w:rPr>
                <w:rFonts w:ascii="Times New Roman" w:hAnsi="Times New Roman"/>
                <w:b/>
                <w:i/>
                <w:iCs/>
                <w:sz w:val="20"/>
                <w:szCs w:val="20"/>
              </w:rPr>
              <w:t>REPORT</w:t>
            </w:r>
            <w:r w:rsidR="00A3502C" w:rsidRPr="00AF4092">
              <w:rPr>
                <w:rFonts w:ascii="Times New Roman" w:hAnsi="Times New Roman"/>
                <w:b/>
                <w:i/>
                <w:iCs/>
                <w:sz w:val="20"/>
                <w:szCs w:val="20"/>
              </w:rPr>
              <w:sym w:font="Symbol" w:char="F0B4"/>
            </w:r>
            <w:r w:rsidRPr="00AF4092">
              <w:rPr>
                <w:rFonts w:ascii="Times New Roman" w:hAnsi="Times New Roman"/>
                <w:b/>
                <w:i/>
                <w:iCs/>
                <w:sz w:val="20"/>
                <w:szCs w:val="20"/>
              </w:rPr>
              <w:t>CSR</w:t>
            </w:r>
            <w:r w:rsidR="0078400D" w:rsidRPr="00AF4092">
              <w:rPr>
                <w:rFonts w:ascii="Times New Roman" w:hAnsi="Times New Roman"/>
                <w:b/>
                <w:i/>
                <w:iCs/>
                <w:sz w:val="20"/>
                <w:szCs w:val="20"/>
              </w:rPr>
              <w:t>_</w:t>
            </w:r>
            <w:r w:rsidRPr="00AF4092">
              <w:rPr>
                <w:rFonts w:ascii="Times New Roman" w:hAnsi="Times New Roman"/>
                <w:b/>
                <w:i/>
                <w:iCs/>
                <w:sz w:val="20"/>
                <w:szCs w:val="20"/>
              </w:rPr>
              <w:t>PER</w:t>
            </w:r>
          </w:p>
        </w:tc>
        <w:tc>
          <w:tcPr>
            <w:tcW w:w="715" w:type="dxa"/>
            <w:tcBorders>
              <w:top w:val="nil"/>
              <w:left w:val="nil"/>
              <w:bottom w:val="nil"/>
              <w:right w:val="nil"/>
            </w:tcBorders>
            <w:tcMar>
              <w:top w:w="17" w:type="dxa"/>
              <w:left w:w="17" w:type="dxa"/>
              <w:bottom w:w="0" w:type="dxa"/>
              <w:right w:w="17" w:type="dxa"/>
            </w:tcMar>
          </w:tcPr>
          <w:p w:rsidR="005E274A" w:rsidRPr="00AF4092" w:rsidRDefault="00451755" w:rsidP="00BC255C">
            <w:pPr>
              <w:jc w:val="center"/>
              <w:rPr>
                <w:rFonts w:ascii="Times New Roman" w:hAnsi="Times New Roman"/>
                <w:b/>
                <w:sz w:val="20"/>
                <w:szCs w:val="20"/>
              </w:rPr>
            </w:pPr>
            <w:r w:rsidRPr="00AF4092">
              <w:rPr>
                <w:rFonts w:ascii="Times New Roman" w:hAnsi="Times New Roman"/>
                <w:b/>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0.002</w:t>
            </w: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0.17</w:t>
            </w: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0.003</w:t>
            </w: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0.28</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r>
      <w:tr w:rsidR="005E274A"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5E274A" w:rsidP="00BC255C">
            <w:pPr>
              <w:rPr>
                <w:rFonts w:ascii="Times New Roman" w:hAnsi="Times New Roman"/>
                <w:b/>
                <w:i/>
                <w:iCs/>
                <w:sz w:val="20"/>
                <w:szCs w:val="20"/>
              </w:rPr>
            </w:pPr>
            <w:r w:rsidRPr="00AF4092">
              <w:rPr>
                <w:rFonts w:ascii="Times New Roman" w:hAnsi="Times New Roman"/>
                <w:b/>
                <w:i/>
                <w:iCs/>
                <w:sz w:val="20"/>
                <w:szCs w:val="20"/>
              </w:rPr>
              <w:t>CSR_CON</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b/>
                <w:sz w:val="20"/>
                <w:szCs w:val="20"/>
              </w:rPr>
            </w:pPr>
            <w:r w:rsidRPr="00AF4092">
              <w:rPr>
                <w:rFonts w:ascii="Times New Roman" w:hAnsi="Times New Roman"/>
                <w:b/>
                <w:sz w:val="20"/>
                <w:szCs w:val="20"/>
              </w:rPr>
              <w:t>+</w:t>
            </w:r>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0.048</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6.59***</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0.050</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7.69***</w:t>
            </w:r>
          </w:p>
        </w:tc>
      </w:tr>
      <w:tr w:rsidR="005E274A" w:rsidTr="00AF4092">
        <w:trPr>
          <w:trHeight w:hRule="exact" w:val="216"/>
          <w:jc w:val="center"/>
        </w:trPr>
        <w:tc>
          <w:tcPr>
            <w:tcW w:w="2111" w:type="dxa"/>
            <w:tcBorders>
              <w:top w:val="nil"/>
              <w:left w:val="nil"/>
              <w:bottom w:val="nil"/>
              <w:right w:val="nil"/>
            </w:tcBorders>
            <w:tcMar>
              <w:top w:w="17" w:type="dxa"/>
              <w:left w:w="17" w:type="dxa"/>
              <w:bottom w:w="0" w:type="dxa"/>
              <w:right w:w="17" w:type="dxa"/>
            </w:tcMar>
          </w:tcPr>
          <w:p w:rsidR="005E274A" w:rsidRPr="00AF4092" w:rsidRDefault="00FA39AD" w:rsidP="00A3502C">
            <w:pPr>
              <w:rPr>
                <w:rFonts w:ascii="Times New Roman" w:hAnsi="Times New Roman"/>
                <w:b/>
                <w:i/>
                <w:iCs/>
                <w:sz w:val="20"/>
                <w:szCs w:val="20"/>
              </w:rPr>
            </w:pPr>
            <w:r w:rsidRPr="00AF4092">
              <w:rPr>
                <w:rFonts w:ascii="Times New Roman" w:hAnsi="Times New Roman"/>
                <w:b/>
                <w:i/>
                <w:iCs/>
                <w:sz w:val="20"/>
                <w:szCs w:val="20"/>
              </w:rPr>
              <w:t>REPORT</w:t>
            </w:r>
            <w:r w:rsidR="00A3502C" w:rsidRPr="00AF4092">
              <w:rPr>
                <w:rFonts w:ascii="Times New Roman" w:hAnsi="Times New Roman"/>
                <w:b/>
                <w:i/>
                <w:iCs/>
                <w:sz w:val="20"/>
                <w:szCs w:val="20"/>
              </w:rPr>
              <w:sym w:font="Symbol" w:char="F0B4"/>
            </w:r>
            <w:r w:rsidR="005E274A" w:rsidRPr="00AF4092">
              <w:rPr>
                <w:rFonts w:ascii="Times New Roman" w:hAnsi="Times New Roman"/>
                <w:b/>
                <w:i/>
                <w:iCs/>
                <w:sz w:val="20"/>
                <w:szCs w:val="20"/>
              </w:rPr>
              <w:t>CSR_CON</w:t>
            </w:r>
          </w:p>
        </w:tc>
        <w:tc>
          <w:tcPr>
            <w:tcW w:w="715" w:type="dxa"/>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b/>
                <w:sz w:val="20"/>
                <w:szCs w:val="20"/>
              </w:rPr>
            </w:pPr>
            <w:r w:rsidRPr="00AF4092">
              <w:rPr>
                <w:rFonts w:ascii="Times New Roman" w:hAnsi="Times New Roman"/>
                <w:b/>
                <w:sz w:val="20"/>
                <w:szCs w:val="20"/>
              </w:rPr>
              <w:t>+</w:t>
            </w:r>
            <w:bookmarkStart w:id="41" w:name="_GoBack"/>
            <w:bookmarkEnd w:id="41"/>
          </w:p>
        </w:tc>
        <w:tc>
          <w:tcPr>
            <w:tcW w:w="962" w:type="dxa"/>
            <w:tcBorders>
              <w:top w:val="nil"/>
              <w:left w:val="single" w:sz="4" w:space="0" w:color="auto"/>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435"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962"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0.013</w:t>
            </w:r>
          </w:p>
        </w:tc>
        <w:tc>
          <w:tcPr>
            <w:tcW w:w="1411" w:type="dxa"/>
            <w:tcBorders>
              <w:top w:val="nil"/>
              <w:left w:val="nil"/>
              <w:bottom w:val="nil"/>
              <w:right w:val="single" w:sz="4" w:space="0" w:color="auto"/>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1.27</w:t>
            </w: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290"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p>
        </w:tc>
        <w:tc>
          <w:tcPr>
            <w:tcW w:w="1014"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0.020</w:t>
            </w:r>
          </w:p>
        </w:tc>
        <w:tc>
          <w:tcPr>
            <w:tcW w:w="1249" w:type="dxa"/>
            <w:tcBorders>
              <w:top w:val="nil"/>
              <w:left w:val="nil"/>
              <w:bottom w:val="nil"/>
              <w:right w:val="nil"/>
            </w:tcBorders>
            <w:tcMar>
              <w:top w:w="17" w:type="dxa"/>
              <w:left w:w="17" w:type="dxa"/>
              <w:bottom w:w="0" w:type="dxa"/>
              <w:right w:w="17" w:type="dxa"/>
            </w:tcMar>
            <w:vAlign w:val="bottom"/>
          </w:tcPr>
          <w:p w:rsidR="005E274A" w:rsidRPr="00AF4092" w:rsidRDefault="005E274A" w:rsidP="00BC255C">
            <w:pPr>
              <w:pStyle w:val="Header"/>
              <w:tabs>
                <w:tab w:val="clear" w:pos="4680"/>
                <w:tab w:val="clear" w:pos="9360"/>
                <w:tab w:val="decimal" w:pos="370"/>
              </w:tabs>
              <w:rPr>
                <w:rFonts w:ascii="Times New Roman" w:hAnsi="Times New Roman"/>
                <w:b/>
                <w:sz w:val="20"/>
                <w:szCs w:val="20"/>
                <w:lang w:eastAsia="en-US"/>
              </w:rPr>
            </w:pPr>
            <w:r w:rsidRPr="00AF4092">
              <w:rPr>
                <w:rFonts w:ascii="Times New Roman" w:hAnsi="Times New Roman"/>
                <w:b/>
                <w:sz w:val="20"/>
                <w:szCs w:val="20"/>
                <w:lang w:eastAsia="en-US"/>
              </w:rPr>
              <w:t>1.81*</w:t>
            </w:r>
          </w:p>
        </w:tc>
      </w:tr>
      <w:tr w:rsidR="005E274A" w:rsidTr="00AF4092">
        <w:trPr>
          <w:trHeight w:hRule="exact" w:val="216"/>
          <w:jc w:val="center"/>
        </w:trPr>
        <w:tc>
          <w:tcPr>
            <w:tcW w:w="2826"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Industry Indicators</w:t>
            </w:r>
          </w:p>
        </w:tc>
        <w:tc>
          <w:tcPr>
            <w:tcW w:w="2397" w:type="dxa"/>
            <w:gridSpan w:val="2"/>
            <w:tcBorders>
              <w:top w:val="nil"/>
              <w:left w:val="single" w:sz="4" w:space="0" w:color="auto"/>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73" w:type="dxa"/>
            <w:gridSpan w:val="2"/>
            <w:tcBorders>
              <w:top w:val="nil"/>
              <w:left w:val="nil"/>
              <w:bottom w:val="nil"/>
              <w:right w:val="single" w:sz="4" w:space="0" w:color="000000"/>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04"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263"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r>
      <w:tr w:rsidR="005E274A" w:rsidTr="00AF4092">
        <w:trPr>
          <w:trHeight w:hRule="exact" w:val="216"/>
          <w:jc w:val="center"/>
        </w:trPr>
        <w:tc>
          <w:tcPr>
            <w:tcW w:w="2826"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Year Indicators</w:t>
            </w:r>
          </w:p>
        </w:tc>
        <w:tc>
          <w:tcPr>
            <w:tcW w:w="2397" w:type="dxa"/>
            <w:gridSpan w:val="2"/>
            <w:tcBorders>
              <w:top w:val="nil"/>
              <w:left w:val="single" w:sz="4" w:space="0" w:color="auto"/>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73" w:type="dxa"/>
            <w:gridSpan w:val="2"/>
            <w:tcBorders>
              <w:top w:val="nil"/>
              <w:left w:val="nil"/>
              <w:bottom w:val="nil"/>
              <w:right w:val="single" w:sz="4" w:space="0" w:color="000000"/>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304"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c>
          <w:tcPr>
            <w:tcW w:w="2263"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Yes</w:t>
            </w:r>
          </w:p>
        </w:tc>
      </w:tr>
      <w:tr w:rsidR="005E274A" w:rsidTr="00AF4092">
        <w:trPr>
          <w:trHeight w:hRule="exact" w:val="216"/>
          <w:jc w:val="center"/>
        </w:trPr>
        <w:tc>
          <w:tcPr>
            <w:tcW w:w="2826"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Adjusted R2 (%)</w:t>
            </w:r>
          </w:p>
        </w:tc>
        <w:tc>
          <w:tcPr>
            <w:tcW w:w="2397" w:type="dxa"/>
            <w:gridSpan w:val="2"/>
            <w:tcBorders>
              <w:top w:val="nil"/>
              <w:left w:val="single" w:sz="4" w:space="0" w:color="auto"/>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75.53</w:t>
            </w:r>
          </w:p>
        </w:tc>
        <w:tc>
          <w:tcPr>
            <w:tcW w:w="2373" w:type="dxa"/>
            <w:gridSpan w:val="2"/>
            <w:tcBorders>
              <w:top w:val="nil"/>
              <w:left w:val="nil"/>
              <w:bottom w:val="nil"/>
              <w:right w:val="single" w:sz="4" w:space="0" w:color="000000"/>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75.79</w:t>
            </w:r>
          </w:p>
        </w:tc>
        <w:tc>
          <w:tcPr>
            <w:tcW w:w="2304"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75.37</w:t>
            </w:r>
          </w:p>
        </w:tc>
        <w:tc>
          <w:tcPr>
            <w:tcW w:w="2263" w:type="dxa"/>
            <w:gridSpan w:val="2"/>
            <w:tcBorders>
              <w:top w:val="nil"/>
              <w:left w:val="nil"/>
              <w:bottom w:val="nil"/>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75.71</w:t>
            </w:r>
          </w:p>
        </w:tc>
      </w:tr>
      <w:tr w:rsidR="005E274A" w:rsidTr="00AF4092">
        <w:trPr>
          <w:trHeight w:hRule="exact" w:val="216"/>
          <w:jc w:val="center"/>
        </w:trPr>
        <w:tc>
          <w:tcPr>
            <w:tcW w:w="2826" w:type="dxa"/>
            <w:gridSpan w:val="2"/>
            <w:tcBorders>
              <w:top w:val="nil"/>
              <w:left w:val="nil"/>
              <w:bottom w:val="single" w:sz="4" w:space="0" w:color="auto"/>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N</w:t>
            </w:r>
          </w:p>
        </w:tc>
        <w:tc>
          <w:tcPr>
            <w:tcW w:w="2397" w:type="dxa"/>
            <w:gridSpan w:val="2"/>
            <w:tcBorders>
              <w:top w:val="nil"/>
              <w:left w:val="single" w:sz="4" w:space="0" w:color="auto"/>
              <w:bottom w:val="single" w:sz="4" w:space="0" w:color="auto"/>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12,429</w:t>
            </w:r>
          </w:p>
        </w:tc>
        <w:tc>
          <w:tcPr>
            <w:tcW w:w="2373" w:type="dxa"/>
            <w:gridSpan w:val="2"/>
            <w:tcBorders>
              <w:top w:val="nil"/>
              <w:left w:val="nil"/>
              <w:bottom w:val="single" w:sz="4" w:space="0" w:color="auto"/>
              <w:right w:val="single" w:sz="4" w:space="0" w:color="000000"/>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12,429</w:t>
            </w:r>
          </w:p>
        </w:tc>
        <w:tc>
          <w:tcPr>
            <w:tcW w:w="2304" w:type="dxa"/>
            <w:gridSpan w:val="2"/>
            <w:tcBorders>
              <w:top w:val="nil"/>
              <w:left w:val="nil"/>
              <w:bottom w:val="single" w:sz="4" w:space="0" w:color="auto"/>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8,423</w:t>
            </w:r>
          </w:p>
        </w:tc>
        <w:tc>
          <w:tcPr>
            <w:tcW w:w="2263" w:type="dxa"/>
            <w:gridSpan w:val="2"/>
            <w:tcBorders>
              <w:top w:val="nil"/>
              <w:left w:val="nil"/>
              <w:bottom w:val="single" w:sz="4" w:space="0" w:color="auto"/>
              <w:right w:val="nil"/>
            </w:tcBorders>
            <w:tcMar>
              <w:top w:w="17" w:type="dxa"/>
              <w:left w:w="17" w:type="dxa"/>
              <w:bottom w:w="0" w:type="dxa"/>
              <w:right w:w="17" w:type="dxa"/>
            </w:tcMar>
          </w:tcPr>
          <w:p w:rsidR="005E274A" w:rsidRPr="00AF4092" w:rsidRDefault="005E274A" w:rsidP="00BC255C">
            <w:pPr>
              <w:jc w:val="center"/>
              <w:rPr>
                <w:rFonts w:ascii="Times New Roman" w:hAnsi="Times New Roman"/>
                <w:sz w:val="20"/>
                <w:szCs w:val="20"/>
              </w:rPr>
            </w:pPr>
            <w:r w:rsidRPr="00AF4092">
              <w:rPr>
                <w:rFonts w:ascii="Times New Roman" w:hAnsi="Times New Roman"/>
                <w:sz w:val="20"/>
                <w:szCs w:val="20"/>
              </w:rPr>
              <w:t>8,423</w:t>
            </w:r>
          </w:p>
        </w:tc>
      </w:tr>
    </w:tbl>
    <w:p w:rsidR="005E274A" w:rsidRPr="0078400D" w:rsidRDefault="005E274A" w:rsidP="005E274A">
      <w:pPr>
        <w:tabs>
          <w:tab w:val="left" w:pos="360"/>
        </w:tabs>
        <w:spacing w:after="0" w:line="240" w:lineRule="auto"/>
        <w:ind w:left="1080" w:right="1080"/>
        <w:jc w:val="both"/>
        <w:rPr>
          <w:rFonts w:ascii="Times New Roman" w:hAnsi="Times New Roman"/>
          <w:b/>
          <w:sz w:val="12"/>
          <w:szCs w:val="12"/>
          <w:lang w:eastAsia="en-US"/>
        </w:rPr>
      </w:pPr>
      <w:r w:rsidRPr="0043581C">
        <w:rPr>
          <w:rFonts w:ascii="Times New Roman" w:hAnsi="Times New Roman"/>
          <w:sz w:val="16"/>
          <w:szCs w:val="16"/>
          <w:lang w:eastAsia="en-US"/>
        </w:rPr>
        <w:t xml:space="preserve"> </w:t>
      </w:r>
    </w:p>
    <w:p w:rsidR="00807C31" w:rsidRDefault="005E274A" w:rsidP="00AF4092">
      <w:pPr>
        <w:spacing w:after="0" w:line="240" w:lineRule="auto"/>
        <w:ind w:left="540"/>
        <w:rPr>
          <w:rFonts w:ascii="Times New Roman" w:hAnsi="Times New Roman"/>
          <w:sz w:val="20"/>
          <w:szCs w:val="20"/>
          <w:lang w:eastAsia="en-US"/>
        </w:rPr>
      </w:pPr>
      <w:r w:rsidRPr="00424A06">
        <w:rPr>
          <w:rFonts w:ascii="Times New Roman" w:hAnsi="Times New Roman"/>
          <w:sz w:val="20"/>
          <w:szCs w:val="20"/>
          <w:lang w:eastAsia="en-US"/>
        </w:rPr>
        <w:t xml:space="preserve">We include Fama-French sixteen industry-dummy variables to represent the seventeen industry classifications. Reported t-statistics </w:t>
      </w:r>
      <w:r>
        <w:rPr>
          <w:rFonts w:ascii="Times New Roman" w:hAnsi="Times New Roman"/>
          <w:sz w:val="20"/>
          <w:szCs w:val="20"/>
          <w:lang w:eastAsia="en-US"/>
        </w:rPr>
        <w:t xml:space="preserve">are adjusted </w:t>
      </w:r>
      <w:r w:rsidRPr="00424A06">
        <w:rPr>
          <w:rFonts w:ascii="Times New Roman" w:hAnsi="Times New Roman"/>
          <w:sz w:val="20"/>
          <w:szCs w:val="20"/>
          <w:lang w:eastAsia="en-US"/>
        </w:rPr>
        <w:t>for clustering by firm and year. ***, **, and * indicate significance at the 0.01, 0.05, and 0.10 levels, respectively for a two-tailed test.</w:t>
      </w:r>
      <w:r>
        <w:rPr>
          <w:rFonts w:ascii="Times New Roman" w:hAnsi="Times New Roman"/>
          <w:sz w:val="20"/>
          <w:szCs w:val="20"/>
          <w:lang w:eastAsia="en-US"/>
        </w:rPr>
        <w:t xml:space="preserve"> </w:t>
      </w:r>
      <w:r w:rsidR="0078400D">
        <w:rPr>
          <w:rFonts w:ascii="Times New Roman" w:hAnsi="Times New Roman"/>
          <w:sz w:val="20"/>
          <w:szCs w:val="20"/>
          <w:lang w:eastAsia="en-US"/>
        </w:rPr>
        <w:t xml:space="preserve">All variables are defined in Table 1, Panel B except the following: </w:t>
      </w:r>
      <w:r>
        <w:rPr>
          <w:rFonts w:ascii="Times New Roman" w:hAnsi="Times New Roman"/>
          <w:i/>
          <w:sz w:val="20"/>
          <w:szCs w:val="20"/>
          <w:lang w:eastAsia="en-US"/>
        </w:rPr>
        <w:t>REPORT</w:t>
      </w:r>
      <w:r>
        <w:rPr>
          <w:rFonts w:ascii="Times New Roman" w:hAnsi="Times New Roman"/>
          <w:sz w:val="20"/>
          <w:szCs w:val="20"/>
          <w:lang w:eastAsia="en-US"/>
        </w:rPr>
        <w:t>=1 if a firm issues at least one stand-alone CSR report in a given year</w:t>
      </w:r>
      <w:r w:rsidR="0078400D">
        <w:rPr>
          <w:rFonts w:ascii="Times New Roman" w:hAnsi="Times New Roman"/>
          <w:sz w:val="20"/>
          <w:szCs w:val="20"/>
          <w:lang w:eastAsia="en-US"/>
        </w:rPr>
        <w:t>,</w:t>
      </w:r>
      <w:r>
        <w:rPr>
          <w:rFonts w:ascii="Times New Roman" w:hAnsi="Times New Roman"/>
          <w:sz w:val="20"/>
          <w:szCs w:val="20"/>
          <w:lang w:eastAsia="en-US"/>
        </w:rPr>
        <w:t xml:space="preserve"> or 0 otherwise.</w:t>
      </w:r>
    </w:p>
    <w:p w:rsidR="00647988" w:rsidRDefault="00894B99">
      <w:pPr>
        <w:spacing w:after="0" w:line="240" w:lineRule="auto"/>
        <w:rPr>
          <w:rFonts w:ascii="Times New Roman" w:hAnsi="Times New Roman"/>
          <w:sz w:val="20"/>
          <w:szCs w:val="20"/>
          <w:lang w:eastAsia="en-US"/>
        </w:rPr>
        <w:sectPr w:rsidR="00647988" w:rsidSect="00E84D0A">
          <w:pgSz w:w="15840" w:h="12240" w:orient="landscape"/>
          <w:pgMar w:top="720" w:right="720" w:bottom="720" w:left="720" w:header="720" w:footer="216" w:gutter="0"/>
          <w:cols w:space="720"/>
          <w:docGrid w:linePitch="360"/>
        </w:sectPr>
      </w:pPr>
      <w:r>
        <w:rPr>
          <w:rFonts w:ascii="Times New Roman" w:hAnsi="Times New Roman"/>
          <w:sz w:val="20"/>
          <w:szCs w:val="20"/>
          <w:lang w:eastAsia="en-US"/>
        </w:rPr>
        <w:br w:type="page"/>
      </w:r>
    </w:p>
    <w:p w:rsidR="00AF4092" w:rsidRDefault="00AF4092">
      <w:pPr>
        <w:spacing w:after="0" w:line="240" w:lineRule="auto"/>
        <w:rPr>
          <w:rFonts w:ascii="Times New Roman" w:hAnsi="Times New Roman"/>
          <w:sz w:val="20"/>
          <w:szCs w:val="20"/>
          <w:lang w:eastAsia="en-US"/>
        </w:rPr>
      </w:pPr>
    </w:p>
    <w:p w:rsidR="00894B99" w:rsidRDefault="00894B99">
      <w:pPr>
        <w:spacing w:after="0" w:line="240" w:lineRule="auto"/>
        <w:rPr>
          <w:rFonts w:ascii="Times New Roman" w:hAnsi="Times New Roman"/>
          <w:sz w:val="20"/>
          <w:szCs w:val="20"/>
          <w:lang w:eastAsia="en-US"/>
        </w:rPr>
      </w:pPr>
    </w:p>
    <w:p w:rsidR="005E274A" w:rsidRDefault="005E274A" w:rsidP="00807C31">
      <w:pPr>
        <w:tabs>
          <w:tab w:val="left" w:pos="360"/>
        </w:tabs>
        <w:spacing w:after="0" w:line="240" w:lineRule="auto"/>
        <w:ind w:left="1080" w:right="1080"/>
        <w:jc w:val="both"/>
        <w:rPr>
          <w:rFonts w:ascii="Times New Roman" w:hAnsi="Times New Roman"/>
          <w:sz w:val="20"/>
          <w:szCs w:val="20"/>
          <w:lang w:eastAsia="en-US"/>
        </w:rPr>
      </w:pPr>
    </w:p>
    <w:p w:rsidR="00807C31" w:rsidRDefault="00807C31" w:rsidP="00807C31">
      <w:pPr>
        <w:tabs>
          <w:tab w:val="left" w:pos="360"/>
        </w:tabs>
        <w:spacing w:after="0" w:line="240" w:lineRule="auto"/>
        <w:ind w:left="1080" w:right="1080"/>
        <w:jc w:val="both"/>
        <w:rPr>
          <w:rFonts w:ascii="Times New Roman" w:hAnsi="Times New Roman"/>
          <w:sz w:val="20"/>
          <w:szCs w:val="20"/>
          <w:lang w:eastAsia="en-US"/>
        </w:rPr>
      </w:pPr>
    </w:p>
    <w:p w:rsidR="005E274A" w:rsidRPr="006D72EB" w:rsidRDefault="005E274A" w:rsidP="005E274A">
      <w:pPr>
        <w:tabs>
          <w:tab w:val="left" w:pos="360"/>
        </w:tabs>
        <w:spacing w:after="0" w:line="240" w:lineRule="auto"/>
        <w:ind w:left="540"/>
        <w:jc w:val="center"/>
        <w:rPr>
          <w:rFonts w:ascii="Times New Roman" w:hAnsi="Times New Roman"/>
          <w:b/>
          <w:bCs/>
          <w:sz w:val="24"/>
          <w:szCs w:val="24"/>
        </w:rPr>
      </w:pPr>
      <w:r w:rsidRPr="006D72EB">
        <w:rPr>
          <w:rFonts w:ascii="Times New Roman" w:hAnsi="Times New Roman"/>
          <w:b/>
          <w:bCs/>
          <w:sz w:val="24"/>
          <w:szCs w:val="24"/>
        </w:rPr>
        <w:t>TABLE 8</w:t>
      </w:r>
      <w:r w:rsidR="00807C31" w:rsidRPr="006D72EB">
        <w:rPr>
          <w:rFonts w:ascii="Times New Roman" w:hAnsi="Times New Roman"/>
          <w:b/>
          <w:bCs/>
          <w:sz w:val="24"/>
          <w:szCs w:val="24"/>
        </w:rPr>
        <w:t xml:space="preserve"> CSR Performance and Litigation Risks</w:t>
      </w:r>
    </w:p>
    <w:p w:rsidR="005E274A" w:rsidRDefault="005E274A" w:rsidP="005E274A">
      <w:pPr>
        <w:tabs>
          <w:tab w:val="left" w:pos="360"/>
        </w:tabs>
        <w:spacing w:after="0" w:line="240" w:lineRule="auto"/>
        <w:ind w:left="540"/>
        <w:jc w:val="center"/>
        <w:rPr>
          <w:rFonts w:ascii="Times New Roman" w:hAnsi="Times New Roman"/>
          <w:b/>
          <w:bCs/>
        </w:rPr>
      </w:pPr>
    </w:p>
    <w:p w:rsidR="005E274A" w:rsidRDefault="00807C31" w:rsidP="00807C31">
      <w:pPr>
        <w:tabs>
          <w:tab w:val="left" w:pos="360"/>
        </w:tabs>
        <w:spacing w:after="0" w:line="240" w:lineRule="auto"/>
        <w:ind w:left="540"/>
        <w:rPr>
          <w:rFonts w:ascii="Times New Roman" w:hAnsi="Times New Roman"/>
          <w:b/>
        </w:rPr>
      </w:pPr>
      <w:r>
        <w:rPr>
          <w:rFonts w:ascii="Times New Roman" w:hAnsi="Times New Roman"/>
          <w:b/>
        </w:rPr>
        <w:tab/>
      </w:r>
      <w:r>
        <w:rPr>
          <w:rFonts w:ascii="Times New Roman" w:hAnsi="Times New Roman"/>
          <w:b/>
        </w:rPr>
        <w:tab/>
        <w:t xml:space="preserve">      Panel A: CSR performance and firm litigation </w:t>
      </w:r>
    </w:p>
    <w:tbl>
      <w:tblPr>
        <w:tblW w:w="7311" w:type="dxa"/>
        <w:jc w:val="center"/>
        <w:tblInd w:w="648" w:type="dxa"/>
        <w:tblLook w:val="04A0"/>
      </w:tblPr>
      <w:tblGrid>
        <w:gridCol w:w="2430"/>
        <w:gridCol w:w="1170"/>
        <w:gridCol w:w="180"/>
        <w:gridCol w:w="1191"/>
        <w:gridCol w:w="1149"/>
        <w:gridCol w:w="1191"/>
      </w:tblGrid>
      <w:tr w:rsidR="005E274A" w:rsidRPr="00875C6E" w:rsidTr="005E274A">
        <w:trPr>
          <w:trHeight w:val="271"/>
          <w:jc w:val="center"/>
        </w:trPr>
        <w:tc>
          <w:tcPr>
            <w:tcW w:w="2430" w:type="dxa"/>
            <w:tcBorders>
              <w:top w:val="single" w:sz="4" w:space="0" w:color="auto"/>
              <w:left w:val="nil"/>
              <w:right w:val="single" w:sz="4" w:space="0" w:color="auto"/>
            </w:tcBorders>
            <w:shd w:val="clear" w:color="auto" w:fill="auto"/>
            <w:vAlign w:val="center"/>
          </w:tcPr>
          <w:p w:rsidR="005E274A" w:rsidRPr="00097DF4" w:rsidRDefault="005E274A" w:rsidP="00BC255C">
            <w:pPr>
              <w:spacing w:after="0" w:line="240" w:lineRule="auto"/>
              <w:rPr>
                <w:rFonts w:ascii="Times New Roman" w:hAnsi="Times New Roman"/>
                <w:sz w:val="20"/>
                <w:szCs w:val="20"/>
              </w:rPr>
            </w:pPr>
          </w:p>
        </w:tc>
        <w:tc>
          <w:tcPr>
            <w:tcW w:w="4881" w:type="dxa"/>
            <w:gridSpan w:val="5"/>
            <w:tcBorders>
              <w:top w:val="single" w:sz="4" w:space="0" w:color="auto"/>
              <w:left w:val="single" w:sz="4" w:space="0" w:color="auto"/>
            </w:tcBorders>
            <w:shd w:val="clear" w:color="auto" w:fill="auto"/>
            <w:vAlign w:val="center"/>
          </w:tcPr>
          <w:p w:rsidR="005E274A" w:rsidRPr="00097DF4" w:rsidRDefault="005E274A" w:rsidP="00BC255C">
            <w:pPr>
              <w:spacing w:after="0" w:line="240" w:lineRule="auto"/>
              <w:jc w:val="center"/>
              <w:rPr>
                <w:rFonts w:ascii="Times New Roman" w:hAnsi="Times New Roman"/>
                <w:b/>
                <w:bCs/>
                <w:i/>
                <w:iCs/>
                <w:sz w:val="20"/>
                <w:szCs w:val="20"/>
              </w:rPr>
            </w:pPr>
            <w:r w:rsidRPr="00097DF4">
              <w:rPr>
                <w:rFonts w:ascii="Times New Roman" w:hAnsi="Times New Roman"/>
                <w:b/>
                <w:bCs/>
                <w:i/>
                <w:iCs/>
                <w:sz w:val="20"/>
                <w:szCs w:val="20"/>
              </w:rPr>
              <w:t>D_LITIGATION</w:t>
            </w:r>
            <w:r w:rsidRPr="00097DF4">
              <w:rPr>
                <w:rFonts w:ascii="Times New Roman" w:hAnsi="Times New Roman"/>
                <w:b/>
                <w:bCs/>
                <w:i/>
                <w:iCs/>
                <w:sz w:val="20"/>
                <w:szCs w:val="20"/>
                <w:vertAlign w:val="subscript"/>
              </w:rPr>
              <w:t>t</w:t>
            </w:r>
            <w:r w:rsidR="00807C31" w:rsidRPr="00097DF4">
              <w:rPr>
                <w:rFonts w:ascii="Times New Roman" w:hAnsi="Times New Roman"/>
                <w:b/>
                <w:bCs/>
                <w:i/>
                <w:iCs/>
                <w:sz w:val="20"/>
                <w:szCs w:val="20"/>
                <w:vertAlign w:val="subscript"/>
              </w:rPr>
              <w:t xml:space="preserve"> </w:t>
            </w:r>
            <w:r w:rsidRPr="00097DF4">
              <w:rPr>
                <w:rFonts w:ascii="Times New Roman" w:hAnsi="Times New Roman"/>
                <w:b/>
                <w:bCs/>
                <w:iCs/>
                <w:sz w:val="20"/>
                <w:szCs w:val="20"/>
              </w:rPr>
              <w:t>=1</w:t>
            </w:r>
            <w:r w:rsidR="00807C31" w:rsidRPr="00097DF4">
              <w:rPr>
                <w:rFonts w:ascii="Times New Roman" w:hAnsi="Times New Roman"/>
                <w:b/>
                <w:bCs/>
                <w:iCs/>
                <w:sz w:val="20"/>
                <w:szCs w:val="20"/>
              </w:rPr>
              <w:t>/0</w:t>
            </w:r>
          </w:p>
        </w:tc>
      </w:tr>
      <w:tr w:rsidR="005E274A" w:rsidRPr="00875C6E" w:rsidTr="005E274A">
        <w:trPr>
          <w:trHeight w:val="271"/>
          <w:jc w:val="center"/>
        </w:trPr>
        <w:tc>
          <w:tcPr>
            <w:tcW w:w="2430" w:type="dxa"/>
            <w:tcBorders>
              <w:top w:val="nil"/>
              <w:left w:val="nil"/>
              <w:right w:val="single" w:sz="4" w:space="0" w:color="auto"/>
            </w:tcBorders>
            <w:shd w:val="clear" w:color="auto" w:fill="auto"/>
            <w:vAlign w:val="center"/>
          </w:tcPr>
          <w:p w:rsidR="005E274A" w:rsidRPr="00097DF4" w:rsidRDefault="005E274A" w:rsidP="00BC255C">
            <w:pPr>
              <w:spacing w:after="0" w:line="240" w:lineRule="auto"/>
              <w:jc w:val="center"/>
              <w:rPr>
                <w:rFonts w:ascii="Times New Roman" w:hAnsi="Times New Roman"/>
                <w:b/>
                <w:sz w:val="20"/>
                <w:szCs w:val="20"/>
              </w:rPr>
            </w:pPr>
            <w:r w:rsidRPr="00097DF4">
              <w:rPr>
                <w:rFonts w:ascii="Times New Roman" w:hAnsi="Times New Roman"/>
                <w:b/>
                <w:sz w:val="20"/>
                <w:szCs w:val="20"/>
              </w:rPr>
              <w:t>Variables</w:t>
            </w:r>
          </w:p>
        </w:tc>
        <w:tc>
          <w:tcPr>
            <w:tcW w:w="2541" w:type="dxa"/>
            <w:gridSpan w:val="3"/>
            <w:tcBorders>
              <w:top w:val="nil"/>
              <w:left w:val="single" w:sz="4" w:space="0" w:color="auto"/>
            </w:tcBorders>
            <w:shd w:val="clear" w:color="auto" w:fill="auto"/>
            <w:vAlign w:val="center"/>
          </w:tcPr>
          <w:p w:rsidR="005E274A" w:rsidRPr="00097DF4" w:rsidRDefault="005E274A" w:rsidP="00BC255C">
            <w:pPr>
              <w:spacing w:after="0" w:line="240" w:lineRule="auto"/>
              <w:jc w:val="center"/>
              <w:rPr>
                <w:rFonts w:ascii="Times New Roman" w:hAnsi="Times New Roman"/>
                <w:b/>
                <w:bCs/>
                <w:sz w:val="20"/>
                <w:szCs w:val="20"/>
              </w:rPr>
            </w:pPr>
            <w:r w:rsidRPr="00097DF4">
              <w:rPr>
                <w:rFonts w:ascii="Times New Roman" w:hAnsi="Times New Roman"/>
                <w:b/>
                <w:bCs/>
                <w:sz w:val="20"/>
                <w:szCs w:val="20"/>
              </w:rPr>
              <w:t>Model 1</w:t>
            </w:r>
          </w:p>
        </w:tc>
        <w:tc>
          <w:tcPr>
            <w:tcW w:w="2340" w:type="dxa"/>
            <w:gridSpan w:val="2"/>
            <w:tcBorders>
              <w:top w:val="nil"/>
            </w:tcBorders>
            <w:shd w:val="clear" w:color="auto" w:fill="auto"/>
            <w:vAlign w:val="center"/>
          </w:tcPr>
          <w:p w:rsidR="005E274A" w:rsidRPr="00097DF4" w:rsidRDefault="005E274A" w:rsidP="00BC255C">
            <w:pPr>
              <w:spacing w:after="0" w:line="240" w:lineRule="auto"/>
              <w:jc w:val="center"/>
              <w:rPr>
                <w:rFonts w:ascii="Times New Roman" w:hAnsi="Times New Roman"/>
                <w:b/>
                <w:bCs/>
                <w:sz w:val="20"/>
                <w:szCs w:val="20"/>
              </w:rPr>
            </w:pPr>
            <w:r w:rsidRPr="00097DF4">
              <w:rPr>
                <w:rFonts w:ascii="Times New Roman" w:hAnsi="Times New Roman"/>
                <w:b/>
                <w:bCs/>
                <w:sz w:val="20"/>
                <w:szCs w:val="20"/>
              </w:rPr>
              <w:t>Model 2</w:t>
            </w:r>
          </w:p>
        </w:tc>
      </w:tr>
      <w:tr w:rsidR="005E274A" w:rsidRPr="00875C6E" w:rsidTr="005E274A">
        <w:trPr>
          <w:trHeight w:val="271"/>
          <w:jc w:val="center"/>
        </w:trPr>
        <w:tc>
          <w:tcPr>
            <w:tcW w:w="2430" w:type="dxa"/>
            <w:tcBorders>
              <w:top w:val="nil"/>
              <w:left w:val="nil"/>
              <w:bottom w:val="single" w:sz="4" w:space="0" w:color="auto"/>
              <w:right w:val="single" w:sz="4" w:space="0" w:color="auto"/>
            </w:tcBorders>
            <w:shd w:val="clear" w:color="auto" w:fill="auto"/>
            <w:vAlign w:val="center"/>
          </w:tcPr>
          <w:p w:rsidR="005E274A" w:rsidRPr="00097DF4" w:rsidRDefault="005E274A" w:rsidP="00BC255C">
            <w:pPr>
              <w:spacing w:after="0" w:line="240" w:lineRule="auto"/>
              <w:jc w:val="center"/>
              <w:rPr>
                <w:rFonts w:ascii="Times New Roman" w:hAnsi="Times New Roman"/>
                <w:sz w:val="20"/>
                <w:szCs w:val="20"/>
              </w:rPr>
            </w:pPr>
          </w:p>
        </w:tc>
        <w:tc>
          <w:tcPr>
            <w:tcW w:w="1350" w:type="dxa"/>
            <w:gridSpan w:val="2"/>
            <w:tcBorders>
              <w:top w:val="nil"/>
              <w:left w:val="single" w:sz="4" w:space="0" w:color="auto"/>
              <w:bottom w:val="single" w:sz="4" w:space="0" w:color="auto"/>
              <w:right w:val="nil"/>
            </w:tcBorders>
            <w:shd w:val="clear" w:color="auto" w:fill="auto"/>
            <w:vAlign w:val="center"/>
          </w:tcPr>
          <w:p w:rsidR="005E274A" w:rsidRPr="00097DF4" w:rsidRDefault="005E274A" w:rsidP="00BC255C">
            <w:pPr>
              <w:spacing w:after="0" w:line="240" w:lineRule="auto"/>
              <w:jc w:val="center"/>
              <w:rPr>
                <w:rFonts w:ascii="Times New Roman" w:hAnsi="Times New Roman"/>
                <w:b/>
                <w:bCs/>
                <w:sz w:val="20"/>
                <w:szCs w:val="20"/>
              </w:rPr>
            </w:pPr>
            <w:r w:rsidRPr="00097DF4">
              <w:rPr>
                <w:rFonts w:ascii="Times New Roman" w:hAnsi="Times New Roman"/>
                <w:b/>
                <w:bCs/>
                <w:sz w:val="20"/>
                <w:szCs w:val="20"/>
              </w:rPr>
              <w:t>Coef.</w:t>
            </w:r>
          </w:p>
        </w:tc>
        <w:tc>
          <w:tcPr>
            <w:tcW w:w="1191" w:type="dxa"/>
            <w:tcBorders>
              <w:top w:val="nil"/>
              <w:left w:val="nil"/>
              <w:bottom w:val="single" w:sz="4" w:space="0" w:color="auto"/>
            </w:tcBorders>
            <w:shd w:val="clear" w:color="auto" w:fill="auto"/>
            <w:vAlign w:val="center"/>
          </w:tcPr>
          <w:p w:rsidR="005E274A" w:rsidRPr="00097DF4" w:rsidRDefault="003F4E57" w:rsidP="003F4E57">
            <w:pPr>
              <w:spacing w:after="0" w:line="240" w:lineRule="auto"/>
              <w:jc w:val="center"/>
              <w:rPr>
                <w:rFonts w:ascii="Times New Roman" w:hAnsi="Times New Roman"/>
                <w:b/>
                <w:bCs/>
                <w:sz w:val="20"/>
                <w:szCs w:val="20"/>
              </w:rPr>
            </w:pPr>
            <w:r>
              <w:rPr>
                <w:rFonts w:ascii="Times New Roman" w:hAnsi="Times New Roman"/>
                <w:b/>
                <w:bCs/>
                <w:sz w:val="20"/>
                <w:szCs w:val="20"/>
              </w:rPr>
              <w:t>Z</w:t>
            </w:r>
            <w:r w:rsidR="005E274A" w:rsidRPr="00097DF4">
              <w:rPr>
                <w:rFonts w:ascii="Times New Roman" w:hAnsi="Times New Roman"/>
                <w:b/>
                <w:bCs/>
                <w:sz w:val="20"/>
                <w:szCs w:val="20"/>
              </w:rPr>
              <w:t>-stat</w:t>
            </w:r>
          </w:p>
        </w:tc>
        <w:tc>
          <w:tcPr>
            <w:tcW w:w="1149" w:type="dxa"/>
            <w:tcBorders>
              <w:top w:val="nil"/>
              <w:bottom w:val="single" w:sz="4" w:space="0" w:color="auto"/>
              <w:right w:val="nil"/>
            </w:tcBorders>
            <w:shd w:val="clear" w:color="auto" w:fill="auto"/>
            <w:vAlign w:val="center"/>
          </w:tcPr>
          <w:p w:rsidR="005E274A" w:rsidRPr="00097DF4" w:rsidRDefault="005E274A" w:rsidP="00BC255C">
            <w:pPr>
              <w:spacing w:after="0" w:line="240" w:lineRule="auto"/>
              <w:jc w:val="center"/>
              <w:rPr>
                <w:rFonts w:ascii="Times New Roman" w:hAnsi="Times New Roman"/>
                <w:b/>
                <w:bCs/>
                <w:sz w:val="20"/>
                <w:szCs w:val="20"/>
              </w:rPr>
            </w:pPr>
            <w:r w:rsidRPr="00097DF4">
              <w:rPr>
                <w:rFonts w:ascii="Times New Roman" w:hAnsi="Times New Roman"/>
                <w:b/>
                <w:bCs/>
                <w:sz w:val="20"/>
                <w:szCs w:val="20"/>
              </w:rPr>
              <w:t>Coef.</w:t>
            </w:r>
          </w:p>
        </w:tc>
        <w:tc>
          <w:tcPr>
            <w:tcW w:w="1191" w:type="dxa"/>
            <w:tcBorders>
              <w:top w:val="nil"/>
              <w:left w:val="nil"/>
              <w:bottom w:val="single" w:sz="4" w:space="0" w:color="auto"/>
              <w:right w:val="nil"/>
            </w:tcBorders>
            <w:shd w:val="clear" w:color="auto" w:fill="auto"/>
            <w:vAlign w:val="center"/>
          </w:tcPr>
          <w:p w:rsidR="005E274A" w:rsidRPr="00097DF4" w:rsidRDefault="003F4E57" w:rsidP="00BC255C">
            <w:pPr>
              <w:spacing w:after="0" w:line="240" w:lineRule="auto"/>
              <w:jc w:val="center"/>
              <w:rPr>
                <w:rFonts w:ascii="Times New Roman" w:hAnsi="Times New Roman"/>
                <w:b/>
                <w:bCs/>
                <w:sz w:val="20"/>
                <w:szCs w:val="20"/>
              </w:rPr>
            </w:pPr>
            <w:r>
              <w:rPr>
                <w:rFonts w:ascii="Times New Roman" w:hAnsi="Times New Roman"/>
                <w:b/>
                <w:bCs/>
                <w:sz w:val="20"/>
                <w:szCs w:val="20"/>
              </w:rPr>
              <w:t>Z-stat</w:t>
            </w:r>
          </w:p>
        </w:tc>
      </w:tr>
      <w:tr w:rsidR="005E274A" w:rsidRPr="00875C6E" w:rsidTr="005E274A">
        <w:trPr>
          <w:trHeight w:val="269"/>
          <w:jc w:val="center"/>
        </w:trPr>
        <w:tc>
          <w:tcPr>
            <w:tcW w:w="2430" w:type="dxa"/>
            <w:tcBorders>
              <w:top w:val="single" w:sz="4" w:space="0" w:color="auto"/>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rPr>
            </w:pPr>
            <w:r w:rsidRPr="00875C6E">
              <w:rPr>
                <w:rFonts w:ascii="Times New Roman" w:hAnsi="Times New Roman"/>
                <w:i/>
              </w:rPr>
              <w:t>Intercept</w:t>
            </w:r>
          </w:p>
        </w:tc>
        <w:tc>
          <w:tcPr>
            <w:tcW w:w="1170" w:type="dxa"/>
            <w:tcBorders>
              <w:top w:val="single" w:sz="4" w:space="0" w:color="auto"/>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sidRPr="00875C6E">
              <w:rPr>
                <w:rFonts w:ascii="Times New Roman" w:hAnsi="Times New Roman"/>
                <w:lang w:eastAsia="en-US"/>
              </w:rPr>
              <w:t>-5.352</w:t>
            </w:r>
          </w:p>
        </w:tc>
        <w:tc>
          <w:tcPr>
            <w:tcW w:w="1371" w:type="dxa"/>
            <w:gridSpan w:val="2"/>
            <w:tcBorders>
              <w:top w:val="single" w:sz="4" w:space="0" w:color="auto"/>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sidRPr="00875C6E">
              <w:rPr>
                <w:rFonts w:ascii="Times New Roman" w:hAnsi="Times New Roman"/>
                <w:lang w:eastAsia="en-US"/>
              </w:rPr>
              <w:t>-17.39***</w:t>
            </w:r>
          </w:p>
        </w:tc>
        <w:tc>
          <w:tcPr>
            <w:tcW w:w="1149" w:type="dxa"/>
            <w:tcBorders>
              <w:top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-4.917</w:t>
            </w:r>
          </w:p>
        </w:tc>
        <w:tc>
          <w:tcPr>
            <w:tcW w:w="1191" w:type="dxa"/>
            <w:tcBorders>
              <w:top w:val="single" w:sz="4" w:space="0" w:color="auto"/>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-15.89***</w:t>
            </w: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78400D" w:rsidP="00BC255C">
            <w:pPr>
              <w:spacing w:after="0" w:line="240" w:lineRule="auto"/>
              <w:rPr>
                <w:rFonts w:ascii="Times New Roman" w:hAnsi="Times New Roman"/>
                <w:i/>
                <w:iCs/>
              </w:rPr>
            </w:pPr>
            <w:r>
              <w:rPr>
                <w:rFonts w:ascii="Times New Roman" w:hAnsi="Times New Roman"/>
                <w:i/>
                <w:iCs/>
              </w:rPr>
              <w:t>LN</w:t>
            </w:r>
            <w:r w:rsidRPr="0078400D">
              <w:rPr>
                <w:rFonts w:ascii="Times New Roman" w:hAnsi="Times New Roman"/>
                <w:i/>
                <w:iCs/>
              </w:rPr>
              <w:t>ATt</w:t>
            </w:r>
            <w:r w:rsidR="005E274A" w:rsidRPr="00875C6E">
              <w:rPr>
                <w:rFonts w:ascii="Times New Roman" w:hAnsi="Times New Roman"/>
                <w:i/>
                <w:iCs/>
                <w:vertAlign w:val="subscript"/>
              </w:rPr>
              <w:t>-1</w:t>
            </w:r>
          </w:p>
        </w:tc>
        <w:tc>
          <w:tcPr>
            <w:tcW w:w="1170" w:type="dxa"/>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sidRPr="00875C6E">
              <w:rPr>
                <w:rFonts w:ascii="Times New Roman" w:hAnsi="Times New Roman"/>
                <w:lang w:eastAsia="en-US"/>
              </w:rPr>
              <w:t>0.402</w:t>
            </w:r>
          </w:p>
        </w:tc>
        <w:tc>
          <w:tcPr>
            <w:tcW w:w="1371"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sidRPr="00875C6E">
              <w:rPr>
                <w:rFonts w:ascii="Times New Roman" w:hAnsi="Times New Roman"/>
                <w:lang w:eastAsia="en-US"/>
              </w:rPr>
              <w:t>15.26***</w:t>
            </w:r>
          </w:p>
        </w:tc>
        <w:tc>
          <w:tcPr>
            <w:tcW w:w="1149" w:type="dxa"/>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0.355</w:t>
            </w:r>
          </w:p>
        </w:tc>
        <w:tc>
          <w:tcPr>
            <w:tcW w:w="1191" w:type="dxa"/>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13.31***</w:t>
            </w: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iCs/>
              </w:rPr>
            </w:pPr>
            <w:r w:rsidRPr="00875C6E">
              <w:rPr>
                <w:rFonts w:ascii="Times New Roman" w:hAnsi="Times New Roman"/>
                <w:i/>
                <w:iCs/>
              </w:rPr>
              <w:t>RETURN</w:t>
            </w:r>
            <w:r w:rsidRPr="00875C6E">
              <w:rPr>
                <w:rFonts w:ascii="Times New Roman" w:hAnsi="Times New Roman"/>
                <w:i/>
                <w:iCs/>
                <w:vertAlign w:val="subscript"/>
              </w:rPr>
              <w:t>t-1</w:t>
            </w:r>
          </w:p>
        </w:tc>
        <w:tc>
          <w:tcPr>
            <w:tcW w:w="1170" w:type="dxa"/>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sidRPr="00875C6E">
              <w:rPr>
                <w:rFonts w:ascii="Times New Roman" w:hAnsi="Times New Roman"/>
                <w:lang w:eastAsia="en-US"/>
              </w:rPr>
              <w:t>-0.200</w:t>
            </w:r>
          </w:p>
        </w:tc>
        <w:tc>
          <w:tcPr>
            <w:tcW w:w="1371"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-4.77***</w:t>
            </w:r>
          </w:p>
        </w:tc>
        <w:tc>
          <w:tcPr>
            <w:tcW w:w="1149" w:type="dxa"/>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-0.201</w:t>
            </w:r>
          </w:p>
        </w:tc>
        <w:tc>
          <w:tcPr>
            <w:tcW w:w="1191" w:type="dxa"/>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-4.79***</w:t>
            </w: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iCs/>
              </w:rPr>
            </w:pPr>
            <w:r w:rsidRPr="00875C6E">
              <w:rPr>
                <w:rFonts w:ascii="Times New Roman" w:hAnsi="Times New Roman"/>
                <w:i/>
                <w:iCs/>
              </w:rPr>
              <w:t>ROA</w:t>
            </w:r>
            <w:r w:rsidRPr="00875C6E">
              <w:rPr>
                <w:rFonts w:ascii="Times New Roman" w:hAnsi="Times New Roman"/>
                <w:i/>
                <w:iCs/>
                <w:vertAlign w:val="subscript"/>
              </w:rPr>
              <w:t>t-1</w:t>
            </w:r>
          </w:p>
        </w:tc>
        <w:tc>
          <w:tcPr>
            <w:tcW w:w="1170" w:type="dxa"/>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sidRPr="00875C6E">
              <w:rPr>
                <w:rFonts w:ascii="Times New Roman" w:hAnsi="Times New Roman"/>
                <w:lang w:eastAsia="en-US"/>
              </w:rPr>
              <w:t>-0.084</w:t>
            </w:r>
          </w:p>
        </w:tc>
        <w:tc>
          <w:tcPr>
            <w:tcW w:w="1371"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 xml:space="preserve">-0.22 </w:t>
            </w:r>
          </w:p>
        </w:tc>
        <w:tc>
          <w:tcPr>
            <w:tcW w:w="1149" w:type="dxa"/>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-0.096</w:t>
            </w:r>
          </w:p>
        </w:tc>
        <w:tc>
          <w:tcPr>
            <w:tcW w:w="1191" w:type="dxa"/>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-0.25</w:t>
            </w: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iCs/>
              </w:rPr>
            </w:pPr>
            <w:r w:rsidRPr="00875C6E">
              <w:rPr>
                <w:rFonts w:ascii="Times New Roman" w:hAnsi="Times New Roman"/>
                <w:i/>
                <w:iCs/>
              </w:rPr>
              <w:t>LOSS</w:t>
            </w:r>
            <w:r w:rsidRPr="00875C6E">
              <w:rPr>
                <w:rFonts w:ascii="Times New Roman" w:hAnsi="Times New Roman"/>
                <w:i/>
                <w:iCs/>
                <w:vertAlign w:val="subscript"/>
              </w:rPr>
              <w:t>t-1</w:t>
            </w:r>
          </w:p>
        </w:tc>
        <w:tc>
          <w:tcPr>
            <w:tcW w:w="1170" w:type="dxa"/>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sidRPr="00875C6E">
              <w:rPr>
                <w:rFonts w:ascii="Times New Roman" w:hAnsi="Times New Roman"/>
                <w:lang w:eastAsia="en-US"/>
              </w:rPr>
              <w:t>0.136</w:t>
            </w:r>
          </w:p>
        </w:tc>
        <w:tc>
          <w:tcPr>
            <w:tcW w:w="1371"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1.22</w:t>
            </w:r>
          </w:p>
        </w:tc>
        <w:tc>
          <w:tcPr>
            <w:tcW w:w="1149" w:type="dxa"/>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0.172</w:t>
            </w:r>
          </w:p>
        </w:tc>
        <w:tc>
          <w:tcPr>
            <w:tcW w:w="1191" w:type="dxa"/>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1.54</w:t>
            </w:r>
          </w:p>
        </w:tc>
      </w:tr>
      <w:tr w:rsidR="005E274A" w:rsidRPr="00875C6E" w:rsidTr="005E274A">
        <w:trPr>
          <w:trHeight w:val="269"/>
          <w:jc w:val="center"/>
        </w:trPr>
        <w:tc>
          <w:tcPr>
            <w:tcW w:w="2430" w:type="dxa"/>
            <w:tcBorders>
              <w:top w:val="nil"/>
              <w:left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iCs/>
              </w:rPr>
            </w:pPr>
            <w:r w:rsidRPr="00875C6E">
              <w:rPr>
                <w:rFonts w:ascii="Times New Roman" w:hAnsi="Times New Roman"/>
                <w:i/>
                <w:iCs/>
              </w:rPr>
              <w:t>HITECH</w:t>
            </w:r>
          </w:p>
        </w:tc>
        <w:tc>
          <w:tcPr>
            <w:tcW w:w="1170" w:type="dxa"/>
            <w:tcBorders>
              <w:top w:val="nil"/>
              <w:left w:val="single" w:sz="4" w:space="0" w:color="auto"/>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sidRPr="00875C6E">
              <w:rPr>
                <w:rFonts w:ascii="Times New Roman" w:hAnsi="Times New Roman"/>
                <w:lang w:eastAsia="en-US"/>
              </w:rPr>
              <w:t>-0.119</w:t>
            </w:r>
          </w:p>
        </w:tc>
        <w:tc>
          <w:tcPr>
            <w:tcW w:w="1371" w:type="dxa"/>
            <w:gridSpan w:val="2"/>
            <w:tcBorders>
              <w:top w:val="nil"/>
              <w:lef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-0.96</w:t>
            </w:r>
          </w:p>
        </w:tc>
        <w:tc>
          <w:tcPr>
            <w:tcW w:w="1149" w:type="dxa"/>
            <w:tcBorders>
              <w:top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-0.130</w:t>
            </w:r>
          </w:p>
        </w:tc>
        <w:tc>
          <w:tcPr>
            <w:tcW w:w="1191" w:type="dxa"/>
            <w:tcBorders>
              <w:top w:val="nil"/>
              <w:left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-1.04</w:t>
            </w:r>
          </w:p>
        </w:tc>
      </w:tr>
      <w:tr w:rsidR="005E274A" w:rsidRPr="00D21EAB"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07C31" w:rsidRDefault="005E274A" w:rsidP="00FA39AD">
            <w:pPr>
              <w:spacing w:after="0" w:line="240" w:lineRule="auto"/>
              <w:rPr>
                <w:rFonts w:ascii="Times New Roman" w:hAnsi="Times New Roman"/>
                <w:b/>
                <w:i/>
                <w:iCs/>
              </w:rPr>
            </w:pPr>
            <w:r w:rsidRPr="00807C31">
              <w:rPr>
                <w:rFonts w:ascii="Times New Roman" w:hAnsi="Times New Roman"/>
                <w:b/>
                <w:i/>
                <w:iCs/>
              </w:rPr>
              <w:t>REPORT</w:t>
            </w:r>
            <w:r w:rsidRPr="00807C31">
              <w:rPr>
                <w:rFonts w:ascii="Times New Roman" w:hAnsi="Times New Roman"/>
                <w:b/>
                <w:i/>
                <w:iCs/>
                <w:vertAlign w:val="subscript"/>
              </w:rPr>
              <w:t>t-1</w:t>
            </w:r>
          </w:p>
        </w:tc>
        <w:tc>
          <w:tcPr>
            <w:tcW w:w="1170" w:type="dxa"/>
            <w:tcBorders>
              <w:top w:val="nil"/>
              <w:left w:val="single" w:sz="4" w:space="0" w:color="auto"/>
              <w:bottom w:val="nil"/>
              <w:right w:val="nil"/>
            </w:tcBorders>
            <w:shd w:val="clear" w:color="auto" w:fill="auto"/>
            <w:noWrap/>
            <w:vAlign w:val="center"/>
          </w:tcPr>
          <w:p w:rsidR="005E274A" w:rsidRPr="00807C31" w:rsidRDefault="005E274A" w:rsidP="00BC255C">
            <w:pPr>
              <w:pStyle w:val="Header"/>
              <w:tabs>
                <w:tab w:val="clear" w:pos="4680"/>
                <w:tab w:val="clear" w:pos="9360"/>
                <w:tab w:val="decimal" w:pos="370"/>
              </w:tabs>
              <w:rPr>
                <w:rFonts w:ascii="Times New Roman" w:hAnsi="Times New Roman"/>
                <w:b/>
                <w:lang w:eastAsia="en-US"/>
              </w:rPr>
            </w:pPr>
            <w:r w:rsidRPr="00807C31">
              <w:rPr>
                <w:rFonts w:ascii="Times New Roman" w:hAnsi="Times New Roman"/>
                <w:b/>
                <w:lang w:eastAsia="en-US"/>
              </w:rPr>
              <w:t>0.804</w:t>
            </w:r>
          </w:p>
        </w:tc>
        <w:tc>
          <w:tcPr>
            <w:tcW w:w="1371" w:type="dxa"/>
            <w:gridSpan w:val="2"/>
            <w:tcBorders>
              <w:top w:val="nil"/>
              <w:left w:val="nil"/>
              <w:bottom w:val="nil"/>
            </w:tcBorders>
            <w:shd w:val="clear" w:color="auto" w:fill="auto"/>
            <w:noWrap/>
            <w:vAlign w:val="center"/>
          </w:tcPr>
          <w:p w:rsidR="005E274A" w:rsidRPr="00807C31" w:rsidRDefault="005E274A" w:rsidP="00BC255C">
            <w:pPr>
              <w:pStyle w:val="Header"/>
              <w:tabs>
                <w:tab w:val="clear" w:pos="4680"/>
                <w:tab w:val="clear" w:pos="9360"/>
                <w:tab w:val="decimal" w:pos="370"/>
              </w:tabs>
              <w:rPr>
                <w:rFonts w:ascii="Times New Roman" w:hAnsi="Times New Roman"/>
                <w:b/>
                <w:lang w:eastAsia="en-US"/>
              </w:rPr>
            </w:pPr>
            <w:r w:rsidRPr="00807C31">
              <w:rPr>
                <w:rFonts w:ascii="Times New Roman" w:hAnsi="Times New Roman"/>
                <w:b/>
                <w:lang w:eastAsia="en-US"/>
              </w:rPr>
              <w:t>8.55***</w:t>
            </w:r>
          </w:p>
        </w:tc>
        <w:tc>
          <w:tcPr>
            <w:tcW w:w="1149" w:type="dxa"/>
            <w:tcBorders>
              <w:top w:val="nil"/>
              <w:bottom w:val="nil"/>
              <w:right w:val="nil"/>
            </w:tcBorders>
            <w:shd w:val="clear" w:color="auto" w:fill="auto"/>
            <w:noWrap/>
            <w:vAlign w:val="center"/>
          </w:tcPr>
          <w:p w:rsidR="005E274A" w:rsidRPr="00807C31" w:rsidRDefault="005E274A" w:rsidP="00BC255C">
            <w:pPr>
              <w:pStyle w:val="Header"/>
              <w:tabs>
                <w:tab w:val="clear" w:pos="4680"/>
                <w:tab w:val="clear" w:pos="9360"/>
                <w:tab w:val="decimal" w:pos="370"/>
              </w:tabs>
              <w:rPr>
                <w:rFonts w:ascii="Times New Roman" w:hAnsi="Times New Roman"/>
                <w:b/>
                <w:lang w:eastAsia="en-US"/>
              </w:rPr>
            </w:pPr>
            <w:r w:rsidRPr="00807C31">
              <w:rPr>
                <w:rFonts w:ascii="Times New Roman" w:hAnsi="Times New Roman"/>
                <w:b/>
                <w:lang w:eastAsia="en-US"/>
              </w:rPr>
              <w:t>0.564</w:t>
            </w:r>
          </w:p>
        </w:tc>
        <w:tc>
          <w:tcPr>
            <w:tcW w:w="1191" w:type="dxa"/>
            <w:tcBorders>
              <w:top w:val="nil"/>
              <w:left w:val="nil"/>
              <w:bottom w:val="nil"/>
              <w:right w:val="nil"/>
            </w:tcBorders>
            <w:shd w:val="clear" w:color="auto" w:fill="auto"/>
            <w:noWrap/>
            <w:vAlign w:val="center"/>
          </w:tcPr>
          <w:p w:rsidR="005E274A" w:rsidRPr="00807C31" w:rsidRDefault="005E274A" w:rsidP="00BC255C">
            <w:pPr>
              <w:pStyle w:val="Header"/>
              <w:tabs>
                <w:tab w:val="clear" w:pos="4680"/>
                <w:tab w:val="clear" w:pos="9360"/>
                <w:tab w:val="decimal" w:pos="370"/>
              </w:tabs>
              <w:rPr>
                <w:rFonts w:ascii="Times New Roman" w:hAnsi="Times New Roman"/>
                <w:b/>
                <w:lang w:eastAsia="en-US"/>
              </w:rPr>
            </w:pPr>
            <w:r w:rsidRPr="00807C31">
              <w:rPr>
                <w:rFonts w:ascii="Times New Roman" w:hAnsi="Times New Roman"/>
                <w:b/>
                <w:lang w:eastAsia="en-US"/>
              </w:rPr>
              <w:t>5.73***</w:t>
            </w: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b/>
                <w:i/>
                <w:iCs/>
              </w:rPr>
            </w:pPr>
            <w:r w:rsidRPr="00875C6E">
              <w:rPr>
                <w:rFonts w:ascii="Times New Roman" w:hAnsi="Times New Roman"/>
                <w:b/>
                <w:i/>
                <w:iCs/>
              </w:rPr>
              <w:t>CSR_PER</w:t>
            </w:r>
            <w:r w:rsidRPr="00875C6E">
              <w:rPr>
                <w:rFonts w:ascii="Times New Roman" w:hAnsi="Times New Roman"/>
                <w:b/>
                <w:i/>
                <w:iCs/>
                <w:vertAlign w:val="subscript"/>
              </w:rPr>
              <w:t>t-1</w:t>
            </w:r>
          </w:p>
        </w:tc>
        <w:tc>
          <w:tcPr>
            <w:tcW w:w="1170" w:type="dxa"/>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r w:rsidRPr="00875C6E">
              <w:rPr>
                <w:rFonts w:ascii="Times New Roman" w:hAnsi="Times New Roman"/>
                <w:b/>
                <w:lang w:eastAsia="en-US"/>
              </w:rPr>
              <w:t>-0.036</w:t>
            </w:r>
          </w:p>
        </w:tc>
        <w:tc>
          <w:tcPr>
            <w:tcW w:w="1371"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r>
              <w:rPr>
                <w:rFonts w:ascii="Times New Roman" w:hAnsi="Times New Roman"/>
                <w:b/>
                <w:lang w:eastAsia="en-US"/>
              </w:rPr>
              <w:t>-2.47**</w:t>
            </w:r>
          </w:p>
        </w:tc>
        <w:tc>
          <w:tcPr>
            <w:tcW w:w="1149" w:type="dxa"/>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p>
        </w:tc>
        <w:tc>
          <w:tcPr>
            <w:tcW w:w="1191" w:type="dxa"/>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b/>
                <w:i/>
                <w:iCs/>
              </w:rPr>
            </w:pPr>
            <w:r w:rsidRPr="00875C6E">
              <w:rPr>
                <w:rFonts w:ascii="Times New Roman" w:hAnsi="Times New Roman"/>
                <w:b/>
                <w:i/>
                <w:iCs/>
              </w:rPr>
              <w:t>CSR_CON</w:t>
            </w:r>
            <w:r w:rsidRPr="00875C6E">
              <w:rPr>
                <w:rFonts w:ascii="Times New Roman" w:hAnsi="Times New Roman"/>
                <w:b/>
                <w:i/>
                <w:iCs/>
                <w:vertAlign w:val="subscript"/>
              </w:rPr>
              <w:t>t-1</w:t>
            </w:r>
          </w:p>
        </w:tc>
        <w:tc>
          <w:tcPr>
            <w:tcW w:w="1170" w:type="dxa"/>
            <w:tcBorders>
              <w:top w:val="nil"/>
              <w:left w:val="single" w:sz="4" w:space="0" w:color="auto"/>
              <w:bottom w:val="nil"/>
              <w:right w:val="nil"/>
            </w:tcBorders>
            <w:shd w:val="clear" w:color="auto" w:fill="auto"/>
            <w:noWrap/>
            <w:vAlign w:val="center"/>
          </w:tcPr>
          <w:p w:rsidR="005E274A" w:rsidRPr="00875C6E" w:rsidRDefault="005E274A" w:rsidP="00BC255C">
            <w:pPr>
              <w:spacing w:after="0" w:line="240" w:lineRule="auto"/>
              <w:rPr>
                <w:rFonts w:ascii="Times New Roman" w:hAnsi="Times New Roman"/>
                <w:b/>
              </w:rPr>
            </w:pPr>
          </w:p>
        </w:tc>
        <w:tc>
          <w:tcPr>
            <w:tcW w:w="1371" w:type="dxa"/>
            <w:gridSpan w:val="2"/>
            <w:tcBorders>
              <w:top w:val="nil"/>
              <w:left w:val="nil"/>
              <w:bottom w:val="nil"/>
            </w:tcBorders>
            <w:shd w:val="clear" w:color="auto" w:fill="auto"/>
            <w:noWrap/>
            <w:vAlign w:val="center"/>
          </w:tcPr>
          <w:p w:rsidR="005E274A" w:rsidRPr="00875C6E" w:rsidRDefault="005E274A" w:rsidP="00BC255C">
            <w:pPr>
              <w:tabs>
                <w:tab w:val="decimal" w:pos="370"/>
              </w:tabs>
              <w:spacing w:after="0" w:line="240" w:lineRule="auto"/>
              <w:jc w:val="center"/>
              <w:rPr>
                <w:rFonts w:ascii="Times New Roman" w:hAnsi="Times New Roman"/>
                <w:b/>
              </w:rPr>
            </w:pPr>
          </w:p>
        </w:tc>
        <w:tc>
          <w:tcPr>
            <w:tcW w:w="1149" w:type="dxa"/>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r>
              <w:rPr>
                <w:rFonts w:ascii="Times New Roman" w:hAnsi="Times New Roman"/>
                <w:b/>
                <w:lang w:eastAsia="en-US"/>
              </w:rPr>
              <w:t>0.142</w:t>
            </w:r>
          </w:p>
        </w:tc>
        <w:tc>
          <w:tcPr>
            <w:tcW w:w="1191" w:type="dxa"/>
            <w:tcBorders>
              <w:top w:val="nil"/>
              <w:left w:val="nil"/>
              <w:bottom w:val="nil"/>
              <w:right w:val="nil"/>
            </w:tcBorders>
            <w:shd w:val="clear" w:color="auto" w:fill="auto"/>
            <w:noWrap/>
            <w:vAlign w:val="center"/>
          </w:tcPr>
          <w:p w:rsidR="005E274A" w:rsidRPr="00391CA5" w:rsidRDefault="005E274A" w:rsidP="00BC255C">
            <w:pPr>
              <w:pStyle w:val="Header"/>
              <w:tabs>
                <w:tab w:val="clear" w:pos="4680"/>
                <w:tab w:val="clear" w:pos="9360"/>
                <w:tab w:val="decimal" w:pos="370"/>
              </w:tabs>
              <w:rPr>
                <w:rFonts w:ascii="Times New Roman" w:hAnsi="Times New Roman"/>
                <w:b/>
                <w:lang w:eastAsia="en-US"/>
              </w:rPr>
            </w:pPr>
            <w:r w:rsidRPr="00391CA5">
              <w:rPr>
                <w:rFonts w:ascii="Times New Roman" w:hAnsi="Times New Roman"/>
                <w:b/>
                <w:lang w:eastAsia="en-US"/>
              </w:rPr>
              <w:t>8.64***</w:t>
            </w:r>
          </w:p>
        </w:tc>
      </w:tr>
      <w:tr w:rsidR="005E274A" w:rsidRPr="00157278" w:rsidTr="00157278">
        <w:trPr>
          <w:trHeight w:val="74"/>
          <w:jc w:val="center"/>
        </w:trPr>
        <w:tc>
          <w:tcPr>
            <w:tcW w:w="2430" w:type="dxa"/>
            <w:tcBorders>
              <w:top w:val="nil"/>
              <w:left w:val="nil"/>
              <w:bottom w:val="nil"/>
              <w:right w:val="single" w:sz="4" w:space="0" w:color="auto"/>
            </w:tcBorders>
            <w:shd w:val="clear" w:color="auto" w:fill="auto"/>
            <w:noWrap/>
            <w:vAlign w:val="center"/>
          </w:tcPr>
          <w:p w:rsidR="005E274A" w:rsidRPr="00157278" w:rsidRDefault="005E274A" w:rsidP="00BC255C">
            <w:pPr>
              <w:spacing w:after="0" w:line="240" w:lineRule="auto"/>
              <w:jc w:val="center"/>
              <w:rPr>
                <w:rFonts w:ascii="Times New Roman" w:hAnsi="Times New Roman"/>
                <w:sz w:val="16"/>
                <w:szCs w:val="16"/>
              </w:rPr>
            </w:pPr>
          </w:p>
        </w:tc>
        <w:tc>
          <w:tcPr>
            <w:tcW w:w="2541" w:type="dxa"/>
            <w:gridSpan w:val="3"/>
            <w:tcBorders>
              <w:top w:val="nil"/>
              <w:left w:val="single" w:sz="4" w:space="0" w:color="auto"/>
              <w:bottom w:val="nil"/>
            </w:tcBorders>
            <w:shd w:val="clear" w:color="auto" w:fill="auto"/>
            <w:vAlign w:val="center"/>
          </w:tcPr>
          <w:p w:rsidR="005E274A" w:rsidRPr="00157278" w:rsidRDefault="005E274A" w:rsidP="00BC255C">
            <w:pPr>
              <w:spacing w:after="0" w:line="240" w:lineRule="auto"/>
              <w:jc w:val="center"/>
              <w:rPr>
                <w:rFonts w:ascii="Times New Roman" w:hAnsi="Times New Roman"/>
                <w:sz w:val="16"/>
                <w:szCs w:val="16"/>
              </w:rPr>
            </w:pPr>
          </w:p>
        </w:tc>
        <w:tc>
          <w:tcPr>
            <w:tcW w:w="2340" w:type="dxa"/>
            <w:gridSpan w:val="2"/>
            <w:tcBorders>
              <w:top w:val="nil"/>
              <w:bottom w:val="nil"/>
              <w:right w:val="nil"/>
            </w:tcBorders>
            <w:shd w:val="clear" w:color="auto" w:fill="auto"/>
            <w:vAlign w:val="center"/>
          </w:tcPr>
          <w:p w:rsidR="005E274A" w:rsidRPr="00157278" w:rsidRDefault="005E274A" w:rsidP="00BC255C">
            <w:pPr>
              <w:spacing w:after="0" w:line="240" w:lineRule="auto"/>
              <w:jc w:val="center"/>
              <w:rPr>
                <w:rFonts w:ascii="Times New Roman" w:hAnsi="Times New Roman"/>
                <w:sz w:val="16"/>
                <w:szCs w:val="16"/>
              </w:rPr>
            </w:pP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Industry Indicators</w:t>
            </w:r>
          </w:p>
        </w:tc>
        <w:tc>
          <w:tcPr>
            <w:tcW w:w="2541" w:type="dxa"/>
            <w:gridSpan w:val="3"/>
            <w:tcBorders>
              <w:top w:val="nil"/>
              <w:left w:val="single" w:sz="4" w:space="0" w:color="auto"/>
              <w:bottom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Yes</w:t>
            </w:r>
          </w:p>
        </w:tc>
        <w:tc>
          <w:tcPr>
            <w:tcW w:w="2340" w:type="dxa"/>
            <w:gridSpan w:val="2"/>
            <w:tcBorders>
              <w:top w:val="nil"/>
              <w:bottom w:val="nil"/>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Yes</w:t>
            </w: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Year Indicators</w:t>
            </w:r>
          </w:p>
        </w:tc>
        <w:tc>
          <w:tcPr>
            <w:tcW w:w="2541" w:type="dxa"/>
            <w:gridSpan w:val="3"/>
            <w:tcBorders>
              <w:top w:val="nil"/>
              <w:left w:val="single" w:sz="4" w:space="0" w:color="auto"/>
              <w:bottom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Yes</w:t>
            </w:r>
          </w:p>
        </w:tc>
        <w:tc>
          <w:tcPr>
            <w:tcW w:w="2340" w:type="dxa"/>
            <w:gridSpan w:val="2"/>
            <w:tcBorders>
              <w:top w:val="nil"/>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Yes</w:t>
            </w:r>
          </w:p>
        </w:tc>
      </w:tr>
      <w:tr w:rsidR="005E274A" w:rsidRPr="00875C6E" w:rsidTr="005E274A">
        <w:trPr>
          <w:trHeight w:val="269"/>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Adj. R-square</w:t>
            </w:r>
          </w:p>
        </w:tc>
        <w:tc>
          <w:tcPr>
            <w:tcW w:w="2541" w:type="dxa"/>
            <w:gridSpan w:val="3"/>
            <w:tcBorders>
              <w:top w:val="nil"/>
              <w:left w:val="single" w:sz="4" w:space="0" w:color="auto"/>
              <w:bottom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Pr>
                <w:rFonts w:ascii="Times New Roman" w:hAnsi="Times New Roman"/>
              </w:rPr>
              <w:t>19.00</w:t>
            </w:r>
            <w:r w:rsidRPr="00875C6E">
              <w:rPr>
                <w:rFonts w:ascii="Times New Roman" w:hAnsi="Times New Roman"/>
              </w:rPr>
              <w:t>%</w:t>
            </w:r>
          </w:p>
        </w:tc>
        <w:tc>
          <w:tcPr>
            <w:tcW w:w="2340" w:type="dxa"/>
            <w:gridSpan w:val="2"/>
            <w:tcBorders>
              <w:top w:val="nil"/>
              <w:bottom w:val="nil"/>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Pr>
                <w:rFonts w:ascii="Times New Roman" w:hAnsi="Times New Roman"/>
              </w:rPr>
              <w:t>20.68</w:t>
            </w:r>
            <w:r w:rsidRPr="00875C6E">
              <w:rPr>
                <w:rFonts w:ascii="Times New Roman" w:hAnsi="Times New Roman"/>
              </w:rPr>
              <w:t>%</w:t>
            </w:r>
          </w:p>
        </w:tc>
      </w:tr>
      <w:tr w:rsidR="005E274A" w:rsidRPr="00875C6E" w:rsidTr="005E274A">
        <w:trPr>
          <w:trHeight w:val="269"/>
          <w:jc w:val="center"/>
        </w:trPr>
        <w:tc>
          <w:tcPr>
            <w:tcW w:w="2430" w:type="dxa"/>
            <w:tcBorders>
              <w:top w:val="nil"/>
              <w:left w:val="nil"/>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N (Total Obs.)</w:t>
            </w:r>
          </w:p>
        </w:tc>
        <w:tc>
          <w:tcPr>
            <w:tcW w:w="2541" w:type="dxa"/>
            <w:gridSpan w:val="3"/>
            <w:tcBorders>
              <w:top w:val="nil"/>
              <w:left w:val="single" w:sz="4" w:space="0" w:color="auto"/>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 xml:space="preserve">4,937 </w:t>
            </w:r>
          </w:p>
        </w:tc>
        <w:tc>
          <w:tcPr>
            <w:tcW w:w="2340" w:type="dxa"/>
            <w:gridSpan w:val="2"/>
            <w:tcBorders>
              <w:top w:val="nil"/>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 xml:space="preserve">4,937 </w:t>
            </w:r>
          </w:p>
        </w:tc>
      </w:tr>
      <w:tr w:rsidR="005E274A" w:rsidRPr="00875C6E" w:rsidTr="005E274A">
        <w:trPr>
          <w:trHeight w:val="269"/>
          <w:jc w:val="center"/>
        </w:trPr>
        <w:tc>
          <w:tcPr>
            <w:tcW w:w="2430" w:type="dxa"/>
            <w:tcBorders>
              <w:top w:val="nil"/>
              <w:left w:val="nil"/>
              <w:bottom w:val="single" w:sz="4" w:space="0" w:color="auto"/>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N (</w:t>
            </w:r>
            <w:r>
              <w:rPr>
                <w:rFonts w:ascii="Times New Roman" w:hAnsi="Times New Roman"/>
              </w:rPr>
              <w:t xml:space="preserve">Firm </w:t>
            </w:r>
            <w:r w:rsidRPr="00875C6E">
              <w:rPr>
                <w:rFonts w:ascii="Times New Roman" w:hAnsi="Times New Roman"/>
              </w:rPr>
              <w:t>Litigation=1)</w:t>
            </w:r>
          </w:p>
        </w:tc>
        <w:tc>
          <w:tcPr>
            <w:tcW w:w="2541" w:type="dxa"/>
            <w:gridSpan w:val="3"/>
            <w:tcBorders>
              <w:top w:val="nil"/>
              <w:left w:val="single" w:sz="4" w:space="0" w:color="auto"/>
              <w:bottom w:val="single" w:sz="4" w:space="0" w:color="auto"/>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 xml:space="preserve">2,182 </w:t>
            </w:r>
          </w:p>
        </w:tc>
        <w:tc>
          <w:tcPr>
            <w:tcW w:w="2340" w:type="dxa"/>
            <w:gridSpan w:val="2"/>
            <w:tcBorders>
              <w:bottom w:val="single" w:sz="4" w:space="0" w:color="auto"/>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 xml:space="preserve">2,182 </w:t>
            </w:r>
          </w:p>
        </w:tc>
      </w:tr>
    </w:tbl>
    <w:p w:rsidR="005E274A" w:rsidRDefault="005E274A" w:rsidP="005E274A">
      <w:pPr>
        <w:tabs>
          <w:tab w:val="left" w:pos="360"/>
        </w:tabs>
        <w:spacing w:after="0" w:line="240" w:lineRule="auto"/>
        <w:ind w:left="540"/>
        <w:rPr>
          <w:rFonts w:ascii="Times New Roman" w:hAnsi="Times New Roman"/>
          <w:sz w:val="20"/>
          <w:szCs w:val="20"/>
          <w:lang w:eastAsia="en-US"/>
        </w:rPr>
      </w:pPr>
    </w:p>
    <w:p w:rsidR="005E274A" w:rsidRDefault="00807C31" w:rsidP="00807C31">
      <w:pPr>
        <w:tabs>
          <w:tab w:val="left" w:pos="360"/>
        </w:tabs>
        <w:spacing w:after="0" w:line="240" w:lineRule="auto"/>
        <w:ind w:left="540"/>
        <w:rPr>
          <w:rFonts w:ascii="Times New Roman" w:hAnsi="Times New Roman"/>
          <w:b/>
        </w:rPr>
      </w:pPr>
      <w:r>
        <w:rPr>
          <w:rFonts w:ascii="Times New Roman" w:hAnsi="Times New Roman"/>
          <w:b/>
        </w:rPr>
        <w:t xml:space="preserve">                      Panel B: CSR p</w:t>
      </w:r>
      <w:r w:rsidR="005E274A" w:rsidRPr="00BB3AA8">
        <w:rPr>
          <w:rFonts w:ascii="Times New Roman" w:hAnsi="Times New Roman"/>
          <w:b/>
        </w:rPr>
        <w:t>erformance</w:t>
      </w:r>
      <w:r>
        <w:rPr>
          <w:rFonts w:ascii="Times New Roman" w:hAnsi="Times New Roman"/>
          <w:b/>
        </w:rPr>
        <w:t xml:space="preserve"> and auditor litigation</w:t>
      </w:r>
    </w:p>
    <w:tbl>
      <w:tblPr>
        <w:tblW w:w="7380" w:type="dxa"/>
        <w:jc w:val="center"/>
        <w:tblInd w:w="648" w:type="dxa"/>
        <w:tblLayout w:type="fixed"/>
        <w:tblLook w:val="04A0"/>
      </w:tblPr>
      <w:tblGrid>
        <w:gridCol w:w="2430"/>
        <w:gridCol w:w="1080"/>
        <w:gridCol w:w="90"/>
        <w:gridCol w:w="1260"/>
        <w:gridCol w:w="90"/>
        <w:gridCol w:w="1080"/>
        <w:gridCol w:w="90"/>
        <w:gridCol w:w="1170"/>
        <w:gridCol w:w="90"/>
      </w:tblGrid>
      <w:tr w:rsidR="005E274A" w:rsidRPr="00875C6E" w:rsidTr="005E274A">
        <w:trPr>
          <w:gridAfter w:val="1"/>
          <w:wAfter w:w="90" w:type="dxa"/>
          <w:trHeight w:val="284"/>
          <w:jc w:val="center"/>
        </w:trPr>
        <w:tc>
          <w:tcPr>
            <w:tcW w:w="2430" w:type="dxa"/>
            <w:tcBorders>
              <w:top w:val="single" w:sz="4" w:space="0" w:color="auto"/>
              <w:left w:val="nil"/>
              <w:bottom w:val="nil"/>
              <w:right w:val="single" w:sz="4" w:space="0" w:color="auto"/>
            </w:tcBorders>
            <w:shd w:val="clear" w:color="auto" w:fill="auto"/>
            <w:vAlign w:val="center"/>
          </w:tcPr>
          <w:p w:rsidR="005E274A" w:rsidRPr="00097DF4" w:rsidRDefault="005E274A" w:rsidP="00BC255C">
            <w:pPr>
              <w:spacing w:after="0" w:line="240" w:lineRule="auto"/>
              <w:jc w:val="center"/>
              <w:rPr>
                <w:rFonts w:ascii="Times New Roman" w:hAnsi="Times New Roman"/>
                <w:sz w:val="20"/>
                <w:szCs w:val="20"/>
              </w:rPr>
            </w:pPr>
          </w:p>
        </w:tc>
        <w:tc>
          <w:tcPr>
            <w:tcW w:w="4860" w:type="dxa"/>
            <w:gridSpan w:val="7"/>
            <w:tcBorders>
              <w:top w:val="single" w:sz="4" w:space="0" w:color="auto"/>
              <w:left w:val="single" w:sz="4" w:space="0" w:color="auto"/>
              <w:bottom w:val="nil"/>
            </w:tcBorders>
            <w:shd w:val="clear" w:color="auto" w:fill="auto"/>
            <w:vAlign w:val="center"/>
          </w:tcPr>
          <w:p w:rsidR="005E274A" w:rsidRPr="00097DF4" w:rsidRDefault="005E274A" w:rsidP="00BC255C">
            <w:pPr>
              <w:spacing w:after="0" w:line="240" w:lineRule="auto"/>
              <w:jc w:val="center"/>
              <w:rPr>
                <w:rFonts w:ascii="Times New Roman" w:hAnsi="Times New Roman"/>
                <w:b/>
                <w:bCs/>
                <w:sz w:val="20"/>
                <w:szCs w:val="20"/>
              </w:rPr>
            </w:pPr>
            <w:r w:rsidRPr="00097DF4">
              <w:rPr>
                <w:rFonts w:ascii="Times New Roman" w:hAnsi="Times New Roman"/>
                <w:b/>
                <w:bCs/>
                <w:i/>
                <w:iCs/>
                <w:sz w:val="20"/>
                <w:szCs w:val="20"/>
              </w:rPr>
              <w:t>D_AUDITOR_LITIGATION</w:t>
            </w:r>
            <w:r w:rsidRPr="00097DF4">
              <w:rPr>
                <w:rFonts w:ascii="Times New Roman" w:hAnsi="Times New Roman"/>
                <w:b/>
                <w:bCs/>
                <w:i/>
                <w:iCs/>
                <w:sz w:val="20"/>
                <w:szCs w:val="20"/>
                <w:vertAlign w:val="subscript"/>
              </w:rPr>
              <w:t>t</w:t>
            </w:r>
            <w:r w:rsidR="00807C31" w:rsidRPr="00097DF4">
              <w:rPr>
                <w:rFonts w:ascii="Times New Roman" w:hAnsi="Times New Roman"/>
                <w:b/>
                <w:bCs/>
                <w:i/>
                <w:iCs/>
                <w:sz w:val="20"/>
                <w:szCs w:val="20"/>
                <w:vertAlign w:val="subscript"/>
              </w:rPr>
              <w:t xml:space="preserve"> </w:t>
            </w:r>
            <w:r w:rsidRPr="00097DF4">
              <w:rPr>
                <w:rFonts w:ascii="Times New Roman" w:hAnsi="Times New Roman"/>
                <w:b/>
                <w:bCs/>
                <w:iCs/>
                <w:sz w:val="20"/>
                <w:szCs w:val="20"/>
              </w:rPr>
              <w:t>=1</w:t>
            </w:r>
            <w:r w:rsidR="00807C31" w:rsidRPr="00097DF4">
              <w:rPr>
                <w:rFonts w:ascii="Times New Roman" w:hAnsi="Times New Roman"/>
                <w:b/>
                <w:bCs/>
                <w:iCs/>
                <w:sz w:val="20"/>
                <w:szCs w:val="20"/>
              </w:rPr>
              <w:t>/0</w:t>
            </w:r>
          </w:p>
        </w:tc>
      </w:tr>
      <w:tr w:rsidR="005E274A" w:rsidRPr="00875C6E" w:rsidTr="005E274A">
        <w:trPr>
          <w:gridAfter w:val="1"/>
          <w:wAfter w:w="90" w:type="dxa"/>
          <w:trHeight w:val="284"/>
          <w:jc w:val="center"/>
        </w:trPr>
        <w:tc>
          <w:tcPr>
            <w:tcW w:w="2430" w:type="dxa"/>
            <w:tcBorders>
              <w:top w:val="nil"/>
              <w:left w:val="nil"/>
              <w:right w:val="single" w:sz="4" w:space="0" w:color="auto"/>
            </w:tcBorders>
            <w:shd w:val="clear" w:color="auto" w:fill="auto"/>
            <w:vAlign w:val="center"/>
          </w:tcPr>
          <w:p w:rsidR="005E274A" w:rsidRPr="00097DF4" w:rsidRDefault="005E274A" w:rsidP="00BC255C">
            <w:pPr>
              <w:spacing w:after="0" w:line="240" w:lineRule="auto"/>
              <w:jc w:val="center"/>
              <w:rPr>
                <w:rFonts w:ascii="Times New Roman" w:hAnsi="Times New Roman"/>
                <w:sz w:val="20"/>
                <w:szCs w:val="20"/>
              </w:rPr>
            </w:pPr>
            <w:r w:rsidRPr="00097DF4">
              <w:rPr>
                <w:rFonts w:ascii="Times New Roman" w:hAnsi="Times New Roman"/>
                <w:b/>
                <w:sz w:val="20"/>
                <w:szCs w:val="20"/>
              </w:rPr>
              <w:t>Variables</w:t>
            </w:r>
          </w:p>
        </w:tc>
        <w:tc>
          <w:tcPr>
            <w:tcW w:w="2430" w:type="dxa"/>
            <w:gridSpan w:val="3"/>
            <w:tcBorders>
              <w:top w:val="nil"/>
              <w:left w:val="single" w:sz="4" w:space="0" w:color="auto"/>
            </w:tcBorders>
            <w:shd w:val="clear" w:color="auto" w:fill="auto"/>
            <w:vAlign w:val="center"/>
          </w:tcPr>
          <w:p w:rsidR="005E274A" w:rsidRPr="00097DF4" w:rsidRDefault="005E274A" w:rsidP="00BC255C">
            <w:pPr>
              <w:spacing w:after="0" w:line="240" w:lineRule="auto"/>
              <w:jc w:val="center"/>
              <w:rPr>
                <w:rFonts w:ascii="Times New Roman" w:hAnsi="Times New Roman"/>
                <w:b/>
                <w:bCs/>
                <w:sz w:val="20"/>
                <w:szCs w:val="20"/>
              </w:rPr>
            </w:pPr>
            <w:r w:rsidRPr="00097DF4">
              <w:rPr>
                <w:rFonts w:ascii="Times New Roman" w:hAnsi="Times New Roman"/>
                <w:b/>
                <w:bCs/>
                <w:sz w:val="20"/>
                <w:szCs w:val="20"/>
              </w:rPr>
              <w:t>Model 1</w:t>
            </w:r>
          </w:p>
        </w:tc>
        <w:tc>
          <w:tcPr>
            <w:tcW w:w="2430" w:type="dxa"/>
            <w:gridSpan w:val="4"/>
            <w:tcBorders>
              <w:top w:val="nil"/>
            </w:tcBorders>
            <w:shd w:val="clear" w:color="auto" w:fill="auto"/>
            <w:vAlign w:val="center"/>
          </w:tcPr>
          <w:p w:rsidR="005E274A" w:rsidRPr="00097DF4" w:rsidRDefault="005E274A" w:rsidP="00BC255C">
            <w:pPr>
              <w:spacing w:after="0" w:line="240" w:lineRule="auto"/>
              <w:jc w:val="center"/>
              <w:rPr>
                <w:rFonts w:ascii="Times New Roman" w:hAnsi="Times New Roman"/>
                <w:b/>
                <w:bCs/>
                <w:sz w:val="20"/>
                <w:szCs w:val="20"/>
              </w:rPr>
            </w:pPr>
            <w:r w:rsidRPr="00097DF4">
              <w:rPr>
                <w:rFonts w:ascii="Times New Roman" w:hAnsi="Times New Roman"/>
                <w:b/>
                <w:bCs/>
                <w:sz w:val="20"/>
                <w:szCs w:val="20"/>
              </w:rPr>
              <w:t>Model 2</w:t>
            </w:r>
          </w:p>
        </w:tc>
      </w:tr>
      <w:tr w:rsidR="005E274A" w:rsidRPr="00875C6E" w:rsidTr="005E274A">
        <w:trPr>
          <w:gridAfter w:val="1"/>
          <w:wAfter w:w="90" w:type="dxa"/>
          <w:trHeight w:val="284"/>
          <w:jc w:val="center"/>
        </w:trPr>
        <w:tc>
          <w:tcPr>
            <w:tcW w:w="2430" w:type="dxa"/>
            <w:tcBorders>
              <w:top w:val="nil"/>
              <w:left w:val="nil"/>
              <w:bottom w:val="single" w:sz="4" w:space="0" w:color="auto"/>
              <w:right w:val="single" w:sz="4" w:space="0" w:color="auto"/>
            </w:tcBorders>
            <w:shd w:val="clear" w:color="auto" w:fill="auto"/>
            <w:vAlign w:val="center"/>
          </w:tcPr>
          <w:p w:rsidR="005E274A" w:rsidRPr="00097DF4" w:rsidRDefault="005E274A" w:rsidP="00BC255C">
            <w:pPr>
              <w:spacing w:after="0" w:line="240" w:lineRule="auto"/>
              <w:rPr>
                <w:rFonts w:ascii="Times New Roman" w:hAnsi="Times New Roman"/>
                <w:sz w:val="20"/>
                <w:szCs w:val="20"/>
              </w:rPr>
            </w:pPr>
          </w:p>
        </w:tc>
        <w:tc>
          <w:tcPr>
            <w:tcW w:w="1080" w:type="dxa"/>
            <w:tcBorders>
              <w:top w:val="nil"/>
              <w:left w:val="single" w:sz="4" w:space="0" w:color="auto"/>
              <w:bottom w:val="single" w:sz="4" w:space="0" w:color="auto"/>
              <w:right w:val="nil"/>
            </w:tcBorders>
            <w:shd w:val="clear" w:color="auto" w:fill="auto"/>
            <w:vAlign w:val="center"/>
          </w:tcPr>
          <w:p w:rsidR="005E274A" w:rsidRPr="00097DF4" w:rsidRDefault="005E274A" w:rsidP="00BC255C">
            <w:pPr>
              <w:spacing w:after="0" w:line="240" w:lineRule="auto"/>
              <w:jc w:val="center"/>
              <w:rPr>
                <w:rFonts w:ascii="Times New Roman" w:hAnsi="Times New Roman"/>
                <w:b/>
                <w:bCs/>
                <w:sz w:val="20"/>
                <w:szCs w:val="20"/>
              </w:rPr>
            </w:pPr>
            <w:r w:rsidRPr="00097DF4">
              <w:rPr>
                <w:rFonts w:ascii="Times New Roman" w:hAnsi="Times New Roman"/>
                <w:b/>
                <w:bCs/>
                <w:sz w:val="20"/>
                <w:szCs w:val="20"/>
              </w:rPr>
              <w:t>Coef.</w:t>
            </w:r>
          </w:p>
        </w:tc>
        <w:tc>
          <w:tcPr>
            <w:tcW w:w="1350" w:type="dxa"/>
            <w:gridSpan w:val="2"/>
            <w:tcBorders>
              <w:top w:val="nil"/>
              <w:left w:val="nil"/>
              <w:bottom w:val="single" w:sz="4" w:space="0" w:color="auto"/>
            </w:tcBorders>
            <w:shd w:val="clear" w:color="auto" w:fill="auto"/>
            <w:vAlign w:val="center"/>
          </w:tcPr>
          <w:p w:rsidR="005E274A" w:rsidRPr="00097DF4" w:rsidRDefault="003F4E57" w:rsidP="00BC255C">
            <w:pPr>
              <w:spacing w:after="0" w:line="240" w:lineRule="auto"/>
              <w:jc w:val="center"/>
              <w:rPr>
                <w:rFonts w:ascii="Times New Roman" w:hAnsi="Times New Roman"/>
                <w:b/>
                <w:bCs/>
                <w:sz w:val="20"/>
                <w:szCs w:val="20"/>
              </w:rPr>
            </w:pPr>
            <w:r>
              <w:rPr>
                <w:rFonts w:ascii="Times New Roman" w:hAnsi="Times New Roman"/>
                <w:b/>
                <w:bCs/>
                <w:sz w:val="20"/>
                <w:szCs w:val="20"/>
              </w:rPr>
              <w:t>Z</w:t>
            </w:r>
            <w:r w:rsidR="005E274A" w:rsidRPr="00097DF4">
              <w:rPr>
                <w:rFonts w:ascii="Times New Roman" w:hAnsi="Times New Roman"/>
                <w:b/>
                <w:bCs/>
                <w:sz w:val="20"/>
                <w:szCs w:val="20"/>
              </w:rPr>
              <w:t>-stat.</w:t>
            </w:r>
          </w:p>
        </w:tc>
        <w:tc>
          <w:tcPr>
            <w:tcW w:w="1170" w:type="dxa"/>
            <w:gridSpan w:val="2"/>
            <w:tcBorders>
              <w:top w:val="nil"/>
              <w:bottom w:val="single" w:sz="4" w:space="0" w:color="auto"/>
              <w:right w:val="nil"/>
            </w:tcBorders>
            <w:shd w:val="clear" w:color="auto" w:fill="auto"/>
            <w:vAlign w:val="center"/>
          </w:tcPr>
          <w:p w:rsidR="005E274A" w:rsidRPr="00097DF4" w:rsidRDefault="003F4E57" w:rsidP="00BC255C">
            <w:pPr>
              <w:spacing w:after="0" w:line="240" w:lineRule="auto"/>
              <w:jc w:val="center"/>
              <w:rPr>
                <w:rFonts w:ascii="Times New Roman" w:hAnsi="Times New Roman"/>
                <w:b/>
                <w:bCs/>
                <w:sz w:val="20"/>
                <w:szCs w:val="20"/>
              </w:rPr>
            </w:pPr>
            <w:r>
              <w:rPr>
                <w:rFonts w:ascii="Times New Roman" w:hAnsi="Times New Roman"/>
                <w:b/>
                <w:bCs/>
                <w:sz w:val="20"/>
                <w:szCs w:val="20"/>
              </w:rPr>
              <w:t>Coef</w:t>
            </w:r>
          </w:p>
        </w:tc>
        <w:tc>
          <w:tcPr>
            <w:tcW w:w="1260" w:type="dxa"/>
            <w:gridSpan w:val="2"/>
            <w:tcBorders>
              <w:top w:val="nil"/>
              <w:left w:val="nil"/>
              <w:bottom w:val="single" w:sz="4" w:space="0" w:color="auto"/>
              <w:right w:val="nil"/>
            </w:tcBorders>
            <w:shd w:val="clear" w:color="auto" w:fill="auto"/>
            <w:vAlign w:val="center"/>
          </w:tcPr>
          <w:p w:rsidR="005E274A" w:rsidRPr="00097DF4" w:rsidRDefault="003F4E57" w:rsidP="00BC255C">
            <w:pPr>
              <w:spacing w:after="0" w:line="240" w:lineRule="auto"/>
              <w:jc w:val="center"/>
              <w:rPr>
                <w:rFonts w:ascii="Times New Roman" w:hAnsi="Times New Roman"/>
                <w:b/>
                <w:bCs/>
                <w:sz w:val="20"/>
                <w:szCs w:val="20"/>
              </w:rPr>
            </w:pPr>
            <w:r>
              <w:rPr>
                <w:rFonts w:ascii="Times New Roman" w:hAnsi="Times New Roman"/>
                <w:b/>
                <w:bCs/>
                <w:sz w:val="20"/>
                <w:szCs w:val="20"/>
              </w:rPr>
              <w:t>Z-stat</w:t>
            </w:r>
          </w:p>
        </w:tc>
      </w:tr>
      <w:tr w:rsidR="005E274A" w:rsidRPr="00875C6E" w:rsidTr="005E274A">
        <w:trPr>
          <w:trHeight w:val="276"/>
          <w:jc w:val="center"/>
        </w:trPr>
        <w:tc>
          <w:tcPr>
            <w:tcW w:w="2430" w:type="dxa"/>
            <w:tcBorders>
              <w:top w:val="single" w:sz="4" w:space="0" w:color="auto"/>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rPr>
            </w:pPr>
            <w:r w:rsidRPr="00875C6E">
              <w:rPr>
                <w:rFonts w:ascii="Times New Roman" w:hAnsi="Times New Roman"/>
                <w:i/>
              </w:rPr>
              <w:t>Intercept</w:t>
            </w:r>
          </w:p>
        </w:tc>
        <w:tc>
          <w:tcPr>
            <w:tcW w:w="1170" w:type="dxa"/>
            <w:gridSpan w:val="2"/>
            <w:tcBorders>
              <w:top w:val="single" w:sz="4" w:space="0" w:color="auto"/>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-0.501</w:t>
            </w:r>
          </w:p>
        </w:tc>
        <w:tc>
          <w:tcPr>
            <w:tcW w:w="1350" w:type="dxa"/>
            <w:gridSpan w:val="2"/>
            <w:tcBorders>
              <w:top w:val="single" w:sz="4" w:space="0" w:color="auto"/>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-0.96</w:t>
            </w:r>
          </w:p>
        </w:tc>
        <w:tc>
          <w:tcPr>
            <w:tcW w:w="1170" w:type="dxa"/>
            <w:gridSpan w:val="2"/>
            <w:tcBorders>
              <w:top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-0.403</w:t>
            </w:r>
          </w:p>
        </w:tc>
        <w:tc>
          <w:tcPr>
            <w:tcW w:w="1260" w:type="dxa"/>
            <w:gridSpan w:val="2"/>
            <w:tcBorders>
              <w:top w:val="single" w:sz="4" w:space="0" w:color="auto"/>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-0.76</w:t>
            </w:r>
          </w:p>
        </w:tc>
      </w:tr>
      <w:tr w:rsidR="005E274A" w:rsidRPr="00875C6E" w:rsidTr="005E274A">
        <w:trPr>
          <w:trHeight w:val="276"/>
          <w:jc w:val="center"/>
        </w:trPr>
        <w:tc>
          <w:tcPr>
            <w:tcW w:w="2430" w:type="dxa"/>
            <w:tcBorders>
              <w:top w:val="nil"/>
              <w:left w:val="nil"/>
              <w:bottom w:val="nil"/>
              <w:right w:val="single" w:sz="4" w:space="0" w:color="auto"/>
            </w:tcBorders>
            <w:shd w:val="clear" w:color="auto" w:fill="auto"/>
            <w:noWrap/>
            <w:vAlign w:val="center"/>
          </w:tcPr>
          <w:p w:rsidR="005E274A" w:rsidRPr="00875C6E" w:rsidRDefault="0078400D" w:rsidP="00BC255C">
            <w:pPr>
              <w:spacing w:after="0" w:line="240" w:lineRule="auto"/>
              <w:rPr>
                <w:rFonts w:ascii="Times New Roman" w:hAnsi="Times New Roman"/>
                <w:i/>
                <w:iCs/>
              </w:rPr>
            </w:pPr>
            <w:r>
              <w:rPr>
                <w:rFonts w:ascii="Times New Roman" w:hAnsi="Times New Roman"/>
                <w:i/>
                <w:iCs/>
              </w:rPr>
              <w:t>LNAT</w:t>
            </w:r>
            <w:r w:rsidRPr="00875C6E">
              <w:rPr>
                <w:rFonts w:ascii="Times New Roman" w:hAnsi="Times New Roman"/>
                <w:i/>
                <w:iCs/>
                <w:vertAlign w:val="subscript"/>
              </w:rPr>
              <w:t>t</w:t>
            </w:r>
            <w:r w:rsidR="005E274A" w:rsidRPr="00875C6E">
              <w:rPr>
                <w:rFonts w:ascii="Times New Roman" w:hAnsi="Times New Roman"/>
                <w:i/>
                <w:iCs/>
                <w:vertAlign w:val="subscript"/>
              </w:rPr>
              <w:t>-1</w:t>
            </w:r>
          </w:p>
        </w:tc>
        <w:tc>
          <w:tcPr>
            <w:tcW w:w="1170" w:type="dxa"/>
            <w:gridSpan w:val="2"/>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-0.031</w:t>
            </w:r>
          </w:p>
        </w:tc>
        <w:tc>
          <w:tcPr>
            <w:tcW w:w="1350"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-0.74</w:t>
            </w:r>
          </w:p>
        </w:tc>
        <w:tc>
          <w:tcPr>
            <w:tcW w:w="1170" w:type="dxa"/>
            <w:gridSpan w:val="2"/>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-0.046</w:t>
            </w:r>
          </w:p>
        </w:tc>
        <w:tc>
          <w:tcPr>
            <w:tcW w:w="1260" w:type="dxa"/>
            <w:gridSpan w:val="2"/>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-1.07</w:t>
            </w:r>
          </w:p>
        </w:tc>
      </w:tr>
      <w:tr w:rsidR="005E274A" w:rsidRPr="00875C6E" w:rsidTr="005E274A">
        <w:trPr>
          <w:trHeight w:val="276"/>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iCs/>
              </w:rPr>
            </w:pPr>
            <w:r w:rsidRPr="00875C6E">
              <w:rPr>
                <w:rFonts w:ascii="Times New Roman" w:hAnsi="Times New Roman"/>
                <w:i/>
                <w:iCs/>
              </w:rPr>
              <w:t>RETURN</w:t>
            </w:r>
            <w:r w:rsidRPr="00875C6E">
              <w:rPr>
                <w:rFonts w:ascii="Times New Roman" w:hAnsi="Times New Roman"/>
                <w:i/>
                <w:iCs/>
                <w:vertAlign w:val="subscript"/>
              </w:rPr>
              <w:t>t-1</w:t>
            </w:r>
          </w:p>
        </w:tc>
        <w:tc>
          <w:tcPr>
            <w:tcW w:w="1170" w:type="dxa"/>
            <w:gridSpan w:val="2"/>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-0.002</w:t>
            </w:r>
          </w:p>
        </w:tc>
        <w:tc>
          <w:tcPr>
            <w:tcW w:w="1350"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-0.03</w:t>
            </w:r>
          </w:p>
        </w:tc>
        <w:tc>
          <w:tcPr>
            <w:tcW w:w="1170" w:type="dxa"/>
            <w:gridSpan w:val="2"/>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0.000</w:t>
            </w:r>
          </w:p>
        </w:tc>
        <w:tc>
          <w:tcPr>
            <w:tcW w:w="1260" w:type="dxa"/>
            <w:gridSpan w:val="2"/>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-0.01</w:t>
            </w:r>
          </w:p>
        </w:tc>
      </w:tr>
      <w:tr w:rsidR="005E274A" w:rsidRPr="00875C6E" w:rsidTr="005E274A">
        <w:trPr>
          <w:trHeight w:val="276"/>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iCs/>
              </w:rPr>
            </w:pPr>
            <w:r w:rsidRPr="00875C6E">
              <w:rPr>
                <w:rFonts w:ascii="Times New Roman" w:hAnsi="Times New Roman"/>
                <w:i/>
                <w:iCs/>
              </w:rPr>
              <w:t>ROA</w:t>
            </w:r>
            <w:r w:rsidRPr="00875C6E">
              <w:rPr>
                <w:rFonts w:ascii="Times New Roman" w:hAnsi="Times New Roman"/>
                <w:i/>
                <w:iCs/>
                <w:vertAlign w:val="subscript"/>
              </w:rPr>
              <w:t>t-1</w:t>
            </w:r>
          </w:p>
        </w:tc>
        <w:tc>
          <w:tcPr>
            <w:tcW w:w="1170" w:type="dxa"/>
            <w:gridSpan w:val="2"/>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0.956</w:t>
            </w:r>
          </w:p>
        </w:tc>
        <w:tc>
          <w:tcPr>
            <w:tcW w:w="1350"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1.57</w:t>
            </w:r>
          </w:p>
        </w:tc>
        <w:tc>
          <w:tcPr>
            <w:tcW w:w="1170" w:type="dxa"/>
            <w:gridSpan w:val="2"/>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0.904</w:t>
            </w:r>
          </w:p>
        </w:tc>
        <w:tc>
          <w:tcPr>
            <w:tcW w:w="1260" w:type="dxa"/>
            <w:gridSpan w:val="2"/>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1.50</w:t>
            </w:r>
          </w:p>
        </w:tc>
      </w:tr>
      <w:tr w:rsidR="005E274A" w:rsidRPr="00875C6E" w:rsidTr="005E274A">
        <w:trPr>
          <w:trHeight w:val="276"/>
          <w:jc w:val="center"/>
        </w:trPr>
        <w:tc>
          <w:tcPr>
            <w:tcW w:w="2430" w:type="dxa"/>
            <w:tcBorders>
              <w:top w:val="nil"/>
              <w:left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iCs/>
              </w:rPr>
            </w:pPr>
            <w:r w:rsidRPr="00875C6E">
              <w:rPr>
                <w:rFonts w:ascii="Times New Roman" w:hAnsi="Times New Roman"/>
                <w:i/>
                <w:iCs/>
              </w:rPr>
              <w:t>LOSS</w:t>
            </w:r>
            <w:r w:rsidRPr="00875C6E">
              <w:rPr>
                <w:rFonts w:ascii="Times New Roman" w:hAnsi="Times New Roman"/>
                <w:i/>
                <w:iCs/>
                <w:vertAlign w:val="subscript"/>
              </w:rPr>
              <w:t>t-1</w:t>
            </w:r>
          </w:p>
        </w:tc>
        <w:tc>
          <w:tcPr>
            <w:tcW w:w="1170" w:type="dxa"/>
            <w:gridSpan w:val="2"/>
            <w:tcBorders>
              <w:top w:val="nil"/>
              <w:left w:val="single" w:sz="4" w:space="0" w:color="auto"/>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0.281</w:t>
            </w:r>
          </w:p>
        </w:tc>
        <w:tc>
          <w:tcPr>
            <w:tcW w:w="1350" w:type="dxa"/>
            <w:gridSpan w:val="2"/>
            <w:tcBorders>
              <w:top w:val="nil"/>
              <w:lef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1.63</w:t>
            </w:r>
          </w:p>
        </w:tc>
        <w:tc>
          <w:tcPr>
            <w:tcW w:w="1170" w:type="dxa"/>
            <w:gridSpan w:val="2"/>
            <w:tcBorders>
              <w:top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0.300</w:t>
            </w:r>
          </w:p>
        </w:tc>
        <w:tc>
          <w:tcPr>
            <w:tcW w:w="1260" w:type="dxa"/>
            <w:gridSpan w:val="2"/>
            <w:tcBorders>
              <w:top w:val="nil"/>
              <w:left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1.74*</w:t>
            </w:r>
          </w:p>
        </w:tc>
      </w:tr>
      <w:tr w:rsidR="005E274A" w:rsidRPr="00875C6E" w:rsidTr="005E274A">
        <w:trPr>
          <w:trHeight w:val="276"/>
          <w:jc w:val="center"/>
        </w:trPr>
        <w:tc>
          <w:tcPr>
            <w:tcW w:w="2430" w:type="dxa"/>
            <w:tcBorders>
              <w:top w:val="nil"/>
              <w:left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i/>
                <w:iCs/>
              </w:rPr>
            </w:pPr>
            <w:r w:rsidRPr="00875C6E">
              <w:rPr>
                <w:rFonts w:ascii="Times New Roman" w:hAnsi="Times New Roman"/>
                <w:i/>
                <w:iCs/>
              </w:rPr>
              <w:t>HITECH</w:t>
            </w:r>
          </w:p>
        </w:tc>
        <w:tc>
          <w:tcPr>
            <w:tcW w:w="1170" w:type="dxa"/>
            <w:gridSpan w:val="2"/>
            <w:tcBorders>
              <w:top w:val="nil"/>
              <w:left w:val="single" w:sz="4" w:space="0" w:color="auto"/>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0.291</w:t>
            </w:r>
          </w:p>
        </w:tc>
        <w:tc>
          <w:tcPr>
            <w:tcW w:w="1350" w:type="dxa"/>
            <w:gridSpan w:val="2"/>
            <w:tcBorders>
              <w:top w:val="nil"/>
              <w:lef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1.44</w:t>
            </w:r>
          </w:p>
        </w:tc>
        <w:tc>
          <w:tcPr>
            <w:tcW w:w="1170" w:type="dxa"/>
            <w:gridSpan w:val="2"/>
            <w:tcBorders>
              <w:top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0.273</w:t>
            </w:r>
          </w:p>
        </w:tc>
        <w:tc>
          <w:tcPr>
            <w:tcW w:w="1260" w:type="dxa"/>
            <w:gridSpan w:val="2"/>
            <w:tcBorders>
              <w:top w:val="nil"/>
              <w:left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lang w:eastAsia="en-US"/>
              </w:rPr>
            </w:pPr>
            <w:r>
              <w:rPr>
                <w:rFonts w:ascii="Times New Roman" w:hAnsi="Times New Roman"/>
                <w:lang w:eastAsia="en-US"/>
              </w:rPr>
              <w:t>1.36</w:t>
            </w:r>
          </w:p>
        </w:tc>
      </w:tr>
      <w:tr w:rsidR="005E274A" w:rsidRPr="00D21EAB" w:rsidTr="005E274A">
        <w:trPr>
          <w:trHeight w:val="276"/>
          <w:jc w:val="center"/>
        </w:trPr>
        <w:tc>
          <w:tcPr>
            <w:tcW w:w="2430" w:type="dxa"/>
            <w:tcBorders>
              <w:top w:val="nil"/>
              <w:left w:val="nil"/>
              <w:bottom w:val="nil"/>
              <w:right w:val="single" w:sz="4" w:space="0" w:color="auto"/>
            </w:tcBorders>
            <w:shd w:val="clear" w:color="auto" w:fill="auto"/>
            <w:noWrap/>
            <w:vAlign w:val="center"/>
          </w:tcPr>
          <w:p w:rsidR="005E274A" w:rsidRPr="00807C31" w:rsidRDefault="005E274A" w:rsidP="00FA39AD">
            <w:pPr>
              <w:spacing w:after="0" w:line="240" w:lineRule="auto"/>
              <w:rPr>
                <w:rFonts w:ascii="Times New Roman" w:hAnsi="Times New Roman"/>
                <w:b/>
                <w:i/>
                <w:iCs/>
              </w:rPr>
            </w:pPr>
            <w:r w:rsidRPr="00807C31">
              <w:rPr>
                <w:rFonts w:ascii="Times New Roman" w:hAnsi="Times New Roman"/>
                <w:b/>
                <w:i/>
                <w:iCs/>
              </w:rPr>
              <w:t>REPORT</w:t>
            </w:r>
            <w:r w:rsidRPr="00807C31">
              <w:rPr>
                <w:rFonts w:ascii="Times New Roman" w:hAnsi="Times New Roman"/>
                <w:b/>
                <w:i/>
                <w:iCs/>
                <w:vertAlign w:val="subscript"/>
              </w:rPr>
              <w:t>t-1</w:t>
            </w:r>
          </w:p>
        </w:tc>
        <w:tc>
          <w:tcPr>
            <w:tcW w:w="1170" w:type="dxa"/>
            <w:gridSpan w:val="2"/>
            <w:tcBorders>
              <w:top w:val="nil"/>
              <w:left w:val="single" w:sz="4" w:space="0" w:color="auto"/>
              <w:bottom w:val="nil"/>
              <w:right w:val="nil"/>
            </w:tcBorders>
            <w:shd w:val="clear" w:color="auto" w:fill="auto"/>
            <w:noWrap/>
            <w:vAlign w:val="center"/>
          </w:tcPr>
          <w:p w:rsidR="005E274A" w:rsidRPr="00807C31" w:rsidRDefault="005E274A" w:rsidP="00BC255C">
            <w:pPr>
              <w:pStyle w:val="Header"/>
              <w:tabs>
                <w:tab w:val="clear" w:pos="4680"/>
                <w:tab w:val="clear" w:pos="9360"/>
                <w:tab w:val="decimal" w:pos="370"/>
              </w:tabs>
              <w:rPr>
                <w:rFonts w:ascii="Times New Roman" w:hAnsi="Times New Roman"/>
                <w:b/>
                <w:lang w:eastAsia="en-US"/>
              </w:rPr>
            </w:pPr>
            <w:r w:rsidRPr="00807C31">
              <w:rPr>
                <w:rFonts w:ascii="Times New Roman" w:hAnsi="Times New Roman"/>
                <w:b/>
                <w:lang w:eastAsia="en-US"/>
              </w:rPr>
              <w:t>0.078</w:t>
            </w:r>
          </w:p>
        </w:tc>
        <w:tc>
          <w:tcPr>
            <w:tcW w:w="1350" w:type="dxa"/>
            <w:gridSpan w:val="2"/>
            <w:tcBorders>
              <w:top w:val="nil"/>
              <w:left w:val="nil"/>
              <w:bottom w:val="nil"/>
            </w:tcBorders>
            <w:shd w:val="clear" w:color="auto" w:fill="auto"/>
            <w:noWrap/>
            <w:vAlign w:val="center"/>
          </w:tcPr>
          <w:p w:rsidR="005E274A" w:rsidRPr="00807C31" w:rsidRDefault="005E274A" w:rsidP="00BC255C">
            <w:pPr>
              <w:pStyle w:val="Header"/>
              <w:tabs>
                <w:tab w:val="clear" w:pos="4680"/>
                <w:tab w:val="clear" w:pos="9360"/>
                <w:tab w:val="decimal" w:pos="370"/>
              </w:tabs>
              <w:rPr>
                <w:rFonts w:ascii="Times New Roman" w:hAnsi="Times New Roman"/>
                <w:b/>
                <w:lang w:eastAsia="en-US"/>
              </w:rPr>
            </w:pPr>
            <w:r w:rsidRPr="00807C31">
              <w:rPr>
                <w:rFonts w:ascii="Times New Roman" w:hAnsi="Times New Roman"/>
                <w:b/>
                <w:lang w:eastAsia="en-US"/>
              </w:rPr>
              <w:t>0.60</w:t>
            </w:r>
          </w:p>
        </w:tc>
        <w:tc>
          <w:tcPr>
            <w:tcW w:w="1170" w:type="dxa"/>
            <w:gridSpan w:val="2"/>
            <w:tcBorders>
              <w:top w:val="nil"/>
              <w:bottom w:val="nil"/>
              <w:right w:val="nil"/>
            </w:tcBorders>
            <w:shd w:val="clear" w:color="auto" w:fill="auto"/>
            <w:noWrap/>
            <w:vAlign w:val="center"/>
          </w:tcPr>
          <w:p w:rsidR="005E274A" w:rsidRPr="00807C31" w:rsidRDefault="005E274A" w:rsidP="00BC255C">
            <w:pPr>
              <w:pStyle w:val="Header"/>
              <w:tabs>
                <w:tab w:val="clear" w:pos="4680"/>
                <w:tab w:val="clear" w:pos="9360"/>
                <w:tab w:val="decimal" w:pos="370"/>
              </w:tabs>
              <w:rPr>
                <w:rFonts w:ascii="Times New Roman" w:hAnsi="Times New Roman"/>
                <w:b/>
                <w:lang w:eastAsia="en-US"/>
              </w:rPr>
            </w:pPr>
            <w:r w:rsidRPr="00807C31">
              <w:rPr>
                <w:rFonts w:ascii="Times New Roman" w:hAnsi="Times New Roman"/>
                <w:b/>
                <w:lang w:eastAsia="en-US"/>
              </w:rPr>
              <w:t>-0.015</w:t>
            </w:r>
          </w:p>
        </w:tc>
        <w:tc>
          <w:tcPr>
            <w:tcW w:w="1260" w:type="dxa"/>
            <w:gridSpan w:val="2"/>
            <w:tcBorders>
              <w:top w:val="nil"/>
              <w:left w:val="nil"/>
              <w:bottom w:val="nil"/>
              <w:right w:val="nil"/>
            </w:tcBorders>
            <w:shd w:val="clear" w:color="auto" w:fill="auto"/>
            <w:noWrap/>
            <w:vAlign w:val="center"/>
          </w:tcPr>
          <w:p w:rsidR="005E274A" w:rsidRPr="00807C31" w:rsidRDefault="005E274A" w:rsidP="00BC255C">
            <w:pPr>
              <w:pStyle w:val="Header"/>
              <w:tabs>
                <w:tab w:val="clear" w:pos="4680"/>
                <w:tab w:val="clear" w:pos="9360"/>
                <w:tab w:val="decimal" w:pos="370"/>
              </w:tabs>
              <w:rPr>
                <w:rFonts w:ascii="Times New Roman" w:hAnsi="Times New Roman"/>
                <w:b/>
                <w:lang w:eastAsia="en-US"/>
              </w:rPr>
            </w:pPr>
            <w:r w:rsidRPr="00807C31">
              <w:rPr>
                <w:rFonts w:ascii="Times New Roman" w:hAnsi="Times New Roman"/>
                <w:b/>
                <w:lang w:eastAsia="en-US"/>
              </w:rPr>
              <w:t>-0.11</w:t>
            </w:r>
          </w:p>
        </w:tc>
      </w:tr>
      <w:tr w:rsidR="005E274A" w:rsidRPr="00875C6E" w:rsidTr="005E274A">
        <w:trPr>
          <w:trHeight w:val="276"/>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b/>
                <w:i/>
                <w:iCs/>
              </w:rPr>
            </w:pPr>
            <w:r w:rsidRPr="00875C6E">
              <w:rPr>
                <w:rFonts w:ascii="Times New Roman" w:hAnsi="Times New Roman"/>
                <w:b/>
                <w:i/>
                <w:iCs/>
              </w:rPr>
              <w:t>CSR_PER</w:t>
            </w:r>
            <w:r w:rsidRPr="00875C6E">
              <w:rPr>
                <w:rFonts w:ascii="Times New Roman" w:hAnsi="Times New Roman"/>
                <w:b/>
                <w:i/>
                <w:iCs/>
                <w:vertAlign w:val="subscript"/>
              </w:rPr>
              <w:t>t-1</w:t>
            </w:r>
          </w:p>
        </w:tc>
        <w:tc>
          <w:tcPr>
            <w:tcW w:w="1170" w:type="dxa"/>
            <w:gridSpan w:val="2"/>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r>
              <w:rPr>
                <w:rFonts w:ascii="Times New Roman" w:hAnsi="Times New Roman"/>
                <w:b/>
                <w:lang w:eastAsia="en-US"/>
              </w:rPr>
              <w:t>-0.064</w:t>
            </w:r>
          </w:p>
        </w:tc>
        <w:tc>
          <w:tcPr>
            <w:tcW w:w="1350"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r>
              <w:rPr>
                <w:rFonts w:ascii="Times New Roman" w:hAnsi="Times New Roman"/>
                <w:b/>
                <w:lang w:eastAsia="en-US"/>
              </w:rPr>
              <w:t>-3.05***</w:t>
            </w:r>
          </w:p>
        </w:tc>
        <w:tc>
          <w:tcPr>
            <w:tcW w:w="1170" w:type="dxa"/>
            <w:gridSpan w:val="2"/>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p>
        </w:tc>
        <w:tc>
          <w:tcPr>
            <w:tcW w:w="1260" w:type="dxa"/>
            <w:gridSpan w:val="2"/>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p>
        </w:tc>
      </w:tr>
      <w:tr w:rsidR="005E274A" w:rsidRPr="00875C6E" w:rsidTr="005E274A">
        <w:trPr>
          <w:trHeight w:val="276"/>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rPr>
                <w:rFonts w:ascii="Times New Roman" w:hAnsi="Times New Roman"/>
                <w:b/>
                <w:i/>
                <w:iCs/>
              </w:rPr>
            </w:pPr>
            <w:r w:rsidRPr="00875C6E">
              <w:rPr>
                <w:rFonts w:ascii="Times New Roman" w:hAnsi="Times New Roman"/>
                <w:b/>
                <w:i/>
                <w:iCs/>
              </w:rPr>
              <w:t>CSR_CON</w:t>
            </w:r>
            <w:r w:rsidRPr="00875C6E">
              <w:rPr>
                <w:rFonts w:ascii="Times New Roman" w:hAnsi="Times New Roman"/>
                <w:b/>
                <w:i/>
                <w:iCs/>
                <w:vertAlign w:val="subscript"/>
              </w:rPr>
              <w:t>t-1</w:t>
            </w:r>
          </w:p>
        </w:tc>
        <w:tc>
          <w:tcPr>
            <w:tcW w:w="1170" w:type="dxa"/>
            <w:gridSpan w:val="2"/>
            <w:tcBorders>
              <w:top w:val="nil"/>
              <w:left w:val="single" w:sz="4" w:space="0" w:color="auto"/>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p>
        </w:tc>
        <w:tc>
          <w:tcPr>
            <w:tcW w:w="1350" w:type="dxa"/>
            <w:gridSpan w:val="2"/>
            <w:tcBorders>
              <w:top w:val="nil"/>
              <w:left w:val="nil"/>
              <w:bottom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p>
        </w:tc>
        <w:tc>
          <w:tcPr>
            <w:tcW w:w="1170" w:type="dxa"/>
            <w:gridSpan w:val="2"/>
            <w:tcBorders>
              <w:top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r>
              <w:rPr>
                <w:rFonts w:ascii="Times New Roman" w:hAnsi="Times New Roman"/>
                <w:b/>
                <w:lang w:eastAsia="en-US"/>
              </w:rPr>
              <w:t>0.025</w:t>
            </w:r>
          </w:p>
        </w:tc>
        <w:tc>
          <w:tcPr>
            <w:tcW w:w="1260" w:type="dxa"/>
            <w:gridSpan w:val="2"/>
            <w:tcBorders>
              <w:top w:val="nil"/>
              <w:left w:val="nil"/>
              <w:bottom w:val="nil"/>
              <w:right w:val="nil"/>
            </w:tcBorders>
            <w:shd w:val="clear" w:color="auto" w:fill="auto"/>
            <w:noWrap/>
            <w:vAlign w:val="center"/>
          </w:tcPr>
          <w:p w:rsidR="005E274A" w:rsidRPr="00875C6E" w:rsidRDefault="005E274A" w:rsidP="00BC255C">
            <w:pPr>
              <w:pStyle w:val="Header"/>
              <w:tabs>
                <w:tab w:val="clear" w:pos="4680"/>
                <w:tab w:val="clear" w:pos="9360"/>
                <w:tab w:val="decimal" w:pos="370"/>
              </w:tabs>
              <w:rPr>
                <w:rFonts w:ascii="Times New Roman" w:hAnsi="Times New Roman"/>
                <w:b/>
                <w:lang w:eastAsia="en-US"/>
              </w:rPr>
            </w:pPr>
            <w:r>
              <w:rPr>
                <w:rFonts w:ascii="Times New Roman" w:hAnsi="Times New Roman"/>
                <w:b/>
                <w:lang w:eastAsia="en-US"/>
              </w:rPr>
              <w:t>1.19</w:t>
            </w:r>
          </w:p>
        </w:tc>
      </w:tr>
      <w:tr w:rsidR="005E274A" w:rsidRPr="00875C6E" w:rsidTr="005E274A">
        <w:trPr>
          <w:gridAfter w:val="1"/>
          <w:wAfter w:w="90" w:type="dxa"/>
          <w:trHeight w:val="99"/>
          <w:jc w:val="center"/>
        </w:trPr>
        <w:tc>
          <w:tcPr>
            <w:tcW w:w="2430" w:type="dxa"/>
            <w:tcBorders>
              <w:top w:val="nil"/>
              <w:left w:val="nil"/>
              <w:bottom w:val="nil"/>
              <w:right w:val="single" w:sz="4" w:space="0" w:color="auto"/>
            </w:tcBorders>
            <w:shd w:val="clear" w:color="auto" w:fill="auto"/>
            <w:noWrap/>
            <w:vAlign w:val="center"/>
          </w:tcPr>
          <w:p w:rsidR="005E274A" w:rsidRPr="00157278" w:rsidRDefault="005E274A" w:rsidP="00BC255C">
            <w:pPr>
              <w:spacing w:after="0" w:line="240" w:lineRule="auto"/>
              <w:jc w:val="center"/>
              <w:rPr>
                <w:rFonts w:ascii="Times New Roman" w:hAnsi="Times New Roman"/>
                <w:sz w:val="16"/>
                <w:szCs w:val="16"/>
              </w:rPr>
            </w:pPr>
          </w:p>
        </w:tc>
        <w:tc>
          <w:tcPr>
            <w:tcW w:w="2430" w:type="dxa"/>
            <w:gridSpan w:val="3"/>
            <w:tcBorders>
              <w:top w:val="nil"/>
              <w:left w:val="single" w:sz="4" w:space="0" w:color="auto"/>
              <w:bottom w:val="nil"/>
            </w:tcBorders>
            <w:shd w:val="clear" w:color="auto" w:fill="auto"/>
            <w:vAlign w:val="center"/>
          </w:tcPr>
          <w:p w:rsidR="005E274A" w:rsidRPr="00157278" w:rsidRDefault="005E274A" w:rsidP="00BC255C">
            <w:pPr>
              <w:spacing w:after="0" w:line="240" w:lineRule="auto"/>
              <w:jc w:val="center"/>
              <w:rPr>
                <w:rFonts w:ascii="Times New Roman" w:hAnsi="Times New Roman"/>
                <w:sz w:val="16"/>
                <w:szCs w:val="16"/>
              </w:rPr>
            </w:pPr>
          </w:p>
        </w:tc>
        <w:tc>
          <w:tcPr>
            <w:tcW w:w="2430" w:type="dxa"/>
            <w:gridSpan w:val="4"/>
            <w:tcBorders>
              <w:top w:val="nil"/>
              <w:bottom w:val="nil"/>
              <w:right w:val="nil"/>
            </w:tcBorders>
            <w:shd w:val="clear" w:color="auto" w:fill="auto"/>
            <w:vAlign w:val="center"/>
          </w:tcPr>
          <w:p w:rsidR="005E274A" w:rsidRPr="00157278" w:rsidRDefault="005E274A" w:rsidP="00BC255C">
            <w:pPr>
              <w:spacing w:after="0" w:line="240" w:lineRule="auto"/>
              <w:jc w:val="center"/>
              <w:rPr>
                <w:rFonts w:ascii="Times New Roman" w:hAnsi="Times New Roman"/>
                <w:sz w:val="16"/>
                <w:szCs w:val="16"/>
              </w:rPr>
            </w:pPr>
          </w:p>
        </w:tc>
      </w:tr>
      <w:tr w:rsidR="005E274A" w:rsidRPr="00875C6E" w:rsidTr="005E274A">
        <w:trPr>
          <w:gridAfter w:val="1"/>
          <w:wAfter w:w="90" w:type="dxa"/>
          <w:trHeight w:val="261"/>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Industry Indicators</w:t>
            </w:r>
          </w:p>
        </w:tc>
        <w:tc>
          <w:tcPr>
            <w:tcW w:w="2430" w:type="dxa"/>
            <w:gridSpan w:val="3"/>
            <w:tcBorders>
              <w:top w:val="nil"/>
              <w:left w:val="single" w:sz="4" w:space="0" w:color="auto"/>
              <w:bottom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Yes</w:t>
            </w:r>
          </w:p>
        </w:tc>
        <w:tc>
          <w:tcPr>
            <w:tcW w:w="2430" w:type="dxa"/>
            <w:gridSpan w:val="4"/>
            <w:tcBorders>
              <w:top w:val="nil"/>
              <w:bottom w:val="nil"/>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Yes</w:t>
            </w:r>
          </w:p>
        </w:tc>
      </w:tr>
      <w:tr w:rsidR="005E274A" w:rsidRPr="00875C6E" w:rsidTr="005E274A">
        <w:trPr>
          <w:gridAfter w:val="1"/>
          <w:wAfter w:w="90" w:type="dxa"/>
          <w:trHeight w:val="261"/>
          <w:jc w:val="center"/>
        </w:trPr>
        <w:tc>
          <w:tcPr>
            <w:tcW w:w="2430" w:type="dxa"/>
            <w:tcBorders>
              <w:top w:val="nil"/>
              <w:left w:val="nil"/>
              <w:bottom w:val="nil"/>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Year Indicators</w:t>
            </w:r>
          </w:p>
        </w:tc>
        <w:tc>
          <w:tcPr>
            <w:tcW w:w="2430" w:type="dxa"/>
            <w:gridSpan w:val="3"/>
            <w:tcBorders>
              <w:top w:val="nil"/>
              <w:left w:val="single" w:sz="4" w:space="0" w:color="auto"/>
              <w:bottom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Yes</w:t>
            </w:r>
          </w:p>
        </w:tc>
        <w:tc>
          <w:tcPr>
            <w:tcW w:w="2430" w:type="dxa"/>
            <w:gridSpan w:val="4"/>
            <w:tcBorders>
              <w:top w:val="nil"/>
              <w:bottom w:val="nil"/>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Yes</w:t>
            </w:r>
          </w:p>
        </w:tc>
      </w:tr>
      <w:tr w:rsidR="005E274A" w:rsidRPr="00875C6E" w:rsidTr="005E274A">
        <w:trPr>
          <w:gridAfter w:val="1"/>
          <w:wAfter w:w="90" w:type="dxa"/>
          <w:trHeight w:val="261"/>
          <w:jc w:val="center"/>
        </w:trPr>
        <w:tc>
          <w:tcPr>
            <w:tcW w:w="2430" w:type="dxa"/>
            <w:tcBorders>
              <w:top w:val="nil"/>
              <w:left w:val="nil"/>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Adj. R-square</w:t>
            </w:r>
          </w:p>
        </w:tc>
        <w:tc>
          <w:tcPr>
            <w:tcW w:w="2430" w:type="dxa"/>
            <w:gridSpan w:val="3"/>
            <w:tcBorders>
              <w:top w:val="nil"/>
              <w:left w:val="single" w:sz="4" w:space="0" w:color="auto"/>
            </w:tcBorders>
            <w:shd w:val="clear" w:color="auto" w:fill="auto"/>
            <w:vAlign w:val="center"/>
          </w:tcPr>
          <w:p w:rsidR="005E274A" w:rsidRPr="00875C6E" w:rsidRDefault="005E274A" w:rsidP="00BC255C">
            <w:pPr>
              <w:spacing w:after="0" w:line="240" w:lineRule="auto"/>
              <w:jc w:val="center"/>
              <w:rPr>
                <w:rFonts w:ascii="Times New Roman" w:hAnsi="Times New Roman"/>
              </w:rPr>
            </w:pPr>
            <w:r>
              <w:rPr>
                <w:rFonts w:ascii="Times New Roman" w:hAnsi="Times New Roman"/>
              </w:rPr>
              <w:t>5.</w:t>
            </w:r>
            <w:r w:rsidRPr="00875C6E">
              <w:rPr>
                <w:rFonts w:ascii="Times New Roman" w:hAnsi="Times New Roman"/>
              </w:rPr>
              <w:t>16%</w:t>
            </w:r>
          </w:p>
        </w:tc>
        <w:tc>
          <w:tcPr>
            <w:tcW w:w="2430" w:type="dxa"/>
            <w:gridSpan w:val="4"/>
            <w:tcBorders>
              <w:top w:val="nil"/>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Pr>
                <w:rFonts w:ascii="Times New Roman" w:hAnsi="Times New Roman"/>
              </w:rPr>
              <w:t>4.63</w:t>
            </w:r>
            <w:r w:rsidRPr="00875C6E">
              <w:rPr>
                <w:rFonts w:ascii="Times New Roman" w:hAnsi="Times New Roman"/>
              </w:rPr>
              <w:t>%</w:t>
            </w:r>
          </w:p>
        </w:tc>
      </w:tr>
      <w:tr w:rsidR="005E274A" w:rsidRPr="00875C6E" w:rsidTr="005E274A">
        <w:trPr>
          <w:gridAfter w:val="1"/>
          <w:wAfter w:w="90" w:type="dxa"/>
          <w:trHeight w:val="261"/>
          <w:jc w:val="center"/>
        </w:trPr>
        <w:tc>
          <w:tcPr>
            <w:tcW w:w="2430" w:type="dxa"/>
            <w:tcBorders>
              <w:left w:val="nil"/>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N (Total Obs.)</w:t>
            </w:r>
          </w:p>
        </w:tc>
        <w:tc>
          <w:tcPr>
            <w:tcW w:w="2430" w:type="dxa"/>
            <w:gridSpan w:val="3"/>
            <w:tcBorders>
              <w:left w:val="single" w:sz="4" w:space="0" w:color="auto"/>
            </w:tcBorders>
            <w:shd w:val="clear" w:color="auto" w:fill="auto"/>
            <w:vAlign w:val="center"/>
          </w:tcPr>
          <w:p w:rsidR="005E274A" w:rsidRPr="00875C6E" w:rsidRDefault="005E274A" w:rsidP="00BC255C">
            <w:pPr>
              <w:spacing w:after="0" w:line="240" w:lineRule="auto"/>
              <w:jc w:val="center"/>
              <w:rPr>
                <w:rFonts w:ascii="Times New Roman" w:hAnsi="Times New Roman"/>
              </w:rPr>
            </w:pPr>
            <w:r>
              <w:rPr>
                <w:rFonts w:ascii="Times New Roman" w:hAnsi="Times New Roman"/>
              </w:rPr>
              <w:t>2,182</w:t>
            </w:r>
          </w:p>
        </w:tc>
        <w:tc>
          <w:tcPr>
            <w:tcW w:w="2430" w:type="dxa"/>
            <w:gridSpan w:val="4"/>
            <w:tcBorders>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Pr>
                <w:rFonts w:ascii="Times New Roman" w:hAnsi="Times New Roman"/>
              </w:rPr>
              <w:t>2,182</w:t>
            </w:r>
          </w:p>
        </w:tc>
      </w:tr>
      <w:tr w:rsidR="005E274A" w:rsidRPr="00875C6E" w:rsidTr="005E274A">
        <w:trPr>
          <w:gridAfter w:val="1"/>
          <w:wAfter w:w="90" w:type="dxa"/>
          <w:trHeight w:val="261"/>
          <w:jc w:val="center"/>
        </w:trPr>
        <w:tc>
          <w:tcPr>
            <w:tcW w:w="2430" w:type="dxa"/>
            <w:tcBorders>
              <w:left w:val="nil"/>
              <w:bottom w:val="single" w:sz="4" w:space="0" w:color="auto"/>
              <w:right w:val="single" w:sz="4" w:space="0" w:color="auto"/>
            </w:tcBorders>
            <w:shd w:val="clear" w:color="auto" w:fill="auto"/>
            <w:noWrap/>
            <w:vAlign w:val="center"/>
          </w:tcPr>
          <w:p w:rsidR="005E274A" w:rsidRPr="00875C6E" w:rsidRDefault="005E274A" w:rsidP="00BC255C">
            <w:pPr>
              <w:spacing w:after="0" w:line="240" w:lineRule="auto"/>
              <w:jc w:val="center"/>
              <w:rPr>
                <w:rFonts w:ascii="Times New Roman" w:hAnsi="Times New Roman"/>
              </w:rPr>
            </w:pPr>
            <w:r w:rsidRPr="00875C6E">
              <w:rPr>
                <w:rFonts w:ascii="Times New Roman" w:hAnsi="Times New Roman"/>
              </w:rPr>
              <w:t>N (</w:t>
            </w:r>
            <w:r>
              <w:rPr>
                <w:rFonts w:ascii="Times New Roman" w:hAnsi="Times New Roman"/>
              </w:rPr>
              <w:t xml:space="preserve">Auditor </w:t>
            </w:r>
            <w:r w:rsidRPr="00875C6E">
              <w:rPr>
                <w:rFonts w:ascii="Times New Roman" w:hAnsi="Times New Roman"/>
              </w:rPr>
              <w:t>Litigation=1)</w:t>
            </w:r>
          </w:p>
        </w:tc>
        <w:tc>
          <w:tcPr>
            <w:tcW w:w="2430" w:type="dxa"/>
            <w:gridSpan w:val="3"/>
            <w:tcBorders>
              <w:left w:val="single" w:sz="4" w:space="0" w:color="auto"/>
              <w:bottom w:val="single" w:sz="4" w:space="0" w:color="auto"/>
            </w:tcBorders>
            <w:shd w:val="clear" w:color="auto" w:fill="auto"/>
            <w:vAlign w:val="center"/>
          </w:tcPr>
          <w:p w:rsidR="005E274A" w:rsidRPr="00875C6E" w:rsidRDefault="005E274A" w:rsidP="00BC255C">
            <w:pPr>
              <w:spacing w:after="0" w:line="240" w:lineRule="auto"/>
              <w:jc w:val="center"/>
              <w:rPr>
                <w:rFonts w:ascii="Times New Roman" w:hAnsi="Times New Roman"/>
              </w:rPr>
            </w:pPr>
            <w:r>
              <w:rPr>
                <w:rFonts w:ascii="Times New Roman" w:hAnsi="Times New Roman"/>
              </w:rPr>
              <w:t>543</w:t>
            </w:r>
          </w:p>
        </w:tc>
        <w:tc>
          <w:tcPr>
            <w:tcW w:w="2430" w:type="dxa"/>
            <w:gridSpan w:val="4"/>
            <w:tcBorders>
              <w:bottom w:val="single" w:sz="4" w:space="0" w:color="auto"/>
              <w:right w:val="nil"/>
            </w:tcBorders>
            <w:shd w:val="clear" w:color="auto" w:fill="auto"/>
            <w:vAlign w:val="center"/>
          </w:tcPr>
          <w:p w:rsidR="005E274A" w:rsidRPr="00875C6E" w:rsidRDefault="005E274A" w:rsidP="00BC255C">
            <w:pPr>
              <w:spacing w:after="0" w:line="240" w:lineRule="auto"/>
              <w:jc w:val="center"/>
              <w:rPr>
                <w:rFonts w:ascii="Times New Roman" w:hAnsi="Times New Roman"/>
              </w:rPr>
            </w:pPr>
            <w:r>
              <w:rPr>
                <w:rFonts w:ascii="Times New Roman" w:hAnsi="Times New Roman"/>
              </w:rPr>
              <w:t>543</w:t>
            </w:r>
          </w:p>
        </w:tc>
      </w:tr>
    </w:tbl>
    <w:p w:rsidR="005E274A" w:rsidRDefault="005E274A" w:rsidP="005E274A">
      <w:pPr>
        <w:tabs>
          <w:tab w:val="left" w:pos="540"/>
        </w:tabs>
        <w:spacing w:after="0" w:line="240" w:lineRule="auto"/>
        <w:ind w:left="540" w:right="576"/>
        <w:jc w:val="both"/>
        <w:rPr>
          <w:rFonts w:ascii="Times New Roman" w:hAnsi="Times New Roman"/>
          <w:sz w:val="20"/>
          <w:szCs w:val="20"/>
          <w:lang w:eastAsia="en-US"/>
        </w:rPr>
      </w:pPr>
    </w:p>
    <w:p w:rsidR="00462485" w:rsidRDefault="0078400D" w:rsidP="004549E2">
      <w:pPr>
        <w:tabs>
          <w:tab w:val="left" w:pos="1440"/>
        </w:tabs>
        <w:spacing w:after="0" w:line="240" w:lineRule="auto"/>
        <w:ind w:left="1440" w:right="900"/>
        <w:jc w:val="both"/>
        <w:rPr>
          <w:rFonts w:ascii="Times New Roman" w:hAnsi="Times New Roman"/>
          <w:lang w:eastAsia="en-US"/>
        </w:rPr>
      </w:pPr>
      <w:r w:rsidRPr="00424A06">
        <w:rPr>
          <w:rFonts w:ascii="Times New Roman" w:hAnsi="Times New Roman"/>
          <w:sz w:val="20"/>
          <w:szCs w:val="20"/>
          <w:lang w:eastAsia="en-US"/>
        </w:rPr>
        <w:t>We include Fama-French sixteen industry-dummy variables to represent the seventeen industry classifications.</w:t>
      </w:r>
      <w:r>
        <w:rPr>
          <w:rFonts w:ascii="Times New Roman" w:hAnsi="Times New Roman"/>
          <w:sz w:val="20"/>
          <w:szCs w:val="20"/>
          <w:lang w:eastAsia="en-US"/>
        </w:rPr>
        <w:t xml:space="preserve"> </w:t>
      </w:r>
      <w:r w:rsidR="005E274A" w:rsidRPr="00424A06">
        <w:rPr>
          <w:rFonts w:ascii="Times New Roman" w:hAnsi="Times New Roman"/>
          <w:sz w:val="20"/>
          <w:szCs w:val="20"/>
          <w:lang w:eastAsia="en-US"/>
        </w:rPr>
        <w:t xml:space="preserve">Reported t-statistics </w:t>
      </w:r>
      <w:r w:rsidR="005E274A">
        <w:rPr>
          <w:rFonts w:ascii="Times New Roman" w:hAnsi="Times New Roman"/>
          <w:sz w:val="20"/>
          <w:szCs w:val="20"/>
          <w:lang w:eastAsia="en-US"/>
        </w:rPr>
        <w:t xml:space="preserve">are adjusted </w:t>
      </w:r>
      <w:r w:rsidR="005E274A" w:rsidRPr="00424A06">
        <w:rPr>
          <w:rFonts w:ascii="Times New Roman" w:hAnsi="Times New Roman"/>
          <w:sz w:val="20"/>
          <w:szCs w:val="20"/>
          <w:lang w:eastAsia="en-US"/>
        </w:rPr>
        <w:t>for clustering by firm and year. ***, **, and * indicate significance at the 0.01, 0.05, and 0.10 levels, respectively for a two-tailed test</w:t>
      </w:r>
      <w:r w:rsidR="005E274A" w:rsidRPr="00FF1B74">
        <w:rPr>
          <w:rFonts w:ascii="Times New Roman" w:hAnsi="Times New Roman"/>
          <w:i/>
          <w:sz w:val="20"/>
          <w:szCs w:val="20"/>
          <w:lang w:eastAsia="en-US"/>
        </w:rPr>
        <w:t xml:space="preserve">. </w:t>
      </w:r>
      <w:r w:rsidR="005E274A">
        <w:rPr>
          <w:rFonts w:ascii="Times New Roman" w:hAnsi="Times New Roman"/>
          <w:i/>
          <w:sz w:val="20"/>
          <w:szCs w:val="20"/>
          <w:lang w:eastAsia="en-US"/>
        </w:rPr>
        <w:t>D_LITIGATION</w:t>
      </w:r>
      <w:r w:rsidR="005E274A">
        <w:rPr>
          <w:rFonts w:ascii="Times New Roman" w:hAnsi="Times New Roman"/>
          <w:sz w:val="20"/>
          <w:szCs w:val="20"/>
          <w:lang w:eastAsia="en-US"/>
        </w:rPr>
        <w:t xml:space="preserve"> =1 if the client firm is litigated for any alleged cause in a year, and 0 otherwise. </w:t>
      </w:r>
      <w:r w:rsidR="005E274A">
        <w:rPr>
          <w:rFonts w:ascii="Times New Roman" w:hAnsi="Times New Roman"/>
          <w:i/>
          <w:sz w:val="20"/>
          <w:szCs w:val="20"/>
          <w:lang w:eastAsia="en-US"/>
        </w:rPr>
        <w:t>D_AUDITOR_LITIGATION</w:t>
      </w:r>
      <w:r w:rsidR="005E274A">
        <w:rPr>
          <w:rFonts w:ascii="Times New Roman" w:hAnsi="Times New Roman"/>
          <w:sz w:val="20"/>
          <w:szCs w:val="20"/>
          <w:lang w:eastAsia="en-US"/>
        </w:rPr>
        <w:t xml:space="preserve"> =1 if the auditor is a co-defendant in the litigation against the client firm in a year, and 0 otherwise.</w:t>
      </w:r>
      <w:r w:rsidR="00157278">
        <w:rPr>
          <w:rFonts w:ascii="Times New Roman" w:hAnsi="Times New Roman"/>
          <w:sz w:val="20"/>
          <w:szCs w:val="20"/>
          <w:lang w:eastAsia="en-US"/>
        </w:rPr>
        <w:t xml:space="preserve">  All independent variables are defined in Table 1, Panel B except the following:</w:t>
      </w:r>
      <w:r w:rsidR="004549E2">
        <w:rPr>
          <w:rFonts w:ascii="Times New Roman" w:hAnsi="Times New Roman"/>
          <w:sz w:val="20"/>
          <w:szCs w:val="20"/>
          <w:lang w:eastAsia="en-US"/>
        </w:rPr>
        <w:t xml:space="preserve"> </w:t>
      </w:r>
      <w:r w:rsidR="004549E2" w:rsidRPr="004549E2">
        <w:rPr>
          <w:rFonts w:ascii="Times New Roman" w:hAnsi="Times New Roman"/>
          <w:i/>
          <w:sz w:val="20"/>
          <w:szCs w:val="20"/>
        </w:rPr>
        <w:t>HITECH</w:t>
      </w:r>
      <w:r w:rsidR="004549E2" w:rsidRPr="004549E2">
        <w:rPr>
          <w:rFonts w:ascii="Times New Roman" w:hAnsi="Times New Roman"/>
          <w:sz w:val="20"/>
          <w:szCs w:val="20"/>
        </w:rPr>
        <w:t xml:space="preserve"> </w:t>
      </w:r>
      <w:r w:rsidR="004549E2">
        <w:rPr>
          <w:rFonts w:ascii="Times New Roman" w:hAnsi="Times New Roman"/>
          <w:sz w:val="20"/>
          <w:szCs w:val="20"/>
        </w:rPr>
        <w:t>=</w:t>
      </w:r>
      <w:r w:rsidR="004549E2" w:rsidRPr="004549E2">
        <w:rPr>
          <w:rFonts w:ascii="Times New Roman" w:hAnsi="Times New Roman"/>
          <w:sz w:val="20"/>
          <w:szCs w:val="20"/>
        </w:rPr>
        <w:t xml:space="preserve"> 1 if the firm is in a high-tech industry, and 0 otherwise.  The classification of high-tech industries follows Shu (2000).</w:t>
      </w:r>
      <w:r w:rsidR="00157278">
        <w:rPr>
          <w:rFonts w:ascii="Times New Roman" w:hAnsi="Times New Roman"/>
          <w:sz w:val="20"/>
          <w:szCs w:val="20"/>
          <w:lang w:eastAsia="en-US"/>
        </w:rPr>
        <w:t xml:space="preserve">  </w:t>
      </w:r>
    </w:p>
    <w:sectPr w:rsidR="00462485" w:rsidSect="00647988">
      <w:pgSz w:w="12240" w:h="15840"/>
      <w:pgMar w:top="720" w:right="720" w:bottom="720" w:left="720" w:header="720" w:footer="2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99A" w:rsidRDefault="0095299A" w:rsidP="0056756E">
      <w:pPr>
        <w:spacing w:after="0" w:line="240" w:lineRule="auto"/>
      </w:pPr>
      <w:r>
        <w:separator/>
      </w:r>
    </w:p>
  </w:endnote>
  <w:endnote w:type="continuationSeparator" w:id="0">
    <w:p w:rsidR="0095299A" w:rsidRDefault="0095299A" w:rsidP="00567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Kartika"/>
    <w:panose1 w:val="020205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TimesNewRoman,Italic">
    <w:altName w:val="Times New Roman"/>
    <w:panose1 w:val="00000000000000000000"/>
    <w:charset w:val="00"/>
    <w:family w:val="roman"/>
    <w:notTrueType/>
    <w:pitch w:val="default"/>
    <w:sig w:usb0="00000001" w:usb1="00000000" w:usb2="00000000" w:usb3="00000000" w:csb0="00000009" w:csb1="00000000"/>
  </w:font>
  <w:font w:name="SymbolMT">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2082"/>
      <w:docPartObj>
        <w:docPartGallery w:val="Page Numbers (Bottom of Page)"/>
        <w:docPartUnique/>
      </w:docPartObj>
    </w:sdtPr>
    <w:sdtContent>
      <w:p w:rsidR="00975621" w:rsidRDefault="00A579D9">
        <w:pPr>
          <w:pStyle w:val="Footer"/>
          <w:jc w:val="right"/>
        </w:pPr>
        <w:fldSimple w:instr=" PAGE   \* MERGEFORMAT ">
          <w:r w:rsidR="00A83B49">
            <w:rPr>
              <w:noProof/>
            </w:rPr>
            <w:t>2</w:t>
          </w:r>
        </w:fldSimple>
      </w:p>
    </w:sdtContent>
  </w:sdt>
  <w:p w:rsidR="00975621" w:rsidRDefault="009756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99A" w:rsidRDefault="0095299A" w:rsidP="0056756E">
      <w:pPr>
        <w:spacing w:after="0" w:line="240" w:lineRule="auto"/>
      </w:pPr>
      <w:r>
        <w:separator/>
      </w:r>
    </w:p>
  </w:footnote>
  <w:footnote w:type="continuationSeparator" w:id="0">
    <w:p w:rsidR="0095299A" w:rsidRDefault="0095299A" w:rsidP="0056756E">
      <w:pPr>
        <w:spacing w:after="0" w:line="240" w:lineRule="auto"/>
      </w:pPr>
      <w:r>
        <w:continuationSeparator/>
      </w:r>
    </w:p>
  </w:footnote>
  <w:footnote w:id="1">
    <w:p w:rsidR="00975621" w:rsidRDefault="00975621">
      <w:pPr>
        <w:pStyle w:val="FootnoteText"/>
        <w:rPr>
          <w:rFonts w:ascii="Times New Roman" w:hAnsi="Times New Roman"/>
          <w:noProof/>
        </w:rPr>
      </w:pPr>
      <w:r w:rsidRPr="00953788">
        <w:rPr>
          <w:rStyle w:val="FootnoteReference"/>
          <w:rFonts w:ascii="Times New Roman" w:hAnsi="Times New Roman"/>
        </w:rPr>
        <w:footnoteRef/>
      </w:r>
      <w:r w:rsidRPr="00953788">
        <w:rPr>
          <w:rFonts w:ascii="Times New Roman" w:hAnsi="Times New Roman"/>
        </w:rPr>
        <w:t xml:space="preserve"> </w:t>
      </w:r>
      <w:r w:rsidRPr="00953788">
        <w:rPr>
          <w:rFonts w:ascii="Times New Roman" w:hAnsi="Times New Roman"/>
          <w:noProof/>
        </w:rPr>
        <w:t xml:space="preserve">Margolis et al. (2007) analyzes 167 studies and identifies nine broad groups of CSR that include charitable donations, environmental performance, having relevant corporate policies, employee welfare, and transparency etc. The KLD database that we use to measure CSR performance includes these measures (see </w:t>
      </w:r>
      <w:r>
        <w:rPr>
          <w:rFonts w:ascii="Times New Roman" w:hAnsi="Times New Roman"/>
          <w:noProof/>
        </w:rPr>
        <w:t>Panel A Table 1</w:t>
      </w:r>
      <w:r w:rsidRPr="00953788">
        <w:rPr>
          <w:rFonts w:ascii="Times New Roman" w:hAnsi="Times New Roman"/>
          <w:noProof/>
        </w:rPr>
        <w:t>).</w:t>
      </w:r>
    </w:p>
    <w:p w:rsidR="00975621" w:rsidRPr="00953788" w:rsidRDefault="00975621">
      <w:pPr>
        <w:pStyle w:val="FootnoteText"/>
        <w:rPr>
          <w:rFonts w:ascii="Times New Roman" w:hAnsi="Times New Roman"/>
        </w:rPr>
      </w:pPr>
      <w:r w:rsidRPr="00953788">
        <w:rPr>
          <w:rFonts w:ascii="Times New Roman" w:hAnsi="Times New Roman"/>
          <w:noProof/>
          <w:sz w:val="24"/>
          <w:szCs w:val="24"/>
        </w:rPr>
        <w:t xml:space="preserve"> </w:t>
      </w:r>
    </w:p>
  </w:footnote>
  <w:footnote w:id="2">
    <w:p w:rsidR="00975621" w:rsidRDefault="00975621" w:rsidP="00CA53E6">
      <w:pPr>
        <w:pStyle w:val="FootnoteText"/>
      </w:pPr>
      <w:r w:rsidRPr="00953788">
        <w:rPr>
          <w:rStyle w:val="FootnoteReference"/>
          <w:rFonts w:ascii="Times New Roman" w:hAnsi="Times New Roman"/>
        </w:rPr>
        <w:footnoteRef/>
      </w:r>
      <w:r w:rsidRPr="00953788">
        <w:rPr>
          <w:rFonts w:ascii="Times New Roman" w:hAnsi="Times New Roman"/>
        </w:rPr>
        <w:t xml:space="preserve"> Evidence for this trend can be seen in the passage of the Sarbanes-Oxley Act of 2002, which paid particular attention</w:t>
      </w:r>
      <w:r>
        <w:rPr>
          <w:rFonts w:ascii="Times New Roman" w:hAnsi="Times New Roman"/>
        </w:rPr>
        <w:t xml:space="preserve"> to auditor independence by reducing the scope of the non-audit services that could be provided by audit firms, mandating audit firm rotation, and replacing the peer oversight of audit firms by public oversight. Further, Section 404 increased auditor responsibility by requiring auditors to audit internal control processes and identify their weaknesses.</w:t>
      </w:r>
    </w:p>
  </w:footnote>
  <w:footnote w:id="3">
    <w:p w:rsidR="00975621" w:rsidRDefault="00975621" w:rsidP="008A6591">
      <w:pPr>
        <w:pStyle w:val="FootnoteText"/>
        <w:rPr>
          <w:rFonts w:ascii="Times New Roman" w:hAnsi="Times New Roman"/>
        </w:rPr>
      </w:pPr>
      <w:r w:rsidRPr="004B5270">
        <w:rPr>
          <w:rStyle w:val="FootnoteReference"/>
          <w:rFonts w:ascii="Times New Roman" w:hAnsi="Times New Roman"/>
        </w:rPr>
        <w:footnoteRef/>
      </w:r>
      <w:r w:rsidRPr="004B5270">
        <w:rPr>
          <w:rFonts w:ascii="Times New Roman" w:hAnsi="Times New Roman"/>
        </w:rPr>
        <w:t xml:space="preserve"> As a result of the substantial increases in the number of firms launch</w:t>
      </w:r>
      <w:r>
        <w:rPr>
          <w:rFonts w:ascii="Times New Roman" w:hAnsi="Times New Roman"/>
        </w:rPr>
        <w:t>ing</w:t>
      </w:r>
      <w:r w:rsidRPr="004B5270">
        <w:rPr>
          <w:rFonts w:ascii="Times New Roman" w:hAnsi="Times New Roman"/>
        </w:rPr>
        <w:t xml:space="preserve"> CSR initiative</w:t>
      </w:r>
      <w:r>
        <w:rPr>
          <w:rFonts w:ascii="Times New Roman" w:hAnsi="Times New Roman"/>
        </w:rPr>
        <w:t>s</w:t>
      </w:r>
      <w:r w:rsidRPr="004B5270">
        <w:rPr>
          <w:rFonts w:ascii="Times New Roman" w:hAnsi="Times New Roman"/>
        </w:rPr>
        <w:t xml:space="preserve">, the Global Reporting Initiative (GRI) officially </w:t>
      </w:r>
      <w:r>
        <w:rPr>
          <w:rFonts w:ascii="Times New Roman" w:hAnsi="Times New Roman"/>
        </w:rPr>
        <w:t xml:space="preserve">began </w:t>
      </w:r>
      <w:r w:rsidRPr="004B5270">
        <w:rPr>
          <w:rFonts w:ascii="Times New Roman" w:hAnsi="Times New Roman"/>
        </w:rPr>
        <w:t>operation at the beginning of 2011 at the New York Stock Exchange to increase the number of U</w:t>
      </w:r>
      <w:r>
        <w:rPr>
          <w:rFonts w:ascii="Times New Roman" w:hAnsi="Times New Roman"/>
        </w:rPr>
        <w:t>.</w:t>
      </w:r>
      <w:r w:rsidRPr="004B5270">
        <w:rPr>
          <w:rFonts w:ascii="Times New Roman" w:hAnsi="Times New Roman"/>
        </w:rPr>
        <w:t>S</w:t>
      </w:r>
      <w:r>
        <w:rPr>
          <w:rFonts w:ascii="Times New Roman" w:hAnsi="Times New Roman"/>
        </w:rPr>
        <w:t>.</w:t>
      </w:r>
      <w:r w:rsidRPr="004B5270">
        <w:rPr>
          <w:rFonts w:ascii="Times New Roman" w:hAnsi="Times New Roman"/>
        </w:rPr>
        <w:t xml:space="preserve"> companies using its standardized framework for CSR reporting (see </w:t>
      </w:r>
      <w:hyperlink r:id="rId1" w:history="1">
        <w:r w:rsidRPr="003B6CC2">
          <w:rPr>
            <w:rStyle w:val="Hyperlink"/>
            <w:rFonts w:ascii="Times New Roman" w:hAnsi="Times New Roman"/>
          </w:rPr>
          <w:t>http://www.socialfunds.com/news/article.cgi/article3133.html</w:t>
        </w:r>
      </w:hyperlink>
      <w:r w:rsidRPr="00253786">
        <w:rPr>
          <w:rFonts w:ascii="Times New Roman" w:hAnsi="Times New Roman"/>
        </w:rPr>
        <w:t>).</w:t>
      </w:r>
    </w:p>
    <w:p w:rsidR="00975621" w:rsidRDefault="00975621" w:rsidP="008A6591">
      <w:pPr>
        <w:pStyle w:val="FootnoteText"/>
      </w:pPr>
    </w:p>
  </w:footnote>
  <w:footnote w:id="4">
    <w:p w:rsidR="00975621" w:rsidRDefault="00975621" w:rsidP="00715C39">
      <w:pPr>
        <w:keepNext/>
        <w:widowControl w:val="0"/>
        <w:spacing w:after="0" w:line="240" w:lineRule="auto"/>
        <w:rPr>
          <w:rFonts w:ascii="Times New Roman" w:hAnsi="Times New Roman"/>
          <w:color w:val="000000"/>
          <w:sz w:val="20"/>
          <w:szCs w:val="20"/>
        </w:rPr>
      </w:pPr>
      <w:r w:rsidRPr="00C82CA9">
        <w:rPr>
          <w:rStyle w:val="FootnoteReference"/>
          <w:sz w:val="20"/>
          <w:szCs w:val="20"/>
        </w:rPr>
        <w:footnoteRef/>
      </w:r>
      <w:r w:rsidRPr="00C82CA9">
        <w:rPr>
          <w:sz w:val="20"/>
          <w:szCs w:val="20"/>
        </w:rPr>
        <w:t xml:space="preserve"> </w:t>
      </w:r>
      <w:r w:rsidRPr="00C82CA9">
        <w:rPr>
          <w:rFonts w:ascii="Times New Roman" w:hAnsi="Times New Roman"/>
          <w:color w:val="000000"/>
          <w:sz w:val="20"/>
          <w:szCs w:val="20"/>
        </w:rPr>
        <w:t xml:space="preserve">For </w:t>
      </w:r>
      <w:r>
        <w:rPr>
          <w:rFonts w:ascii="Times New Roman" w:hAnsi="Times New Roman"/>
          <w:color w:val="000000"/>
          <w:sz w:val="20"/>
          <w:szCs w:val="20"/>
        </w:rPr>
        <w:t xml:space="preserve">another recent </w:t>
      </w:r>
      <w:r w:rsidRPr="00C82CA9">
        <w:rPr>
          <w:rFonts w:ascii="Times New Roman" w:hAnsi="Times New Roman"/>
          <w:color w:val="000000"/>
          <w:sz w:val="20"/>
          <w:szCs w:val="20"/>
        </w:rPr>
        <w:t>example, shares of oil giant BP plunged after its latest failure to stop the oil leak in the Gulf of Mexico, eliminating more than $23 billion in market value in one day—and more than $67 billion since the disaster began; this move of investors triggered by the leakages to dump BP shares suggests a strong link between CSR practices and financial risk (Monterio, 2010).</w:t>
      </w:r>
      <w:r>
        <w:rPr>
          <w:rFonts w:ascii="Times New Roman" w:hAnsi="Times New Roman"/>
          <w:color w:val="000000"/>
          <w:sz w:val="20"/>
          <w:szCs w:val="20"/>
        </w:rPr>
        <w:t xml:space="preserve"> This disaster also triggers a tougher standard and more regulation towards all future deepwater drilling operations (</w:t>
      </w:r>
      <w:hyperlink r:id="rId2" w:history="1">
        <w:r w:rsidRPr="001F5100">
          <w:rPr>
            <w:rStyle w:val="Hyperlink"/>
            <w:rFonts w:ascii="Times New Roman" w:hAnsi="Times New Roman"/>
            <w:sz w:val="20"/>
            <w:szCs w:val="20"/>
          </w:rPr>
          <w:t>http://www.guardian.co.uk/environment/2011/jan/11/bp-oil-spill-usa</w:t>
        </w:r>
      </w:hyperlink>
      <w:r>
        <w:rPr>
          <w:rFonts w:ascii="Times New Roman" w:hAnsi="Times New Roman"/>
          <w:color w:val="000000"/>
          <w:sz w:val="20"/>
          <w:szCs w:val="20"/>
        </w:rPr>
        <w:t>).</w:t>
      </w:r>
    </w:p>
    <w:p w:rsidR="00975621" w:rsidRPr="006B59B3" w:rsidRDefault="00975621" w:rsidP="00715C39">
      <w:pPr>
        <w:keepNext/>
        <w:widowControl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
  </w:footnote>
  <w:footnote w:id="5">
    <w:p w:rsidR="00975621" w:rsidRDefault="00975621" w:rsidP="002B57D6">
      <w:pPr>
        <w:pStyle w:val="FootnoteText"/>
        <w:rPr>
          <w:rFonts w:ascii="Times New Roman" w:hAnsi="Times New Roman"/>
        </w:rPr>
      </w:pPr>
      <w:r w:rsidRPr="00DD06B4">
        <w:rPr>
          <w:rStyle w:val="FootnoteReference"/>
          <w:rFonts w:ascii="Times New Roman" w:hAnsi="Times New Roman"/>
        </w:rPr>
        <w:footnoteRef/>
      </w:r>
      <w:r>
        <w:t xml:space="preserve"> </w:t>
      </w:r>
      <w:r w:rsidRPr="0057226C">
        <w:rPr>
          <w:rFonts w:ascii="Times New Roman" w:hAnsi="Times New Roman"/>
        </w:rPr>
        <w:t>For example, the auditors might rely more on the actual substantive verification from customers of the accounts receivable data</w:t>
      </w:r>
      <w:r>
        <w:rPr>
          <w:rFonts w:ascii="Times New Roman" w:hAnsi="Times New Roman"/>
        </w:rPr>
        <w:t xml:space="preserve"> </w:t>
      </w:r>
      <w:r w:rsidRPr="0057226C">
        <w:rPr>
          <w:rFonts w:ascii="Times New Roman" w:hAnsi="Times New Roman"/>
        </w:rPr>
        <w:t xml:space="preserve">than on managers’ claims, </w:t>
      </w:r>
      <w:r>
        <w:rPr>
          <w:rFonts w:ascii="Times New Roman" w:hAnsi="Times New Roman"/>
        </w:rPr>
        <w:t xml:space="preserve">in the </w:t>
      </w:r>
      <w:r w:rsidRPr="0057226C">
        <w:rPr>
          <w:rFonts w:ascii="Times New Roman" w:hAnsi="Times New Roman"/>
        </w:rPr>
        <w:t xml:space="preserve">absence of suppliers’ claims on the title for inventory </w:t>
      </w:r>
      <w:r>
        <w:rPr>
          <w:rFonts w:ascii="Times New Roman" w:hAnsi="Times New Roman"/>
        </w:rPr>
        <w:t>or</w:t>
      </w:r>
      <w:r w:rsidRPr="0057226C">
        <w:rPr>
          <w:rFonts w:ascii="Times New Roman" w:hAnsi="Times New Roman"/>
        </w:rPr>
        <w:t xml:space="preserve"> independent assessment of the market value of inventory items. These tests require greater investment in time and effort by the auditors. </w:t>
      </w:r>
    </w:p>
    <w:p w:rsidR="00975621" w:rsidRDefault="00975621" w:rsidP="002B57D6">
      <w:pPr>
        <w:pStyle w:val="FootnoteText"/>
      </w:pPr>
    </w:p>
  </w:footnote>
  <w:footnote w:id="6">
    <w:p w:rsidR="00975621" w:rsidRDefault="00975621">
      <w:pPr>
        <w:pStyle w:val="FootnoteText"/>
        <w:rPr>
          <w:rFonts w:ascii="Times New Roman" w:hAnsi="Times New Roman"/>
        </w:rPr>
      </w:pPr>
      <w:r w:rsidRPr="00DD06B4">
        <w:rPr>
          <w:rStyle w:val="FootnoteReference"/>
          <w:rFonts w:ascii="Times New Roman" w:hAnsi="Times New Roman"/>
        </w:rPr>
        <w:footnoteRef/>
      </w:r>
      <w:r>
        <w:t xml:space="preserve"> </w:t>
      </w:r>
      <w:r>
        <w:rPr>
          <w:rFonts w:ascii="Times New Roman" w:hAnsi="Times New Roman"/>
        </w:rPr>
        <w:t>Healy and Palepu (2001) (page 424) refer to this as the “management talent signaling hypothesis.” Other forms of voluntary disclosure such as earnings forecasts have been examined in this context (Trueman, 1986), and the evidence suggests that managers may engage in voluntary disclosure to signal their integrity.</w:t>
      </w:r>
    </w:p>
    <w:p w:rsidR="00975621" w:rsidRDefault="00975621">
      <w:pPr>
        <w:pStyle w:val="FootnoteText"/>
      </w:pPr>
    </w:p>
  </w:footnote>
  <w:footnote w:id="7">
    <w:p w:rsidR="00975621" w:rsidRDefault="00975621" w:rsidP="006B59B3">
      <w:pPr>
        <w:pStyle w:val="FootnoteText"/>
        <w:keepNext/>
        <w:widowControl w:val="0"/>
        <w:rPr>
          <w:rFonts w:ascii="Times New Roman" w:hAnsi="Times New Roman"/>
        </w:rPr>
      </w:pPr>
      <w:r w:rsidRPr="00090E4F">
        <w:rPr>
          <w:rStyle w:val="FootnoteReference"/>
          <w:rFonts w:ascii="Times New Roman" w:hAnsi="Times New Roman"/>
        </w:rPr>
        <w:footnoteRef/>
      </w:r>
      <w:r w:rsidRPr="00090E4F">
        <w:rPr>
          <w:rFonts w:ascii="Times New Roman" w:hAnsi="Times New Roman"/>
        </w:rPr>
        <w:t xml:space="preserve"> Other CPA</w:t>
      </w:r>
      <w:r>
        <w:rPr>
          <w:rFonts w:ascii="Times New Roman" w:hAnsi="Times New Roman"/>
        </w:rPr>
        <w:t xml:space="preserve">s share the same opinion. </w:t>
      </w:r>
      <w:r w:rsidRPr="00090E4F">
        <w:rPr>
          <w:rFonts w:ascii="Times New Roman" w:hAnsi="Times New Roman"/>
        </w:rPr>
        <w:t xml:space="preserve">Mike Krzus, a partner </w:t>
      </w:r>
      <w:r>
        <w:rPr>
          <w:rFonts w:ascii="Times New Roman" w:hAnsi="Times New Roman"/>
        </w:rPr>
        <w:t xml:space="preserve">with </w:t>
      </w:r>
      <w:r w:rsidRPr="00090E4F">
        <w:rPr>
          <w:rFonts w:ascii="Times New Roman" w:hAnsi="Times New Roman"/>
        </w:rPr>
        <w:t>Grant Thornton, also remark</w:t>
      </w:r>
      <w:r>
        <w:rPr>
          <w:rFonts w:ascii="Times New Roman" w:hAnsi="Times New Roman"/>
        </w:rPr>
        <w:t>s</w:t>
      </w:r>
      <w:r w:rsidRPr="00090E4F">
        <w:rPr>
          <w:rFonts w:ascii="Times New Roman" w:hAnsi="Times New Roman"/>
        </w:rPr>
        <w:t xml:space="preserve"> that “No corporation can have long-term viability unless they mitigate ESG risk”</w:t>
      </w:r>
      <w:r>
        <w:rPr>
          <w:rFonts w:ascii="Times New Roman" w:hAnsi="Times New Roman"/>
        </w:rPr>
        <w:t xml:space="preserve"> in his book of “One Report: Integrated Reporting for a Sustainable Strategy.”</w:t>
      </w:r>
      <w:r w:rsidRPr="002A60AC">
        <w:rPr>
          <w:rFonts w:ascii="Times New Roman" w:hAnsi="Times New Roman"/>
          <w:sz w:val="24"/>
          <w:szCs w:val="24"/>
        </w:rPr>
        <w:t xml:space="preserve"> </w:t>
      </w:r>
      <w:r w:rsidRPr="002A60AC">
        <w:rPr>
          <w:rFonts w:ascii="Times New Roman" w:hAnsi="Times New Roman"/>
        </w:rPr>
        <w:t>(Watson and Monterio, 2011)</w:t>
      </w:r>
      <w:r>
        <w:rPr>
          <w:rFonts w:ascii="Times New Roman" w:hAnsi="Times New Roman"/>
        </w:rPr>
        <w:t>.</w:t>
      </w:r>
    </w:p>
    <w:p w:rsidR="00975621" w:rsidRPr="00AA3155" w:rsidRDefault="00975621" w:rsidP="006B59B3">
      <w:pPr>
        <w:pStyle w:val="FootnoteText"/>
        <w:keepNext/>
        <w:widowControl w:val="0"/>
        <w:rPr>
          <w:rFonts w:ascii="Times New Roman" w:hAnsi="Times New Roman"/>
        </w:rPr>
      </w:pPr>
    </w:p>
  </w:footnote>
  <w:footnote w:id="8">
    <w:p w:rsidR="00975621" w:rsidRDefault="00975621" w:rsidP="00907C3D">
      <w:pPr>
        <w:pStyle w:val="FootnoteText"/>
        <w:rPr>
          <w:rFonts w:ascii="Times New Roman" w:hAnsi="Times New Roman"/>
        </w:rPr>
      </w:pPr>
      <w:r w:rsidRPr="00B35A67">
        <w:rPr>
          <w:rStyle w:val="FootnoteReference"/>
          <w:rFonts w:ascii="Times New Roman" w:hAnsi="Times New Roman"/>
        </w:rPr>
        <w:footnoteRef/>
      </w:r>
      <w:r w:rsidRPr="00B35A67">
        <w:rPr>
          <w:rFonts w:ascii="Times New Roman" w:hAnsi="Times New Roman"/>
        </w:rPr>
        <w:t xml:space="preserve"> </w:t>
      </w:r>
      <w:bookmarkStart w:id="2" w:name="OLE_LINK162"/>
      <w:bookmarkStart w:id="3" w:name="OLE_LINK163"/>
      <w:r w:rsidRPr="00134C8F">
        <w:rPr>
          <w:rFonts w:ascii="Times New Roman" w:hAnsi="Times New Roman"/>
        </w:rPr>
        <w:t>Brazel</w:t>
      </w:r>
      <w:bookmarkEnd w:id="2"/>
      <w:bookmarkEnd w:id="3"/>
      <w:r w:rsidRPr="00134C8F">
        <w:rPr>
          <w:rFonts w:ascii="Times New Roman" w:hAnsi="Times New Roman"/>
        </w:rPr>
        <w:t xml:space="preserve"> et al. (2011) provide some experimental evidence that “auditors generally neglect nonfinancial measures despite their potential importance as a red flag for fraud,” but focus on the inconsistency between financial and nonfinancial measures, such as production space and employee headcount, and do not test for CSR.</w:t>
      </w:r>
    </w:p>
    <w:p w:rsidR="00975621" w:rsidRDefault="00975621" w:rsidP="00907C3D">
      <w:pPr>
        <w:pStyle w:val="FootnoteText"/>
      </w:pPr>
      <w:r>
        <w:rPr>
          <w:rFonts w:ascii="Times New Roman" w:hAnsi="Times New Roman"/>
        </w:rPr>
        <w:t xml:space="preserve"> </w:t>
      </w:r>
    </w:p>
  </w:footnote>
  <w:footnote w:id="9">
    <w:p w:rsidR="00975621" w:rsidRDefault="00975621">
      <w:pPr>
        <w:pStyle w:val="FootnoteText"/>
        <w:rPr>
          <w:rFonts w:ascii="Times New Roman" w:hAnsi="Times New Roman"/>
          <w:noProof/>
        </w:rPr>
      </w:pPr>
      <w:r w:rsidRPr="00126552">
        <w:rPr>
          <w:rStyle w:val="FootnoteReference"/>
          <w:rFonts w:ascii="Times New Roman" w:hAnsi="Times New Roman"/>
        </w:rPr>
        <w:footnoteRef/>
      </w:r>
      <w:r w:rsidRPr="00126552">
        <w:rPr>
          <w:rFonts w:ascii="Times New Roman" w:hAnsi="Times New Roman"/>
        </w:rPr>
        <w:t xml:space="preserve"> </w:t>
      </w:r>
      <w:r>
        <w:rPr>
          <w:rFonts w:ascii="Times New Roman" w:hAnsi="Times New Roman"/>
        </w:rPr>
        <w:t xml:space="preserve">The seven major dimensions defined by KLD are: (i) Environment; (ii) Employee Relations; (iii) Product; (iv) Community; (v) Human Rights; (vi) Corporate Governance; and (vii) Diversity. The detailed sub-categories of these dimensions are given in Panel A, Table 1. We note that CSR may be perceived differently based on individual viewpoints, and there is no general agreement that these seven dimensions are either necessary or sufficient to describe social responsibility. Our results and findings are based on these dimensions and we do not make any claim as to other aspects of CSR. For example, </w:t>
      </w:r>
      <w:r w:rsidRPr="00515062">
        <w:rPr>
          <w:rFonts w:ascii="Times New Roman" w:hAnsi="Times New Roman"/>
          <w:noProof/>
        </w:rPr>
        <w:t xml:space="preserve">Skapinker </w:t>
      </w:r>
      <w:r>
        <w:rPr>
          <w:rFonts w:ascii="Times New Roman" w:hAnsi="Times New Roman"/>
          <w:noProof/>
        </w:rPr>
        <w:t>(</w:t>
      </w:r>
      <w:r w:rsidRPr="00515062">
        <w:rPr>
          <w:rFonts w:ascii="Times New Roman" w:hAnsi="Times New Roman"/>
          <w:noProof/>
        </w:rPr>
        <w:t>2010</w:t>
      </w:r>
      <w:r>
        <w:rPr>
          <w:rFonts w:ascii="Times New Roman" w:hAnsi="Times New Roman"/>
          <w:noProof/>
        </w:rPr>
        <w:t>) implies that paying low taxes is socially irresponsible, a view that we do not consider in this study. We also admit that the findings of the study are limited by the potential subjectivity of the raters and the (unobservable) weights that they attach to different elements of CSR, which we will address in the additional analysis section later.</w:t>
      </w:r>
    </w:p>
    <w:p w:rsidR="00975621" w:rsidRDefault="00975621">
      <w:pPr>
        <w:pStyle w:val="FootnoteText"/>
      </w:pPr>
      <w:r>
        <w:rPr>
          <w:rFonts w:ascii="Times New Roman" w:hAnsi="Times New Roman"/>
          <w:noProof/>
        </w:rPr>
        <w:t xml:space="preserve"> </w:t>
      </w:r>
    </w:p>
  </w:footnote>
  <w:footnote w:id="10">
    <w:p w:rsidR="00975621" w:rsidRDefault="00975621" w:rsidP="008F3E87">
      <w:pPr>
        <w:pStyle w:val="FootnoteText"/>
        <w:rPr>
          <w:rFonts w:ascii="Times New Roman" w:hAnsi="Times New Roman"/>
        </w:rPr>
      </w:pPr>
      <w:r w:rsidRPr="00187268">
        <w:rPr>
          <w:rStyle w:val="FootnoteReference"/>
          <w:rFonts w:ascii="Times New Roman" w:hAnsi="Times New Roman"/>
        </w:rPr>
        <w:footnoteRef/>
      </w:r>
      <w:r w:rsidRPr="00187268">
        <w:rPr>
          <w:rFonts w:ascii="Times New Roman" w:hAnsi="Times New Roman"/>
        </w:rPr>
        <w:t xml:space="preserve"> </w:t>
      </w:r>
      <w:r>
        <w:rPr>
          <w:rFonts w:ascii="Times New Roman" w:hAnsi="Times New Roman"/>
        </w:rPr>
        <w:t>By defining stakeholders as “any group or individual who can affect or is affected by the achievement of an organization’s objective”, Freeman (1984) (page 46) highlights the importance of corporate relationships with a broad set of external stakeholders.</w:t>
      </w:r>
    </w:p>
    <w:p w:rsidR="00975621" w:rsidRPr="00187268" w:rsidRDefault="00975621" w:rsidP="008F3E87">
      <w:pPr>
        <w:pStyle w:val="FootnoteText"/>
        <w:rPr>
          <w:rFonts w:ascii="Times New Roman" w:hAnsi="Times New Roman"/>
        </w:rPr>
      </w:pPr>
    </w:p>
  </w:footnote>
  <w:footnote w:id="11">
    <w:p w:rsidR="00975621" w:rsidRDefault="00975621" w:rsidP="002A2195">
      <w:pPr>
        <w:pStyle w:val="FootnoteText"/>
      </w:pPr>
      <w:r w:rsidRPr="008F4AC3">
        <w:rPr>
          <w:rStyle w:val="FootnoteReference"/>
          <w:rFonts w:ascii="Times New Roman" w:hAnsi="Times New Roman"/>
        </w:rPr>
        <w:footnoteRef/>
      </w:r>
      <w:r w:rsidRPr="008F4AC3">
        <w:rPr>
          <w:rFonts w:ascii="Times New Roman" w:hAnsi="Times New Roman"/>
        </w:rPr>
        <w:t xml:space="preserve"> </w:t>
      </w:r>
      <w:r>
        <w:rPr>
          <w:rFonts w:ascii="Times New Roman" w:hAnsi="Times New Roman"/>
        </w:rPr>
        <w:t>F</w:t>
      </w:r>
      <w:r w:rsidRPr="008F4AC3">
        <w:rPr>
          <w:rFonts w:ascii="Times New Roman" w:hAnsi="Times New Roman"/>
        </w:rPr>
        <w:t xml:space="preserve">or example, Nike </w:t>
      </w:r>
      <w:r w:rsidRPr="0028295C">
        <w:rPr>
          <w:rFonts w:ascii="Times New Roman" w:hAnsi="Times New Roman"/>
        </w:rPr>
        <w:t xml:space="preserve">suffered a loss of revenues and market share during 1997-1998 at the height of the sweatshop allegations against it, and Monsanto was made bankrupt by unanticipated environmental opposition to its products (Heal, 2008). </w:t>
      </w:r>
    </w:p>
  </w:footnote>
  <w:footnote w:id="12">
    <w:p w:rsidR="00975621" w:rsidRDefault="00975621" w:rsidP="008F3E87">
      <w:pPr>
        <w:pStyle w:val="FootnoteText"/>
        <w:rPr>
          <w:rFonts w:ascii="Times New Roman" w:hAnsi="Times New Roman"/>
        </w:rPr>
      </w:pPr>
      <w:r w:rsidRPr="00E6361C">
        <w:rPr>
          <w:rStyle w:val="FootnoteReference"/>
          <w:rFonts w:ascii="Times New Roman" w:hAnsi="Times New Roman"/>
        </w:rPr>
        <w:footnoteRef/>
      </w:r>
      <w:r w:rsidRPr="00E6361C">
        <w:rPr>
          <w:rFonts w:ascii="Times New Roman" w:hAnsi="Times New Roman"/>
        </w:rPr>
        <w:t xml:space="preserve"> </w:t>
      </w:r>
      <w:r w:rsidRPr="004B16FA">
        <w:rPr>
          <w:rFonts w:ascii="Times New Roman" w:hAnsi="Times New Roman"/>
        </w:rPr>
        <w:t xml:space="preserve">See </w:t>
      </w:r>
      <w:hyperlink r:id="rId3" w:history="1">
        <w:r w:rsidRPr="003B6CC2">
          <w:rPr>
            <w:rStyle w:val="Hyperlink"/>
            <w:rFonts w:ascii="Times New Roman" w:hAnsi="Times New Roman"/>
          </w:rPr>
          <w:t>http://graphics.eiu.com/files/ad_pdfs/eiuOracle_CorporateResponsibility_WP.pdf</w:t>
        </w:r>
      </w:hyperlink>
      <w:r w:rsidRPr="004B16FA">
        <w:rPr>
          <w:rFonts w:ascii="Times New Roman" w:hAnsi="Times New Roman"/>
        </w:rPr>
        <w:t>.</w:t>
      </w:r>
      <w:r>
        <w:rPr>
          <w:rFonts w:ascii="Times New Roman" w:hAnsi="Times New Roman"/>
        </w:rPr>
        <w:t xml:space="preserve"> The same survey reports that 69% of investors view CSR as a signal of good future performance and 87% of executives said that CSR promotes profitability.</w:t>
      </w:r>
    </w:p>
    <w:p w:rsidR="00975621" w:rsidRDefault="00975621" w:rsidP="008F3E87">
      <w:pPr>
        <w:pStyle w:val="FootnoteText"/>
      </w:pPr>
    </w:p>
  </w:footnote>
  <w:footnote w:id="13">
    <w:p w:rsidR="00975621" w:rsidRDefault="00975621" w:rsidP="00864BC9">
      <w:pPr>
        <w:pStyle w:val="FootnoteText"/>
        <w:rPr>
          <w:rFonts w:ascii="Times New Roman" w:hAnsi="Times New Roman"/>
        </w:rPr>
      </w:pPr>
      <w:r w:rsidRPr="00451A15">
        <w:rPr>
          <w:rStyle w:val="FootnoteReference"/>
          <w:rFonts w:ascii="Times New Roman" w:hAnsi="Times New Roman"/>
        </w:rPr>
        <w:footnoteRef/>
      </w:r>
      <w:r>
        <w:rPr>
          <w:rFonts w:ascii="Times New Roman" w:hAnsi="Times New Roman"/>
        </w:rPr>
        <w:t>One example is the Deepwater Horizon oil spill of 2010 that resulted from an undersea explosion at a BP oil well in the Gulf of Mexico.  After studying the incident, a bipartisan U.S. government commission concluded in November 2010 that poor management decisions contributed to poor safety practices that, in turn, led to the explosion and its aftermath (e.g., BBC News, 2010).  An internal probe by BP completed in September 2010 also admitted partial blame (e.g. Bates, 2010).</w:t>
      </w:r>
    </w:p>
    <w:p w:rsidR="00975621" w:rsidRDefault="00975621" w:rsidP="00864BC9">
      <w:pPr>
        <w:pStyle w:val="FootnoteText"/>
      </w:pPr>
    </w:p>
  </w:footnote>
  <w:footnote w:id="14">
    <w:p w:rsidR="00975621" w:rsidRDefault="00975621" w:rsidP="005A42F7">
      <w:pPr>
        <w:pStyle w:val="FootnoteText"/>
        <w:rPr>
          <w:rFonts w:ascii="Times New Roman" w:hAnsi="Times New Roman"/>
        </w:rPr>
      </w:pPr>
      <w:r w:rsidRPr="002E5146">
        <w:rPr>
          <w:rStyle w:val="FootnoteReference"/>
          <w:rFonts w:ascii="Times New Roman" w:hAnsi="Times New Roman"/>
        </w:rPr>
        <w:footnoteRef/>
      </w:r>
      <w:r>
        <w:rPr>
          <w:rFonts w:ascii="Times New Roman" w:hAnsi="Times New Roman"/>
        </w:rPr>
        <w:t xml:space="preserve"> There </w:t>
      </w:r>
      <w:r w:rsidRPr="00056B6A">
        <w:rPr>
          <w:rFonts w:ascii="Times New Roman" w:hAnsi="Times New Roman"/>
        </w:rPr>
        <w:t>are many</w:t>
      </w:r>
      <w:r>
        <w:rPr>
          <w:rFonts w:ascii="Times New Roman" w:hAnsi="Times New Roman"/>
        </w:rPr>
        <w:t xml:space="preserve"> other</w:t>
      </w:r>
      <w:r w:rsidRPr="00056B6A">
        <w:rPr>
          <w:rFonts w:ascii="Times New Roman" w:hAnsi="Times New Roman"/>
        </w:rPr>
        <w:t xml:space="preserve"> </w:t>
      </w:r>
      <w:r>
        <w:rPr>
          <w:rFonts w:ascii="Times New Roman" w:hAnsi="Times New Roman"/>
        </w:rPr>
        <w:t xml:space="preserve">independent </w:t>
      </w:r>
      <w:r w:rsidRPr="00056B6A">
        <w:rPr>
          <w:rFonts w:ascii="Times New Roman" w:hAnsi="Times New Roman"/>
        </w:rPr>
        <w:t xml:space="preserve">organizations and corporations </w:t>
      </w:r>
      <w:r>
        <w:rPr>
          <w:rFonts w:ascii="Times New Roman" w:hAnsi="Times New Roman"/>
        </w:rPr>
        <w:t>s</w:t>
      </w:r>
      <w:r w:rsidRPr="00056B6A">
        <w:rPr>
          <w:rFonts w:ascii="Times New Roman" w:hAnsi="Times New Roman"/>
        </w:rPr>
        <w:t>imilar to KLD</w:t>
      </w:r>
      <w:r>
        <w:rPr>
          <w:rFonts w:ascii="Times New Roman" w:hAnsi="Times New Roman"/>
        </w:rPr>
        <w:t xml:space="preserve"> which also </w:t>
      </w:r>
      <w:r w:rsidRPr="00056B6A">
        <w:rPr>
          <w:rFonts w:ascii="Times New Roman" w:hAnsi="Times New Roman"/>
        </w:rPr>
        <w:t>provide information on firms</w:t>
      </w:r>
      <w:r w:rsidRPr="002E5146">
        <w:rPr>
          <w:rFonts w:ascii="Times New Roman" w:hAnsi="Times New Roman"/>
        </w:rPr>
        <w:t>’</w:t>
      </w:r>
      <w:r w:rsidRPr="00056B6A">
        <w:rPr>
          <w:rFonts w:ascii="Times New Roman" w:hAnsi="Times New Roman"/>
        </w:rPr>
        <w:t xml:space="preserve"> CSR performance</w:t>
      </w:r>
      <w:r>
        <w:rPr>
          <w:rFonts w:ascii="Times New Roman" w:hAnsi="Times New Roman"/>
        </w:rPr>
        <w:t xml:space="preserve"> or concern. For </w:t>
      </w:r>
      <w:r w:rsidRPr="00056B6A">
        <w:rPr>
          <w:rFonts w:ascii="Times New Roman" w:hAnsi="Times New Roman"/>
        </w:rPr>
        <w:t xml:space="preserve">example, </w:t>
      </w:r>
      <w:r>
        <w:rPr>
          <w:rFonts w:ascii="Times New Roman" w:hAnsi="Times New Roman"/>
        </w:rPr>
        <w:t>Thomson Reuter’s has established ASSET4 ESG database for tracking the environmental, social and governance performance of major U.S. and international corporations; Newsweek magazine provides a Green Ranking based on firms’ overall CSR activities for the largest 500 companies in the U.S.; and CR Magazine who has published the 100 Best Corporate Citizens ranking each year since 2000. According to them, most of the information used by these organizations or corporations is freely obtainable from public sources.</w:t>
      </w:r>
    </w:p>
    <w:p w:rsidR="00975621" w:rsidRDefault="00975621" w:rsidP="005A42F7">
      <w:pPr>
        <w:pStyle w:val="FootnoteText"/>
      </w:pPr>
    </w:p>
  </w:footnote>
  <w:footnote w:id="15">
    <w:p w:rsidR="00975621" w:rsidRDefault="00975621" w:rsidP="0061453D">
      <w:pPr>
        <w:pStyle w:val="FootnoteText"/>
        <w:rPr>
          <w:rFonts w:ascii="Times New Roman" w:hAnsi="Times New Roman"/>
        </w:rPr>
      </w:pPr>
      <w:r w:rsidRPr="00BE4322">
        <w:rPr>
          <w:rStyle w:val="FootnoteReference"/>
          <w:rFonts w:ascii="Times New Roman" w:hAnsi="Times New Roman"/>
        </w:rPr>
        <w:footnoteRef/>
      </w:r>
      <w:r w:rsidRPr="00BE4322">
        <w:rPr>
          <w:rStyle w:val="FootnoteReference"/>
          <w:rFonts w:ascii="Times New Roman" w:hAnsi="Times New Roman"/>
          <w:vertAlign w:val="baseline"/>
        </w:rPr>
        <w:t xml:space="preserve"> However, there is skepticism about whether these relationships between “doing good” and “doing well” are mere associations, or whether there are causal links (Margolis 2008).</w:t>
      </w:r>
    </w:p>
    <w:p w:rsidR="00975621" w:rsidRPr="00BE4322" w:rsidRDefault="00975621" w:rsidP="0061453D">
      <w:pPr>
        <w:pStyle w:val="FootnoteText"/>
        <w:rPr>
          <w:rStyle w:val="FootnoteReference"/>
          <w:rFonts w:ascii="Times New Roman" w:hAnsi="Times New Roman"/>
          <w:vertAlign w:val="baseline"/>
        </w:rPr>
      </w:pPr>
    </w:p>
  </w:footnote>
  <w:footnote w:id="16">
    <w:p w:rsidR="00975621" w:rsidRDefault="00975621" w:rsidP="0061453D">
      <w:pPr>
        <w:pStyle w:val="FootnoteText"/>
        <w:rPr>
          <w:rFonts w:ascii="Times New Roman" w:hAnsi="Times New Roman"/>
        </w:rPr>
      </w:pPr>
      <w:r w:rsidRPr="00BE4322">
        <w:rPr>
          <w:rStyle w:val="FootnoteReference"/>
          <w:rFonts w:ascii="Times New Roman" w:hAnsi="Times New Roman"/>
        </w:rPr>
        <w:footnoteRef/>
      </w:r>
      <w:r w:rsidRPr="00BE4322">
        <w:rPr>
          <w:rStyle w:val="FootnoteReference"/>
          <w:rFonts w:ascii="Times New Roman" w:hAnsi="Times New Roman"/>
          <w:vertAlign w:val="baseline"/>
        </w:rPr>
        <w:t xml:space="preserve"> </w:t>
      </w:r>
      <w:r>
        <w:rPr>
          <w:rFonts w:ascii="Times New Roman" w:hAnsi="Times New Roman"/>
        </w:rPr>
        <w:t>R</w:t>
      </w:r>
      <w:r>
        <w:rPr>
          <w:rStyle w:val="FootnoteReference"/>
          <w:rFonts w:ascii="Times New Roman" w:hAnsi="Times New Roman"/>
          <w:vertAlign w:val="baseline"/>
        </w:rPr>
        <w:t>ecent</w:t>
      </w:r>
      <w:r>
        <w:rPr>
          <w:rFonts w:ascii="Times New Roman" w:hAnsi="Times New Roman"/>
        </w:rPr>
        <w:t xml:space="preserve"> survey by Lacy et al</w:t>
      </w:r>
      <w:r w:rsidRPr="00BE4322">
        <w:rPr>
          <w:rStyle w:val="FootnoteReference"/>
          <w:rFonts w:ascii="Times New Roman" w:hAnsi="Times New Roman"/>
          <w:vertAlign w:val="baseline"/>
        </w:rPr>
        <w:t xml:space="preserve"> (2010)</w:t>
      </w:r>
      <w:r>
        <w:rPr>
          <w:rFonts w:ascii="Times New Roman" w:hAnsi="Times New Roman"/>
        </w:rPr>
        <w:t xml:space="preserve"> shows that </w:t>
      </w:r>
      <w:r w:rsidRPr="00BE4322">
        <w:rPr>
          <w:rStyle w:val="FootnoteReference"/>
          <w:rFonts w:ascii="Times New Roman" w:hAnsi="Times New Roman"/>
          <w:vertAlign w:val="baseline"/>
        </w:rPr>
        <w:t>93% of the 766 participating CEOs from all over the world declared sustainability to be an “important” or “very important” factor in their organizations’ future success. In fact, 96% stated that sustainability issues should be fully integrated into the strategy and operations of their organization, up from 72% in 2007.</w:t>
      </w:r>
    </w:p>
    <w:p w:rsidR="00975621" w:rsidRDefault="00975621" w:rsidP="0061453D">
      <w:pPr>
        <w:pStyle w:val="FootnoteText"/>
      </w:pPr>
    </w:p>
  </w:footnote>
  <w:footnote w:id="17">
    <w:p w:rsidR="00975621" w:rsidRDefault="00975621">
      <w:pPr>
        <w:pStyle w:val="FootnoteText"/>
      </w:pPr>
      <w:r w:rsidRPr="00BE4322">
        <w:rPr>
          <w:rStyle w:val="FootnoteReference"/>
          <w:rFonts w:ascii="Times New Roman" w:hAnsi="Times New Roman"/>
        </w:rPr>
        <w:footnoteRef/>
      </w:r>
      <w:r w:rsidRPr="00BE4322">
        <w:rPr>
          <w:rFonts w:ascii="Times New Roman" w:hAnsi="Times New Roman"/>
        </w:rPr>
        <w:t xml:space="preserve"> </w:t>
      </w:r>
      <w:r>
        <w:rPr>
          <w:rFonts w:ascii="Times New Roman" w:hAnsi="Times New Roman"/>
        </w:rPr>
        <w:t>We include in the term “accounting risk” the inherent risk from financial statement accounts and the risk of litigation based on disclosures in financial statement. We refrain from using the term “information risk,” as this has the specific (and limited) meaning of a systematic risk resulting from accounting misestimates.</w:t>
      </w:r>
    </w:p>
  </w:footnote>
  <w:footnote w:id="18">
    <w:p w:rsidR="00975621" w:rsidRDefault="00975621">
      <w:pPr>
        <w:pStyle w:val="FootnoteText"/>
        <w:rPr>
          <w:rFonts w:ascii="Times New Roman" w:hAnsi="Times New Roman"/>
        </w:rPr>
      </w:pPr>
      <w:r w:rsidRPr="00BE4322">
        <w:rPr>
          <w:rStyle w:val="FootnoteReference"/>
          <w:rFonts w:ascii="Times New Roman" w:hAnsi="Times New Roman"/>
        </w:rPr>
        <w:footnoteRef/>
      </w:r>
      <w:r w:rsidRPr="00BE4322">
        <w:rPr>
          <w:rFonts w:ascii="Times New Roman" w:hAnsi="Times New Roman"/>
        </w:rPr>
        <w:t xml:space="preserve"> A</w:t>
      </w:r>
      <w:r>
        <w:rPr>
          <w:rFonts w:ascii="Times New Roman" w:hAnsi="Times New Roman"/>
        </w:rPr>
        <w:t>lternatively, the “Insurance Hypothesis” from auditing literature advocates the view that</w:t>
      </w:r>
      <w:r w:rsidRPr="00380649">
        <w:rPr>
          <w:rFonts w:ascii="Times New Roman" w:hAnsi="Times New Roman"/>
        </w:rPr>
        <w:t xml:space="preserve"> the incremental audit fee </w:t>
      </w:r>
      <w:r>
        <w:rPr>
          <w:rFonts w:ascii="Times New Roman" w:hAnsi="Times New Roman"/>
        </w:rPr>
        <w:t>is</w:t>
      </w:r>
      <w:r w:rsidRPr="00380649">
        <w:rPr>
          <w:rFonts w:ascii="Times New Roman" w:hAnsi="Times New Roman"/>
        </w:rPr>
        <w:t xml:space="preserve"> a premium to cover expected </w:t>
      </w:r>
      <w:r>
        <w:rPr>
          <w:rFonts w:ascii="Times New Roman" w:hAnsi="Times New Roman"/>
        </w:rPr>
        <w:t xml:space="preserve">losses due to greater regulatory scrutiny, more </w:t>
      </w:r>
      <w:r w:rsidRPr="00380649">
        <w:rPr>
          <w:rFonts w:ascii="Times New Roman" w:hAnsi="Times New Roman"/>
        </w:rPr>
        <w:t>litigation</w:t>
      </w:r>
      <w:r>
        <w:rPr>
          <w:rFonts w:ascii="Times New Roman" w:hAnsi="Times New Roman"/>
        </w:rPr>
        <w:t>,</w:t>
      </w:r>
      <w:r w:rsidRPr="00380649">
        <w:rPr>
          <w:rFonts w:ascii="Times New Roman" w:hAnsi="Times New Roman"/>
        </w:rPr>
        <w:t xml:space="preserve"> </w:t>
      </w:r>
      <w:r>
        <w:rPr>
          <w:rFonts w:ascii="Times New Roman" w:hAnsi="Times New Roman"/>
        </w:rPr>
        <w:t>and a greater probability of</w:t>
      </w:r>
      <w:r w:rsidRPr="00380649">
        <w:rPr>
          <w:rFonts w:ascii="Times New Roman" w:hAnsi="Times New Roman"/>
        </w:rPr>
        <w:t xml:space="preserve"> reputation loss.</w:t>
      </w:r>
      <w:r w:rsidRPr="00380649">
        <w:t xml:space="preserve"> </w:t>
      </w:r>
      <w:r>
        <w:rPr>
          <w:rFonts w:ascii="Times New Roman" w:hAnsi="Times New Roman"/>
        </w:rPr>
        <w:t>The underlying reason for the audit fee premium is not relevant to our research question, and we do not address it in this paper. It suffices for our study to note that higher litigation and reputation risks result in higher fees.</w:t>
      </w:r>
    </w:p>
    <w:p w:rsidR="00975621" w:rsidRDefault="00975621">
      <w:pPr>
        <w:pStyle w:val="FootnoteText"/>
      </w:pPr>
    </w:p>
  </w:footnote>
  <w:footnote w:id="19">
    <w:p w:rsidR="00975621" w:rsidRDefault="00975621" w:rsidP="00451A15">
      <w:pPr>
        <w:pStyle w:val="FootnoteText"/>
        <w:rPr>
          <w:rFonts w:ascii="Times New Roman" w:hAnsi="Times New Roman"/>
        </w:rPr>
      </w:pPr>
      <w:r w:rsidRPr="007376F4">
        <w:rPr>
          <w:rStyle w:val="FootnoteReference"/>
          <w:rFonts w:ascii="Times New Roman" w:hAnsi="Times New Roman"/>
        </w:rPr>
        <w:footnoteRef/>
      </w:r>
      <w:r w:rsidRPr="007376F4">
        <w:rPr>
          <w:rFonts w:ascii="Times New Roman" w:hAnsi="Times New Roman"/>
        </w:rPr>
        <w:t xml:space="preserve"> </w:t>
      </w:r>
      <w:r>
        <w:rPr>
          <w:rFonts w:ascii="Times New Roman" w:hAnsi="Times New Roman"/>
        </w:rPr>
        <w:t>Statement on Auditing Standards (</w:t>
      </w:r>
      <w:r w:rsidRPr="007376F4">
        <w:rPr>
          <w:rFonts w:ascii="Times New Roman" w:hAnsi="Times New Roman"/>
        </w:rPr>
        <w:t>SAS</w:t>
      </w:r>
      <w:r>
        <w:rPr>
          <w:rFonts w:ascii="Times New Roman" w:hAnsi="Times New Roman"/>
        </w:rPr>
        <w:t>)</w:t>
      </w:r>
      <w:r w:rsidRPr="007376F4">
        <w:rPr>
          <w:rFonts w:ascii="Times New Roman" w:hAnsi="Times New Roman"/>
        </w:rPr>
        <w:t xml:space="preserve"> 8 </w:t>
      </w:r>
      <w:r>
        <w:rPr>
          <w:rFonts w:ascii="Times New Roman" w:hAnsi="Times New Roman"/>
        </w:rPr>
        <w:t xml:space="preserve">issued by </w:t>
      </w:r>
      <w:r w:rsidRPr="007376F4">
        <w:rPr>
          <w:rFonts w:ascii="Times New Roman" w:hAnsi="Times New Roman"/>
        </w:rPr>
        <w:t xml:space="preserve">AICPA </w:t>
      </w:r>
      <w:r>
        <w:rPr>
          <w:rFonts w:ascii="Times New Roman" w:hAnsi="Times New Roman"/>
        </w:rPr>
        <w:t>(</w:t>
      </w:r>
      <w:r w:rsidRPr="007376F4">
        <w:rPr>
          <w:rFonts w:ascii="Times New Roman" w:hAnsi="Times New Roman"/>
        </w:rPr>
        <w:t>1975</w:t>
      </w:r>
      <w:r>
        <w:rPr>
          <w:rFonts w:ascii="Times New Roman" w:hAnsi="Times New Roman"/>
        </w:rPr>
        <w:t xml:space="preserve">) </w:t>
      </w:r>
      <w:r w:rsidRPr="007376F4">
        <w:rPr>
          <w:rFonts w:ascii="Times New Roman" w:hAnsi="Times New Roman"/>
        </w:rPr>
        <w:t>states: “The auditor</w:t>
      </w:r>
      <w:r>
        <w:rPr>
          <w:rFonts w:ascii="Times New Roman" w:hAnsi="Times New Roman"/>
        </w:rPr>
        <w:t>’</w:t>
      </w:r>
      <w:r w:rsidRPr="007376F4">
        <w:rPr>
          <w:rFonts w:ascii="Times New Roman" w:hAnsi="Times New Roman"/>
        </w:rPr>
        <w:t xml:space="preserve">s responsibility with respect to information in a document does not extend beyond the financial information identified in his report, and the auditor has no obligation to perform any procedures to corroborate other information contained in a document.  However, he should read the </w:t>
      </w:r>
      <w:r w:rsidRPr="00C604E1">
        <w:rPr>
          <w:rFonts w:ascii="Times New Roman" w:hAnsi="Times New Roman"/>
        </w:rPr>
        <w:t xml:space="preserve">other information and consider whether such information, or the manner of its presentation, is materially inconsistent with information, or the manner of its presentation, appearing in the financial statements.  If the auditor concludes that there is a material inconsistency, he should determine </w:t>
      </w:r>
      <w:r w:rsidRPr="00C604E1">
        <w:rPr>
          <w:rFonts w:ascii="Times New Roman" w:hAnsi="Times New Roman"/>
          <w:i/>
        </w:rPr>
        <w:t>whether the financial statements, his report, or both require revision.  If he concludes that they do require revision, he should request the client to revise the other information.  If the other information is not revised to eliminate the material inconsistency, he should consider other actions such as revising his report to include an explanatory paragraph describing the material inconsistency, withholding the use of his report in the document, and withdrawing from the engagement</w:t>
      </w:r>
      <w:r w:rsidRPr="00C604E1">
        <w:rPr>
          <w:rFonts w:ascii="Times New Roman" w:hAnsi="Times New Roman"/>
        </w:rPr>
        <w:t>” (emphasis added).</w:t>
      </w:r>
    </w:p>
    <w:p w:rsidR="00975621" w:rsidRPr="00C604E1" w:rsidRDefault="00975621" w:rsidP="00451A15">
      <w:pPr>
        <w:pStyle w:val="FootnoteText"/>
        <w:rPr>
          <w:rFonts w:ascii="Times New Roman" w:hAnsi="Times New Roman"/>
        </w:rPr>
      </w:pPr>
    </w:p>
  </w:footnote>
  <w:footnote w:id="20">
    <w:p w:rsidR="00975621" w:rsidRDefault="00975621" w:rsidP="001C3D81">
      <w:pPr>
        <w:pStyle w:val="FootnoteText"/>
        <w:rPr>
          <w:rFonts w:ascii="Times New Roman" w:hAnsi="Times New Roman"/>
        </w:rPr>
      </w:pPr>
      <w:r w:rsidRPr="00C604E1">
        <w:rPr>
          <w:rStyle w:val="FootnoteReference"/>
          <w:rFonts w:ascii="Times New Roman" w:hAnsi="Times New Roman"/>
        </w:rPr>
        <w:footnoteRef/>
      </w:r>
      <w:r w:rsidRPr="00C604E1">
        <w:rPr>
          <w:rFonts w:ascii="Times New Roman" w:hAnsi="Times New Roman"/>
        </w:rPr>
        <w:t xml:space="preserve"> According to a comprehensive survey conducted by KPMG (2008), among the largest 100 U.S. firms only about one percent reports their CSR information in annual reports.</w:t>
      </w:r>
    </w:p>
    <w:p w:rsidR="00975621" w:rsidRDefault="00975621" w:rsidP="001C3D81">
      <w:pPr>
        <w:pStyle w:val="FootnoteText"/>
      </w:pPr>
    </w:p>
  </w:footnote>
  <w:footnote w:id="21">
    <w:p w:rsidR="00975621" w:rsidRDefault="00975621" w:rsidP="00276C4E">
      <w:pPr>
        <w:pStyle w:val="FootnoteText"/>
        <w:rPr>
          <w:rFonts w:ascii="Times New Roman" w:hAnsi="Times New Roman"/>
        </w:rPr>
      </w:pPr>
      <w:r w:rsidRPr="009F0FA9">
        <w:rPr>
          <w:rStyle w:val="FootnoteReference"/>
          <w:rFonts w:ascii="Times New Roman" w:hAnsi="Times New Roman"/>
        </w:rPr>
        <w:footnoteRef/>
      </w:r>
      <w:r w:rsidRPr="009F0FA9">
        <w:rPr>
          <w:rFonts w:ascii="Times New Roman" w:hAnsi="Times New Roman"/>
        </w:rPr>
        <w:t xml:space="preserve"> </w:t>
      </w:r>
      <w:r w:rsidRPr="004B41BC">
        <w:rPr>
          <w:rFonts w:ascii="Times New Roman" w:hAnsi="Times New Roman"/>
        </w:rPr>
        <w:t>KLD Research and Analytics, Inc. (KLD)</w:t>
      </w:r>
      <w:r>
        <w:rPr>
          <w:rFonts w:ascii="Times New Roman" w:hAnsi="Times New Roman"/>
        </w:rPr>
        <w:t xml:space="preserve"> is</w:t>
      </w:r>
      <w:r w:rsidRPr="004B41BC">
        <w:rPr>
          <w:rFonts w:ascii="Times New Roman" w:hAnsi="Times New Roman"/>
        </w:rPr>
        <w:t xml:space="preserve"> </w:t>
      </w:r>
      <w:r>
        <w:rPr>
          <w:rFonts w:ascii="Times New Roman" w:hAnsi="Times New Roman"/>
        </w:rPr>
        <w:t xml:space="preserve">a financial advisor who provides social screening of firms to clients via its reports and socially screened mutual funds. It </w:t>
      </w:r>
      <w:r w:rsidRPr="004B41BC">
        <w:rPr>
          <w:rFonts w:ascii="Times New Roman" w:hAnsi="Times New Roman"/>
        </w:rPr>
        <w:t>independently tracks and rates the CSR performance and concern for most large firms in North America</w:t>
      </w:r>
      <w:r>
        <w:rPr>
          <w:rFonts w:ascii="Times New Roman" w:hAnsi="Times New Roman"/>
        </w:rPr>
        <w:t xml:space="preserve">. </w:t>
      </w:r>
      <w:r w:rsidRPr="009F0FA9">
        <w:rPr>
          <w:rFonts w:ascii="Times New Roman" w:hAnsi="Times New Roman"/>
        </w:rPr>
        <w:t>KLD evaluate</w:t>
      </w:r>
      <w:r>
        <w:rPr>
          <w:rFonts w:ascii="Times New Roman" w:hAnsi="Times New Roman"/>
        </w:rPr>
        <w:t>s</w:t>
      </w:r>
      <w:r w:rsidRPr="009F0FA9">
        <w:rPr>
          <w:rFonts w:ascii="Times New Roman" w:hAnsi="Times New Roman"/>
        </w:rPr>
        <w:t xml:space="preserve"> CSR performance for all covered firms </w:t>
      </w:r>
      <w:r>
        <w:rPr>
          <w:rFonts w:ascii="Times New Roman" w:hAnsi="Times New Roman"/>
        </w:rPr>
        <w:t xml:space="preserve">in a </w:t>
      </w:r>
      <w:r w:rsidRPr="009F0FA9">
        <w:rPr>
          <w:rFonts w:ascii="Times New Roman" w:hAnsi="Times New Roman"/>
        </w:rPr>
        <w:t>variety of dimensions, regardless of whether they release standalone reports.</w:t>
      </w:r>
      <w:r>
        <w:rPr>
          <w:rFonts w:ascii="Times New Roman" w:hAnsi="Times New Roman"/>
          <w:sz w:val="24"/>
          <w:szCs w:val="24"/>
        </w:rPr>
        <w:t xml:space="preserve">  </w:t>
      </w:r>
      <w:r w:rsidRPr="00040F16">
        <w:rPr>
          <w:rFonts w:ascii="Times New Roman" w:hAnsi="Times New Roman"/>
        </w:rPr>
        <w:t>Starting</w:t>
      </w:r>
      <w:r>
        <w:rPr>
          <w:rFonts w:ascii="Times New Roman" w:hAnsi="Times New Roman"/>
        </w:rPr>
        <w:t xml:space="preserve"> from 1991, KLD rated approximately 650 companies every year, comprising mainly firms in the S&amp;P 500 and the Domini 400 Social SM Index. In 2001 and 2002, KLD expanded its coverage to include the largest 1,000 U.S. companies by market capitalization. Since 2003, it has covered the largest 3,000 U.S. companies based on market capitalization.</w:t>
      </w:r>
    </w:p>
    <w:p w:rsidR="00975621" w:rsidRDefault="00975621" w:rsidP="00276C4E">
      <w:pPr>
        <w:pStyle w:val="FootnoteText"/>
      </w:pPr>
    </w:p>
  </w:footnote>
  <w:footnote w:id="22">
    <w:p w:rsidR="00975621" w:rsidRDefault="00975621" w:rsidP="00276C4E">
      <w:pPr>
        <w:pStyle w:val="FootnoteText"/>
        <w:rPr>
          <w:rFonts w:ascii="Times New Roman" w:hAnsi="Times New Roman"/>
        </w:rPr>
      </w:pPr>
      <w:r w:rsidRPr="00E5535B">
        <w:rPr>
          <w:rStyle w:val="FootnoteReference"/>
          <w:rFonts w:ascii="Times New Roman" w:hAnsi="Times New Roman"/>
        </w:rPr>
        <w:footnoteRef/>
      </w:r>
      <w:r w:rsidRPr="00E5535B">
        <w:rPr>
          <w:rFonts w:ascii="Times New Roman" w:hAnsi="Times New Roman"/>
        </w:rPr>
        <w:t xml:space="preserve"> C</w:t>
      </w:r>
      <w:r w:rsidRPr="00E5535B">
        <w:rPr>
          <w:rFonts w:ascii="Times New Roman" w:eastAsia="PMingLiU" w:hAnsi="Times New Roman"/>
          <w:lang w:eastAsia="zh-TW"/>
        </w:rPr>
        <w:t xml:space="preserve">hatterji et al. (2009) </w:t>
      </w:r>
      <w:r w:rsidRPr="00E5535B">
        <w:rPr>
          <w:rFonts w:ascii="Times New Roman" w:hAnsi="Times New Roman"/>
        </w:rPr>
        <w:t xml:space="preserve">find that the KLD concern ratings are fairly good summaries of past environmental performance, </w:t>
      </w:r>
      <w:bookmarkStart w:id="6" w:name="OLE_LINK164"/>
      <w:bookmarkStart w:id="7" w:name="OLE_LINK165"/>
      <w:r w:rsidRPr="00E5535B">
        <w:rPr>
          <w:rFonts w:ascii="Times New Roman" w:hAnsi="Times New Roman"/>
        </w:rPr>
        <w:t>but that the KLD environmental strengths ratings fall short of being good predictors of future performance.</w:t>
      </w:r>
      <w:bookmarkEnd w:id="6"/>
      <w:bookmarkEnd w:id="7"/>
    </w:p>
    <w:p w:rsidR="00975621" w:rsidRPr="00E5535B" w:rsidRDefault="00975621" w:rsidP="00276C4E">
      <w:pPr>
        <w:pStyle w:val="FootnoteText"/>
        <w:rPr>
          <w:rFonts w:ascii="Times New Roman" w:hAnsi="Times New Roman"/>
        </w:rPr>
      </w:pPr>
    </w:p>
  </w:footnote>
  <w:footnote w:id="23">
    <w:p w:rsidR="00975621" w:rsidRDefault="00975621">
      <w:pPr>
        <w:pStyle w:val="FootnoteText"/>
        <w:rPr>
          <w:rFonts w:ascii="Times New Roman" w:eastAsia="PMingLiU" w:hAnsi="Times New Roman"/>
          <w:lang w:eastAsia="zh-TW"/>
        </w:rPr>
      </w:pPr>
      <w:r w:rsidRPr="00E5535B">
        <w:rPr>
          <w:rStyle w:val="FootnoteReference"/>
          <w:rFonts w:ascii="Times New Roman" w:hAnsi="Times New Roman"/>
        </w:rPr>
        <w:footnoteRef/>
      </w:r>
      <w:r w:rsidRPr="00E5535B">
        <w:rPr>
          <w:rFonts w:ascii="Times New Roman" w:hAnsi="Times New Roman"/>
        </w:rPr>
        <w:t xml:space="preserve"> </w:t>
      </w:r>
      <w:r w:rsidRPr="00E5535B">
        <w:rPr>
          <w:rFonts w:ascii="Times New Roman" w:eastAsia="PMingLiU" w:hAnsi="Times New Roman"/>
          <w:lang w:eastAsia="zh-TW"/>
        </w:rPr>
        <w:t>As a robustness test, we also conduct our test using CSR performance measures</w:t>
      </w:r>
      <w:r>
        <w:rPr>
          <w:rFonts w:ascii="Times New Roman" w:eastAsia="PMingLiU" w:hAnsi="Times New Roman"/>
          <w:lang w:eastAsia="zh-TW"/>
        </w:rPr>
        <w:t xml:space="preserve"> on major CSR categories</w:t>
      </w:r>
      <w:r w:rsidRPr="00E5535B">
        <w:rPr>
          <w:rFonts w:ascii="Times New Roman" w:eastAsia="PMingLiU" w:hAnsi="Times New Roman"/>
          <w:lang w:eastAsia="zh-TW"/>
        </w:rPr>
        <w:t xml:space="preserve">, such as performance/concern related to the environment, </w:t>
      </w:r>
      <w:r>
        <w:rPr>
          <w:rFonts w:ascii="Times New Roman" w:eastAsia="PMingLiU" w:hAnsi="Times New Roman"/>
          <w:lang w:eastAsia="zh-TW"/>
        </w:rPr>
        <w:t>employee relations, and product</w:t>
      </w:r>
      <w:r w:rsidRPr="00E5535B">
        <w:rPr>
          <w:rFonts w:ascii="Times New Roman" w:eastAsia="PMingLiU" w:hAnsi="Times New Roman"/>
          <w:lang w:eastAsia="zh-TW"/>
        </w:rPr>
        <w:t xml:space="preserve">, </w:t>
      </w:r>
      <w:r>
        <w:rPr>
          <w:rFonts w:ascii="Times New Roman" w:eastAsia="PMingLiU" w:hAnsi="Times New Roman"/>
          <w:lang w:eastAsia="zh-TW"/>
        </w:rPr>
        <w:t xml:space="preserve">instead of the </w:t>
      </w:r>
      <w:r w:rsidRPr="00E5535B">
        <w:rPr>
          <w:rFonts w:ascii="Times New Roman" w:eastAsia="PMingLiU" w:hAnsi="Times New Roman"/>
          <w:lang w:eastAsia="zh-TW"/>
        </w:rPr>
        <w:t>aggregated CSR performance measure, and find consistent results.</w:t>
      </w:r>
    </w:p>
    <w:p w:rsidR="00975621" w:rsidRPr="00E5535B" w:rsidRDefault="00975621">
      <w:pPr>
        <w:pStyle w:val="FootnoteText"/>
        <w:rPr>
          <w:rFonts w:ascii="Times New Roman" w:hAnsi="Times New Roman"/>
        </w:rPr>
      </w:pPr>
    </w:p>
  </w:footnote>
  <w:footnote w:id="24">
    <w:p w:rsidR="00975621" w:rsidRDefault="00975621" w:rsidP="00276C4E">
      <w:pPr>
        <w:pStyle w:val="FootnoteText"/>
        <w:rPr>
          <w:rFonts w:ascii="Times New Roman" w:hAnsi="Times New Roman"/>
        </w:rPr>
      </w:pPr>
      <w:r w:rsidRPr="00E5535B">
        <w:rPr>
          <w:rStyle w:val="FootnoteReference"/>
          <w:rFonts w:ascii="Times New Roman" w:hAnsi="Times New Roman"/>
        </w:rPr>
        <w:footnoteRef/>
      </w:r>
      <w:r w:rsidRPr="00E5535B">
        <w:rPr>
          <w:rFonts w:ascii="Times New Roman" w:hAnsi="Times New Roman"/>
        </w:rPr>
        <w:t xml:space="preserve"> We also employ an alternative proxy to measure firms’ CSR performance/strength using ASSET4’s </w:t>
      </w:r>
      <w:r w:rsidRPr="00E5535B">
        <w:rPr>
          <w:rStyle w:val="st"/>
          <w:rFonts w:ascii="Times New Roman" w:hAnsi="Times New Roman"/>
        </w:rPr>
        <w:t xml:space="preserve">Environmental, </w:t>
      </w:r>
      <w:r>
        <w:rPr>
          <w:rStyle w:val="st"/>
          <w:rFonts w:ascii="Times New Roman" w:hAnsi="Times New Roman"/>
        </w:rPr>
        <w:t xml:space="preserve">and </w:t>
      </w:r>
      <w:r w:rsidRPr="00E5535B">
        <w:rPr>
          <w:rStyle w:val="st"/>
          <w:rFonts w:ascii="Times New Roman" w:hAnsi="Times New Roman"/>
        </w:rPr>
        <w:t>Social</w:t>
      </w:r>
      <w:r>
        <w:rPr>
          <w:rStyle w:val="st"/>
          <w:rFonts w:ascii="Times New Roman" w:hAnsi="Times New Roman"/>
        </w:rPr>
        <w:t xml:space="preserve"> </w:t>
      </w:r>
      <w:r w:rsidRPr="00E5535B">
        <w:rPr>
          <w:rStyle w:val="st"/>
          <w:rFonts w:ascii="Times New Roman" w:hAnsi="Times New Roman"/>
        </w:rPr>
        <w:t>scores</w:t>
      </w:r>
      <w:r w:rsidRPr="00E5535B">
        <w:rPr>
          <w:rFonts w:ascii="Times New Roman" w:hAnsi="Times New Roman"/>
        </w:rPr>
        <w:t>, and find quantitatively similar results.</w:t>
      </w:r>
      <w:r>
        <w:rPr>
          <w:rFonts w:ascii="Times New Roman" w:hAnsi="Times New Roman"/>
        </w:rPr>
        <w:t xml:space="preserve"> However, ASSET4’s environmental and social data covers a smaller number of U.S. firms comparing to KLD.</w:t>
      </w:r>
    </w:p>
    <w:p w:rsidR="00975621" w:rsidRPr="00E5535B" w:rsidRDefault="00975621" w:rsidP="00276C4E">
      <w:pPr>
        <w:pStyle w:val="FootnoteText"/>
        <w:rPr>
          <w:rFonts w:ascii="Times New Roman" w:hAnsi="Times New Roman"/>
        </w:rPr>
      </w:pPr>
    </w:p>
  </w:footnote>
  <w:footnote w:id="25">
    <w:p w:rsidR="00975621" w:rsidRPr="00E5535B" w:rsidRDefault="00975621" w:rsidP="00935AD9">
      <w:pPr>
        <w:pStyle w:val="FootnoteText"/>
        <w:rPr>
          <w:rFonts w:ascii="Times New Roman" w:hAnsi="Times New Roman"/>
        </w:rPr>
      </w:pPr>
      <w:r w:rsidRPr="00E5535B">
        <w:rPr>
          <w:rStyle w:val="FootnoteReference"/>
          <w:rFonts w:ascii="Times New Roman" w:hAnsi="Times New Roman"/>
        </w:rPr>
        <w:footnoteRef/>
      </w:r>
      <w:r w:rsidRPr="00E5535B">
        <w:rPr>
          <w:rFonts w:ascii="Times New Roman" w:hAnsi="Times New Roman"/>
        </w:rPr>
        <w:t xml:space="preserve"> Gul et al</w:t>
      </w:r>
      <w:r>
        <w:rPr>
          <w:rFonts w:ascii="Times New Roman" w:hAnsi="Times New Roman"/>
        </w:rPr>
        <w:t>.</w:t>
      </w:r>
      <w:r w:rsidRPr="00E5535B">
        <w:rPr>
          <w:rFonts w:ascii="Times New Roman" w:hAnsi="Times New Roman"/>
        </w:rPr>
        <w:t xml:space="preserve"> (2008) provide evidence that boards with female directors are more likely to demand higher monitoring in the form of more audit effort</w:t>
      </w:r>
      <w:r>
        <w:rPr>
          <w:rFonts w:ascii="Times New Roman" w:hAnsi="Times New Roman"/>
        </w:rPr>
        <w:t>. However, including diversity and/or corporate governance back to the CSR performance measure does not change the results.</w:t>
      </w:r>
    </w:p>
  </w:footnote>
  <w:footnote w:id="26">
    <w:p w:rsidR="00975621" w:rsidRDefault="00975621" w:rsidP="00BE4322">
      <w:r w:rsidRPr="00BE4322">
        <w:rPr>
          <w:rStyle w:val="FootnoteReference"/>
          <w:rFonts w:ascii="Times New Roman" w:hAnsi="Times New Roman"/>
          <w:sz w:val="20"/>
          <w:szCs w:val="20"/>
        </w:rPr>
        <w:footnoteRef/>
      </w:r>
      <w:r w:rsidRPr="00BE4322">
        <w:rPr>
          <w:rFonts w:ascii="Times New Roman" w:hAnsi="Times New Roman"/>
          <w:sz w:val="20"/>
          <w:szCs w:val="20"/>
        </w:rPr>
        <w:t xml:space="preserve"> </w:t>
      </w:r>
      <w:r>
        <w:rPr>
          <w:rFonts w:ascii="Times New Roman" w:hAnsi="Times New Roman"/>
          <w:sz w:val="20"/>
          <w:szCs w:val="20"/>
        </w:rPr>
        <w:t xml:space="preserve">For comprehensiveness, we report the descriptive statistics for the full sample period (i.e. 2000-2008). </w:t>
      </w:r>
      <w:r w:rsidRPr="00BE4322">
        <w:rPr>
          <w:rFonts w:ascii="Times New Roman" w:hAnsi="Times New Roman"/>
          <w:sz w:val="20"/>
          <w:szCs w:val="20"/>
        </w:rPr>
        <w:t xml:space="preserve">The descriptive statistics for the </w:t>
      </w:r>
      <w:r>
        <w:rPr>
          <w:rFonts w:ascii="Times New Roman" w:hAnsi="Times New Roman"/>
          <w:sz w:val="20"/>
          <w:szCs w:val="20"/>
        </w:rPr>
        <w:t>sub-</w:t>
      </w:r>
      <w:r w:rsidRPr="00BE4322">
        <w:rPr>
          <w:rFonts w:ascii="Times New Roman" w:hAnsi="Times New Roman"/>
          <w:sz w:val="20"/>
          <w:szCs w:val="20"/>
        </w:rPr>
        <w:t xml:space="preserve">period </w:t>
      </w:r>
      <w:r>
        <w:rPr>
          <w:rFonts w:ascii="Times New Roman" w:hAnsi="Times New Roman"/>
          <w:sz w:val="20"/>
          <w:szCs w:val="20"/>
        </w:rPr>
        <w:t xml:space="preserve">of </w:t>
      </w:r>
      <w:r w:rsidRPr="00BE4322">
        <w:rPr>
          <w:rFonts w:ascii="Times New Roman" w:hAnsi="Times New Roman"/>
          <w:sz w:val="20"/>
          <w:szCs w:val="20"/>
        </w:rPr>
        <w:t xml:space="preserve">2004-2008 (untabulated) </w:t>
      </w:r>
      <w:r>
        <w:rPr>
          <w:rFonts w:ascii="Times New Roman" w:hAnsi="Times New Roman"/>
          <w:sz w:val="20"/>
          <w:szCs w:val="20"/>
        </w:rPr>
        <w:t>are</w:t>
      </w:r>
      <w:r w:rsidRPr="00BE4322">
        <w:rPr>
          <w:rFonts w:ascii="Times New Roman" w:hAnsi="Times New Roman"/>
          <w:sz w:val="20"/>
          <w:szCs w:val="20"/>
        </w:rPr>
        <w:t xml:space="preserve"> similar.</w:t>
      </w:r>
    </w:p>
  </w:footnote>
  <w:footnote w:id="27">
    <w:p w:rsidR="00975621" w:rsidRPr="00AE6F58" w:rsidRDefault="00975621">
      <w:pPr>
        <w:pStyle w:val="FootnoteText"/>
        <w:rPr>
          <w:rFonts w:ascii="Times New Roman" w:hAnsi="Times New Roman"/>
        </w:rPr>
      </w:pPr>
      <w:r>
        <w:rPr>
          <w:rStyle w:val="FootnoteReference"/>
        </w:rPr>
        <w:footnoteRef/>
      </w:r>
      <w:r>
        <w:t xml:space="preserve"> </w:t>
      </w:r>
      <w:r w:rsidR="00A579D9" w:rsidRPr="00A579D9">
        <w:rPr>
          <w:rFonts w:ascii="Times New Roman" w:hAnsi="Times New Roman"/>
        </w:rPr>
        <w:t>The audit fee</w:t>
      </w:r>
      <w:r>
        <w:rPr>
          <w:rFonts w:ascii="Times New Roman" w:hAnsi="Times New Roman"/>
        </w:rPr>
        <w:t xml:space="preserve"> amounts in our study are higher than those in the pre-SOX studies, reflecting a secular increase in audit fees. The full sample with 36,242 observations shows mean audit fee of $1.4 million, mean total assets of $2.9 billion, a mean Market-to-Book ratio of 2.8, leverage of 0.5 nd a mean ROA of -5.4%. In comparison, our sample firms are larger, more profitable, and have a higher Market-to-Book ratio. We control for these variables in our analyses, </w:t>
      </w:r>
    </w:p>
  </w:footnote>
  <w:footnote w:id="28">
    <w:p w:rsidR="00975621" w:rsidRDefault="00975621" w:rsidP="008F0947">
      <w:pPr>
        <w:pStyle w:val="HTMLPreformatted"/>
        <w:rPr>
          <w:rFonts w:ascii="Times New Roman" w:hAnsi="Times New Roman"/>
        </w:rPr>
      </w:pPr>
      <w:r w:rsidRPr="00440E23">
        <w:rPr>
          <w:rStyle w:val="FootnoteReference"/>
          <w:rFonts w:ascii="Times New Roman" w:hAnsi="Times New Roman"/>
        </w:rPr>
        <w:footnoteRef/>
      </w:r>
      <w:r w:rsidRPr="00440E23">
        <w:rPr>
          <w:rFonts w:ascii="Times New Roman" w:hAnsi="Times New Roman"/>
        </w:rPr>
        <w:t xml:space="preserve"> </w:t>
      </w:r>
      <w:r>
        <w:rPr>
          <w:rFonts w:ascii="Times New Roman" w:hAnsi="Times New Roman"/>
        </w:rPr>
        <w:t>An untabulated robustness test indicates that controlling for R&amp;D expenditure as an indicator of future risk does not qualitatively change our results.</w:t>
      </w:r>
    </w:p>
    <w:p w:rsidR="00975621" w:rsidRDefault="00975621" w:rsidP="008F0947">
      <w:pPr>
        <w:pStyle w:val="HTMLPreformatted"/>
      </w:pPr>
    </w:p>
  </w:footnote>
  <w:footnote w:id="29">
    <w:p w:rsidR="00975621" w:rsidRDefault="00975621" w:rsidP="00EC09DF">
      <w:pPr>
        <w:pStyle w:val="FootnoteText"/>
        <w:rPr>
          <w:rFonts w:ascii="Times New Roman" w:hAnsi="Times New Roman"/>
        </w:rPr>
      </w:pPr>
      <w:r w:rsidRPr="000127E2">
        <w:rPr>
          <w:rStyle w:val="FootnoteReference"/>
          <w:rFonts w:ascii="Times New Roman" w:hAnsi="Times New Roman"/>
        </w:rPr>
        <w:footnoteRef/>
      </w:r>
      <w:r w:rsidRPr="000127E2">
        <w:rPr>
          <w:rFonts w:ascii="Times New Roman" w:hAnsi="Times New Roman"/>
        </w:rPr>
        <w:t xml:space="preserve"> We use audit fees as the dependent variable for all </w:t>
      </w:r>
      <w:r>
        <w:rPr>
          <w:rFonts w:ascii="Times New Roman" w:hAnsi="Times New Roman"/>
        </w:rPr>
        <w:t xml:space="preserve">of </w:t>
      </w:r>
      <w:r w:rsidRPr="000127E2">
        <w:rPr>
          <w:rFonts w:ascii="Times New Roman" w:hAnsi="Times New Roman"/>
        </w:rPr>
        <w:t xml:space="preserve">the additional analyses starting from this section because </w:t>
      </w:r>
      <w:r>
        <w:rPr>
          <w:rFonts w:ascii="Times New Roman" w:hAnsi="Times New Roman"/>
        </w:rPr>
        <w:t xml:space="preserve">the </w:t>
      </w:r>
      <w:r w:rsidRPr="000127E2">
        <w:rPr>
          <w:rFonts w:ascii="Times New Roman" w:hAnsi="Times New Roman"/>
        </w:rPr>
        <w:t xml:space="preserve">audit fees model provides the </w:t>
      </w:r>
      <w:r>
        <w:rPr>
          <w:rFonts w:ascii="Times New Roman" w:hAnsi="Times New Roman"/>
        </w:rPr>
        <w:t xml:space="preserve">largest </w:t>
      </w:r>
      <w:r w:rsidRPr="000127E2">
        <w:rPr>
          <w:rFonts w:ascii="Times New Roman" w:hAnsi="Times New Roman"/>
        </w:rPr>
        <w:t xml:space="preserve">sample size. </w:t>
      </w:r>
      <w:r>
        <w:rPr>
          <w:rFonts w:ascii="Times New Roman" w:hAnsi="Times New Roman"/>
        </w:rPr>
        <w:t xml:space="preserve"> We also make similar analyses that test going concern opinions, the results of which are discussed in the footnotes to the corresponding sections.</w:t>
      </w:r>
    </w:p>
    <w:p w:rsidR="00975621" w:rsidRDefault="00975621" w:rsidP="00EC09DF">
      <w:pPr>
        <w:pStyle w:val="FootnoteText"/>
      </w:pPr>
    </w:p>
  </w:footnote>
  <w:footnote w:id="30">
    <w:p w:rsidR="00975621" w:rsidRDefault="00975621" w:rsidP="00F00FA6">
      <w:pPr>
        <w:pStyle w:val="FootnoteText"/>
        <w:rPr>
          <w:rFonts w:ascii="Times New Roman" w:hAnsi="Times New Roman"/>
        </w:rPr>
      </w:pPr>
      <w:r w:rsidRPr="00AE74F3">
        <w:rPr>
          <w:rStyle w:val="FootnoteReference"/>
          <w:rFonts w:ascii="Times New Roman" w:hAnsi="Times New Roman"/>
        </w:rPr>
        <w:footnoteRef/>
      </w:r>
      <w:r>
        <w:rPr>
          <w:rFonts w:ascii="Times New Roman" w:hAnsi="Times New Roman"/>
        </w:rPr>
        <w:t xml:space="preserve"> We also test the relation between CSR performance and going concern opinion conditioning on these two types of industry group (i.e. pollution-prone and high CSR concern industries). While we do not find significant results for the effect of pollution-prone industry on the relation between environmental performance and going concern opinion, we do find a negative and significant effect on the relation between CSR performance and going concern opinion for the high-CSR-concern industries.  The coefficients on </w:t>
      </w:r>
      <w:r>
        <w:rPr>
          <w:rFonts w:ascii="Times New Roman" w:hAnsi="Times New Roman"/>
          <w:i/>
        </w:rPr>
        <w:t xml:space="preserve">CSR_PER </w:t>
      </w:r>
      <w:r w:rsidRPr="00B905F1">
        <w:rPr>
          <w:rFonts w:ascii="Times New Roman" w:hAnsi="Times New Roman"/>
          <w:i/>
        </w:rPr>
        <w:sym w:font="Symbol" w:char="F0B4"/>
      </w:r>
      <w:r>
        <w:rPr>
          <w:rFonts w:ascii="Times New Roman" w:hAnsi="Times New Roman"/>
          <w:i/>
        </w:rPr>
        <w:t xml:space="preserve"> HI</w:t>
      </w:r>
      <w:r w:rsidRPr="00AE74F3">
        <w:rPr>
          <w:rFonts w:ascii="Times New Roman" w:hAnsi="Times New Roman"/>
          <w:i/>
        </w:rPr>
        <w:t>_IND</w:t>
      </w:r>
      <w:r>
        <w:rPr>
          <w:rFonts w:ascii="Times New Roman" w:hAnsi="Times New Roman"/>
        </w:rPr>
        <w:t xml:space="preserve"> are -0.826 (</w:t>
      </w:r>
      <w:r>
        <w:rPr>
          <w:rFonts w:ascii="Times New Roman" w:hAnsi="Times New Roman"/>
          <w:i/>
        </w:rPr>
        <w:t>t</w:t>
      </w:r>
      <w:r>
        <w:rPr>
          <w:rFonts w:ascii="Times New Roman" w:hAnsi="Times New Roman"/>
        </w:rPr>
        <w:t xml:space="preserve"> = -2.47) for 2000-2008 and -1.216 (</w:t>
      </w:r>
      <w:r>
        <w:rPr>
          <w:rFonts w:ascii="Times New Roman" w:hAnsi="Times New Roman"/>
          <w:i/>
        </w:rPr>
        <w:t>t</w:t>
      </w:r>
      <w:r>
        <w:rPr>
          <w:rFonts w:ascii="Times New Roman" w:hAnsi="Times New Roman"/>
        </w:rPr>
        <w:t xml:space="preserve"> = -2.20) for 2004-2008, after controlling for internal control weakness.</w:t>
      </w:r>
    </w:p>
    <w:p w:rsidR="00975621" w:rsidRDefault="00975621" w:rsidP="00F00FA6">
      <w:pPr>
        <w:pStyle w:val="FootnoteText"/>
      </w:pPr>
    </w:p>
  </w:footnote>
  <w:footnote w:id="31">
    <w:p w:rsidR="00975621" w:rsidRDefault="00975621" w:rsidP="00D83CB1">
      <w:pPr>
        <w:pStyle w:val="FootnoteText"/>
        <w:rPr>
          <w:rFonts w:ascii="Times New Roman" w:hAnsi="Times New Roman"/>
        </w:rPr>
      </w:pPr>
      <w:r w:rsidRPr="001237BD">
        <w:rPr>
          <w:rStyle w:val="FootnoteReference"/>
          <w:rFonts w:ascii="Times New Roman" w:hAnsi="Times New Roman"/>
        </w:rPr>
        <w:footnoteRef/>
      </w:r>
      <w:r w:rsidRPr="001237BD">
        <w:rPr>
          <w:rFonts w:ascii="Times New Roman" w:hAnsi="Times New Roman"/>
        </w:rPr>
        <w:t xml:space="preserve"> </w:t>
      </w:r>
      <w:r>
        <w:rPr>
          <w:rFonts w:ascii="Times New Roman" w:hAnsi="Times New Roman"/>
        </w:rPr>
        <w:t>The CSR performance/concern measures among all CSR categories defined by KLD are highly correlated.  The magnitude of the correlation coefficients among different CSR categories varies from 0.026 to 0.210 (from 0.128 to 0.469) for CSR performance (CSR concern).</w:t>
      </w:r>
    </w:p>
    <w:p w:rsidR="00975621" w:rsidRDefault="00975621" w:rsidP="00D83CB1">
      <w:pPr>
        <w:pStyle w:val="FootnoteText"/>
      </w:pPr>
    </w:p>
  </w:footnote>
  <w:footnote w:id="32">
    <w:p w:rsidR="00975621" w:rsidRDefault="00975621">
      <w:pPr>
        <w:pStyle w:val="FootnoteText"/>
        <w:rPr>
          <w:rFonts w:ascii="Times New Roman" w:hAnsi="Times New Roman"/>
        </w:rPr>
      </w:pPr>
      <w:r w:rsidRPr="00BE4322">
        <w:rPr>
          <w:rStyle w:val="FootnoteReference"/>
          <w:rFonts w:ascii="Times New Roman" w:hAnsi="Times New Roman"/>
        </w:rPr>
        <w:footnoteRef/>
      </w:r>
      <w:r w:rsidRPr="00BE4322">
        <w:rPr>
          <w:rFonts w:ascii="Times New Roman" w:hAnsi="Times New Roman"/>
        </w:rPr>
        <w:t xml:space="preserve"> To measure the cat</w:t>
      </w:r>
      <w:r>
        <w:rPr>
          <w:rFonts w:ascii="Times New Roman" w:hAnsi="Times New Roman"/>
        </w:rPr>
        <w:t>egorical CSR performance</w:t>
      </w:r>
      <w:r w:rsidRPr="00BE4322">
        <w:rPr>
          <w:rFonts w:ascii="Times New Roman" w:hAnsi="Times New Roman"/>
        </w:rPr>
        <w:t>, we also use the weighted average CSR strength minus the weighted average CSR concern for each category because of the unequal number of sub-categories for strength and concern in some of the main CSR categories</w:t>
      </w:r>
      <w:r>
        <w:rPr>
          <w:rFonts w:ascii="Times New Roman" w:hAnsi="Times New Roman"/>
        </w:rPr>
        <w:t xml:space="preserve">, </w:t>
      </w:r>
      <w:r w:rsidRPr="00BE4322">
        <w:rPr>
          <w:rFonts w:ascii="Times New Roman" w:hAnsi="Times New Roman"/>
        </w:rPr>
        <w:t>We find consistent results using the weighted measures.</w:t>
      </w:r>
    </w:p>
    <w:p w:rsidR="00975621" w:rsidRPr="00BE4322" w:rsidRDefault="00975621">
      <w:pPr>
        <w:pStyle w:val="FootnoteText"/>
        <w:rPr>
          <w:rFonts w:ascii="Times New Roman" w:hAnsi="Times New Roman"/>
        </w:rPr>
      </w:pPr>
    </w:p>
  </w:footnote>
  <w:footnote w:id="33">
    <w:p w:rsidR="00975621" w:rsidRDefault="00975621">
      <w:pPr>
        <w:pStyle w:val="FootnoteText"/>
        <w:rPr>
          <w:rFonts w:ascii="Times New Roman" w:hAnsi="Times New Roman"/>
        </w:rPr>
      </w:pPr>
      <w:r w:rsidRPr="00BE4322">
        <w:rPr>
          <w:rStyle w:val="FootnoteReference"/>
          <w:rFonts w:ascii="Times New Roman" w:hAnsi="Times New Roman"/>
        </w:rPr>
        <w:footnoteRef/>
      </w:r>
      <w:r w:rsidRPr="00BE4322">
        <w:rPr>
          <w:rFonts w:ascii="Times New Roman" w:hAnsi="Times New Roman"/>
        </w:rPr>
        <w:t xml:space="preserve"> </w:t>
      </w:r>
      <w:r>
        <w:rPr>
          <w:rFonts w:ascii="Times New Roman" w:hAnsi="Times New Roman"/>
        </w:rPr>
        <w:t xml:space="preserve">The </w:t>
      </w:r>
      <w:r w:rsidRPr="00BE4322">
        <w:rPr>
          <w:rFonts w:ascii="Times New Roman" w:hAnsi="Times New Roman"/>
        </w:rPr>
        <w:t>untabulated dimensional results using going concern modification as the dependent variable</w:t>
      </w:r>
      <w:r>
        <w:rPr>
          <w:rFonts w:ascii="Times New Roman" w:hAnsi="Times New Roman"/>
        </w:rPr>
        <w:t xml:space="preserve"> are generally consistent with those in audit fee model:</w:t>
      </w:r>
      <w:r w:rsidRPr="00BE4322">
        <w:rPr>
          <w:rFonts w:ascii="Times New Roman" w:hAnsi="Times New Roman"/>
        </w:rPr>
        <w:t xml:space="preserve"> the environment (</w:t>
      </w:r>
      <w:r w:rsidRPr="00BE4322">
        <w:rPr>
          <w:rFonts w:ascii="Times New Roman" w:hAnsi="Times New Roman"/>
          <w:i/>
        </w:rPr>
        <w:t>ENV</w:t>
      </w:r>
      <w:r w:rsidRPr="00BE4322">
        <w:rPr>
          <w:rFonts w:ascii="Times New Roman" w:hAnsi="Times New Roman"/>
        </w:rPr>
        <w:t>) and product (</w:t>
      </w:r>
      <w:r w:rsidRPr="00BE4322">
        <w:rPr>
          <w:rFonts w:ascii="Times New Roman" w:hAnsi="Times New Roman"/>
          <w:i/>
        </w:rPr>
        <w:t>PRO</w:t>
      </w:r>
      <w:r w:rsidRPr="00BE4322">
        <w:rPr>
          <w:rFonts w:ascii="Times New Roman" w:hAnsi="Times New Roman"/>
        </w:rPr>
        <w:t>) dimensions show the most robust results</w:t>
      </w:r>
      <w:r>
        <w:rPr>
          <w:rFonts w:ascii="Times New Roman" w:hAnsi="Times New Roman"/>
        </w:rPr>
        <w:t xml:space="preserve"> with</w:t>
      </w:r>
      <w:r w:rsidRPr="00BE4322">
        <w:rPr>
          <w:rFonts w:ascii="Times New Roman" w:hAnsi="Times New Roman"/>
        </w:rPr>
        <w:t xml:space="preserve"> </w:t>
      </w:r>
      <w:r>
        <w:rPr>
          <w:rFonts w:ascii="Times New Roman" w:hAnsi="Times New Roman"/>
        </w:rPr>
        <w:t>t</w:t>
      </w:r>
      <w:r w:rsidRPr="00BE4322">
        <w:rPr>
          <w:rFonts w:ascii="Times New Roman" w:hAnsi="Times New Roman"/>
        </w:rPr>
        <w:t xml:space="preserve">he coefficients </w:t>
      </w:r>
      <w:r>
        <w:rPr>
          <w:rFonts w:ascii="Times New Roman" w:hAnsi="Times New Roman"/>
        </w:rPr>
        <w:t>of</w:t>
      </w:r>
      <w:r w:rsidRPr="00BE4322">
        <w:rPr>
          <w:rFonts w:ascii="Times New Roman" w:hAnsi="Times New Roman"/>
        </w:rPr>
        <w:t xml:space="preserve"> -0.68</w:t>
      </w:r>
      <w:r>
        <w:rPr>
          <w:rFonts w:ascii="Times New Roman" w:hAnsi="Times New Roman"/>
        </w:rPr>
        <w:t>3</w:t>
      </w:r>
      <w:r w:rsidRPr="00BE4322">
        <w:rPr>
          <w:rFonts w:ascii="Times New Roman" w:hAnsi="Times New Roman"/>
        </w:rPr>
        <w:t xml:space="preserve"> (</w:t>
      </w:r>
      <w:r w:rsidRPr="00BE4322">
        <w:rPr>
          <w:rFonts w:ascii="Times New Roman" w:hAnsi="Times New Roman"/>
          <w:i/>
        </w:rPr>
        <w:t>p</w:t>
      </w:r>
      <w:r>
        <w:rPr>
          <w:rFonts w:ascii="Times New Roman" w:hAnsi="Times New Roman"/>
        </w:rPr>
        <w:t>&lt; 0.01</w:t>
      </w:r>
      <w:r w:rsidRPr="00BE4322">
        <w:rPr>
          <w:rFonts w:ascii="Times New Roman" w:hAnsi="Times New Roman"/>
        </w:rPr>
        <w:t>) and -</w:t>
      </w:r>
      <w:r>
        <w:rPr>
          <w:rFonts w:ascii="Times New Roman" w:hAnsi="Times New Roman"/>
        </w:rPr>
        <w:t>0.903</w:t>
      </w:r>
      <w:r w:rsidRPr="00BE4322">
        <w:rPr>
          <w:rFonts w:ascii="Times New Roman" w:hAnsi="Times New Roman"/>
        </w:rPr>
        <w:t xml:space="preserve"> (</w:t>
      </w:r>
      <w:r w:rsidRPr="00BE4322">
        <w:rPr>
          <w:rFonts w:ascii="Times New Roman" w:hAnsi="Times New Roman"/>
          <w:i/>
        </w:rPr>
        <w:t>p</w:t>
      </w:r>
      <w:r>
        <w:rPr>
          <w:rFonts w:ascii="Times New Roman" w:hAnsi="Times New Roman"/>
        </w:rPr>
        <w:t>&lt; 0.10</w:t>
      </w:r>
      <w:r w:rsidRPr="00BE4322">
        <w:rPr>
          <w:rFonts w:ascii="Times New Roman" w:hAnsi="Times New Roman"/>
        </w:rPr>
        <w:t>), respectively.</w:t>
      </w:r>
    </w:p>
    <w:p w:rsidR="00975621" w:rsidRPr="00BE4322" w:rsidRDefault="00975621">
      <w:pPr>
        <w:pStyle w:val="FootnoteText"/>
        <w:rPr>
          <w:rFonts w:ascii="Times New Roman" w:hAnsi="Times New Roman"/>
        </w:rPr>
      </w:pPr>
      <w:r w:rsidRPr="00BE4322">
        <w:rPr>
          <w:rFonts w:ascii="Times New Roman" w:hAnsi="Times New Roman"/>
        </w:rPr>
        <w:t xml:space="preserve">  </w:t>
      </w:r>
    </w:p>
  </w:footnote>
  <w:footnote w:id="34">
    <w:p w:rsidR="00975621" w:rsidRDefault="00975621" w:rsidP="002A4F6B">
      <w:pPr>
        <w:pStyle w:val="FootnoteText"/>
        <w:rPr>
          <w:rFonts w:ascii="Times New Roman" w:hAnsi="Times New Roman"/>
        </w:rPr>
      </w:pPr>
      <w:r w:rsidRPr="00B96DC3">
        <w:rPr>
          <w:rStyle w:val="FootnoteReference"/>
          <w:rFonts w:ascii="Times New Roman" w:hAnsi="Times New Roman"/>
        </w:rPr>
        <w:footnoteRef/>
      </w:r>
      <w:r w:rsidRPr="00B96DC3">
        <w:rPr>
          <w:rFonts w:ascii="Times New Roman" w:hAnsi="Times New Roman"/>
        </w:rPr>
        <w:t xml:space="preserve"> </w:t>
      </w:r>
      <w:r>
        <w:rPr>
          <w:rFonts w:ascii="Times New Roman" w:hAnsi="Times New Roman"/>
        </w:rPr>
        <w:t xml:space="preserve">We test the robustness of the audit fee results by using the principal components of all of the CSR dimensions (with an eigenvalue &gt;1) for each firm-year to replace the aggregated CSR measures, i.e. </w:t>
      </w:r>
      <w:r>
        <w:rPr>
          <w:rFonts w:ascii="Times New Roman" w:hAnsi="Times New Roman"/>
          <w:i/>
        </w:rPr>
        <w:t>CSR_PER</w:t>
      </w:r>
      <w:r>
        <w:rPr>
          <w:rFonts w:ascii="Times New Roman" w:hAnsi="Times New Roman"/>
        </w:rPr>
        <w:t xml:space="preserve"> and </w:t>
      </w:r>
      <w:r>
        <w:rPr>
          <w:rFonts w:ascii="Times New Roman" w:hAnsi="Times New Roman"/>
          <w:i/>
        </w:rPr>
        <w:t>CSR</w:t>
      </w:r>
      <w:r w:rsidRPr="00BA5B69">
        <w:rPr>
          <w:rFonts w:ascii="Times New Roman" w:hAnsi="Times New Roman"/>
          <w:i/>
        </w:rPr>
        <w:t>_CON</w:t>
      </w:r>
      <w:r>
        <w:rPr>
          <w:rFonts w:ascii="Times New Roman" w:hAnsi="Times New Roman"/>
        </w:rPr>
        <w:t xml:space="preserve">.  Factor analysis shows that in the audit fee sample, CSR performance (CSR concern) is primarily driven by dimensions of </w:t>
      </w:r>
      <w:r w:rsidRPr="00747C0B">
        <w:rPr>
          <w:rFonts w:ascii="Times New Roman" w:hAnsi="Times New Roman"/>
          <w:i/>
        </w:rPr>
        <w:t>ENV</w:t>
      </w:r>
      <w:r>
        <w:rPr>
          <w:rFonts w:ascii="Times New Roman" w:hAnsi="Times New Roman"/>
        </w:rPr>
        <w:t xml:space="preserve"> and </w:t>
      </w:r>
      <w:r>
        <w:rPr>
          <w:rFonts w:ascii="Times New Roman" w:hAnsi="Times New Roman"/>
          <w:i/>
        </w:rPr>
        <w:t xml:space="preserve">EMP </w:t>
      </w:r>
      <w:r>
        <w:rPr>
          <w:rFonts w:ascii="Times New Roman" w:hAnsi="Times New Roman"/>
        </w:rPr>
        <w:t>(</w:t>
      </w:r>
      <w:r w:rsidRPr="007309BA">
        <w:rPr>
          <w:rFonts w:ascii="Times New Roman" w:hAnsi="Times New Roman"/>
          <w:i/>
        </w:rPr>
        <w:t>ENV</w:t>
      </w:r>
      <w:r>
        <w:rPr>
          <w:rFonts w:ascii="Times New Roman" w:hAnsi="Times New Roman"/>
        </w:rPr>
        <w:t xml:space="preserve">), with respective </w:t>
      </w:r>
      <w:bookmarkStart w:id="16" w:name="_Hlk311318634"/>
      <w:r>
        <w:rPr>
          <w:rFonts w:ascii="Times New Roman" w:hAnsi="Times New Roman"/>
        </w:rPr>
        <w:t>eigenvalues</w:t>
      </w:r>
      <w:bookmarkEnd w:id="16"/>
      <w:r>
        <w:rPr>
          <w:rFonts w:ascii="Times New Roman" w:hAnsi="Times New Roman"/>
        </w:rPr>
        <w:t xml:space="preserve"> of 1.426 and 1.093 (2.012).  Using the principal components as new CSR measures, we find consistent results: the coefficients on the principal components of </w:t>
      </w:r>
      <w:r>
        <w:rPr>
          <w:rFonts w:ascii="Times New Roman" w:hAnsi="Times New Roman"/>
          <w:i/>
        </w:rPr>
        <w:t>CSR_PER</w:t>
      </w:r>
      <w:r>
        <w:rPr>
          <w:rFonts w:ascii="Times New Roman" w:hAnsi="Times New Roman"/>
        </w:rPr>
        <w:t xml:space="preserve"> are -0.026 and -0.023 for 2000-2008 and 2004-2008, respectively, and those for </w:t>
      </w:r>
      <w:r>
        <w:rPr>
          <w:rFonts w:ascii="Times New Roman" w:hAnsi="Times New Roman"/>
          <w:i/>
        </w:rPr>
        <w:t>CSR</w:t>
      </w:r>
      <w:r w:rsidRPr="00747C0B">
        <w:rPr>
          <w:rFonts w:ascii="Times New Roman" w:hAnsi="Times New Roman"/>
          <w:i/>
        </w:rPr>
        <w:t>_CON</w:t>
      </w:r>
      <w:r>
        <w:rPr>
          <w:rFonts w:ascii="Times New Roman" w:hAnsi="Times New Roman"/>
        </w:rPr>
        <w:t xml:space="preserve"> are 0.089 and 0.092 for the two periods, all with </w:t>
      </w:r>
      <w:r w:rsidRPr="00646CC0">
        <w:rPr>
          <w:rFonts w:ascii="Times New Roman" w:hAnsi="Times New Roman"/>
          <w:i/>
        </w:rPr>
        <w:t>p</w:t>
      </w:r>
      <w:r>
        <w:rPr>
          <w:rFonts w:ascii="Times New Roman" w:hAnsi="Times New Roman"/>
        </w:rPr>
        <w:t>&lt; 0.01.</w:t>
      </w:r>
    </w:p>
    <w:p w:rsidR="00975621" w:rsidRDefault="00975621" w:rsidP="002A4F6B">
      <w:pPr>
        <w:pStyle w:val="FootnoteText"/>
      </w:pPr>
      <w:r>
        <w:rPr>
          <w:rFonts w:ascii="Times New Roman" w:hAnsi="Times New Roman"/>
        </w:rPr>
        <w:t xml:space="preserve"> </w:t>
      </w:r>
    </w:p>
  </w:footnote>
  <w:footnote w:id="35">
    <w:p w:rsidR="00975621" w:rsidRDefault="00975621">
      <w:pPr>
        <w:pStyle w:val="FootnoteText"/>
      </w:pPr>
      <w:r>
        <w:rPr>
          <w:rStyle w:val="FootnoteReference"/>
        </w:rPr>
        <w:footnoteRef/>
      </w:r>
      <w:r>
        <w:t xml:space="preserve"> </w:t>
      </w:r>
      <w:r w:rsidRPr="001D2EDC">
        <w:rPr>
          <w:rFonts w:ascii="Times New Roman" w:hAnsi="Times New Roman"/>
        </w:rPr>
        <w:t>While ASSET4 provides limited coverage for international companies, its U.S. coverage is substantially smaller than that of KLD.</w:t>
      </w:r>
      <w:r>
        <w:rPr>
          <w:rFonts w:ascii="Times New Roman" w:hAnsi="Times New Roman"/>
          <w:sz w:val="24"/>
          <w:szCs w:val="24"/>
        </w:rPr>
        <w:t xml:space="preserve">  </w:t>
      </w:r>
    </w:p>
  </w:footnote>
  <w:footnote w:id="36">
    <w:p w:rsidR="00975621" w:rsidRDefault="00975621" w:rsidP="00701309">
      <w:pPr>
        <w:pStyle w:val="FootnoteText"/>
        <w:rPr>
          <w:rFonts w:ascii="Times New Roman" w:hAnsi="Times New Roman"/>
        </w:rPr>
      </w:pPr>
      <w:r w:rsidRPr="007A296D">
        <w:rPr>
          <w:rStyle w:val="FootnoteReference"/>
          <w:rFonts w:ascii="Times New Roman" w:hAnsi="Times New Roman"/>
        </w:rPr>
        <w:footnoteRef/>
      </w:r>
      <w:r w:rsidRPr="007A296D">
        <w:rPr>
          <w:rFonts w:ascii="Times New Roman" w:hAnsi="Times New Roman"/>
        </w:rPr>
        <w:t xml:space="preserve"> </w:t>
      </w:r>
      <w:r>
        <w:rPr>
          <w:rFonts w:ascii="Times New Roman" w:hAnsi="Times New Roman"/>
        </w:rPr>
        <w:t>The opposite results may be explained by the different measure of corporate governance in our test.  Carcello et al. (2002) and Abbott et al. (2003) use board and audit committee characteristics to measure corporate governance, which reflects managerial incentives to maintain high financial reporting quality and high reputation, thus a higher demand for audit services. But we use the KLD’s corporate governance performance as a proxy for corporate governance to avoid the loss of observations in merging with board characteristics data. This KLD-based governance performance is measured as governance strength minus governance concern, so it serves more as an inverse risk measure which has a negative relation with audit fees.</w:t>
      </w:r>
    </w:p>
    <w:p w:rsidR="00975621" w:rsidRPr="007A296D" w:rsidRDefault="00975621" w:rsidP="00701309">
      <w:pPr>
        <w:pStyle w:val="FootnoteText"/>
        <w:rPr>
          <w:rFonts w:ascii="Times New Roman" w:hAnsi="Times New Roman"/>
        </w:rPr>
      </w:pPr>
    </w:p>
  </w:footnote>
  <w:footnote w:id="37">
    <w:p w:rsidR="00975621" w:rsidRDefault="00975621">
      <w:pPr>
        <w:pStyle w:val="FootnoteText"/>
        <w:rPr>
          <w:rFonts w:ascii="Times New Roman" w:hAnsi="Times New Roman"/>
        </w:rPr>
      </w:pPr>
      <w:r w:rsidRPr="003A76D7">
        <w:rPr>
          <w:rStyle w:val="FootnoteReference"/>
          <w:rFonts w:ascii="Times New Roman" w:hAnsi="Times New Roman"/>
        </w:rPr>
        <w:footnoteRef/>
      </w:r>
      <w:r w:rsidRPr="003A76D7">
        <w:rPr>
          <w:rFonts w:ascii="Times New Roman" w:hAnsi="Times New Roman"/>
        </w:rPr>
        <w:t xml:space="preserve"> In robustness test, we replace the indicator variable </w:t>
      </w:r>
      <w:r w:rsidRPr="003A76D7">
        <w:rPr>
          <w:rFonts w:ascii="Times New Roman" w:hAnsi="Times New Roman"/>
          <w:i/>
        </w:rPr>
        <w:t>REPORT</w:t>
      </w:r>
      <w:r w:rsidRPr="003A76D7">
        <w:rPr>
          <w:rFonts w:ascii="Times New Roman" w:hAnsi="Times New Roman"/>
        </w:rPr>
        <w:t xml:space="preserve"> by another indicator variable of </w:t>
      </w:r>
      <w:r w:rsidRPr="003A76D7">
        <w:rPr>
          <w:rFonts w:ascii="Times New Roman" w:hAnsi="Times New Roman"/>
          <w:i/>
        </w:rPr>
        <w:t xml:space="preserve">ASSURANCE </w:t>
      </w:r>
      <w:r w:rsidRPr="003A76D7">
        <w:rPr>
          <w:rFonts w:ascii="Times New Roman" w:hAnsi="Times New Roman"/>
        </w:rPr>
        <w:t xml:space="preserve">which equals to 1 if a firm’s CSR report is assured by a third party in a given year, and 0 otherwise. We do not find any significant result for the interaction terms of </w:t>
      </w:r>
      <w:r w:rsidRPr="003A76D7">
        <w:rPr>
          <w:rFonts w:ascii="Times New Roman" w:hAnsi="Times New Roman"/>
          <w:i/>
        </w:rPr>
        <w:t xml:space="preserve">ASSURANCE </w:t>
      </w:r>
      <w:r w:rsidRPr="00B905F1">
        <w:rPr>
          <w:rFonts w:ascii="Times New Roman" w:hAnsi="Times New Roman"/>
          <w:i/>
        </w:rPr>
        <w:sym w:font="Symbol" w:char="F0B4"/>
      </w:r>
      <w:r w:rsidRPr="003A76D7">
        <w:rPr>
          <w:rFonts w:ascii="Times New Roman" w:hAnsi="Times New Roman"/>
          <w:i/>
        </w:rPr>
        <w:t xml:space="preserve"> CSR_PER</w:t>
      </w:r>
      <w:r w:rsidRPr="003A76D7">
        <w:rPr>
          <w:rFonts w:ascii="Times New Roman" w:hAnsi="Times New Roman"/>
        </w:rPr>
        <w:t xml:space="preserve"> or </w:t>
      </w:r>
      <w:r w:rsidRPr="003A76D7">
        <w:rPr>
          <w:rFonts w:ascii="Times New Roman" w:hAnsi="Times New Roman"/>
          <w:i/>
        </w:rPr>
        <w:t xml:space="preserve">ASSURANCE </w:t>
      </w:r>
      <w:r w:rsidRPr="00B905F1">
        <w:rPr>
          <w:rFonts w:ascii="Times New Roman" w:hAnsi="Times New Roman"/>
          <w:i/>
        </w:rPr>
        <w:sym w:font="Symbol" w:char="F0B4"/>
      </w:r>
      <w:r w:rsidRPr="003A76D7">
        <w:rPr>
          <w:rFonts w:ascii="Times New Roman" w:hAnsi="Times New Roman"/>
          <w:i/>
        </w:rPr>
        <w:t xml:space="preserve"> CSR_CON </w:t>
      </w:r>
      <w:r w:rsidRPr="003A76D7">
        <w:rPr>
          <w:rFonts w:ascii="Times New Roman" w:hAnsi="Times New Roman"/>
        </w:rPr>
        <w:t xml:space="preserve">and the main effect of </w:t>
      </w:r>
      <w:r w:rsidRPr="003A76D7">
        <w:rPr>
          <w:rFonts w:ascii="Times New Roman" w:hAnsi="Times New Roman"/>
          <w:i/>
        </w:rPr>
        <w:t>ASSURANCE</w:t>
      </w:r>
      <w:r w:rsidRPr="003A76D7">
        <w:rPr>
          <w:rFonts w:ascii="Times New Roman" w:hAnsi="Times New Roman"/>
        </w:rPr>
        <w:t xml:space="preserve"> is still positive and significant. In addition, the most important result is that the estimated coefficients on </w:t>
      </w:r>
      <w:r w:rsidRPr="003A76D7">
        <w:rPr>
          <w:rFonts w:ascii="Times New Roman" w:hAnsi="Times New Roman"/>
          <w:i/>
        </w:rPr>
        <w:t>CSR_PER</w:t>
      </w:r>
      <w:r w:rsidRPr="003A76D7">
        <w:rPr>
          <w:rFonts w:ascii="Times New Roman" w:hAnsi="Times New Roman"/>
        </w:rPr>
        <w:t xml:space="preserve"> and </w:t>
      </w:r>
      <w:r w:rsidRPr="003A76D7">
        <w:rPr>
          <w:rFonts w:ascii="Times New Roman" w:hAnsi="Times New Roman"/>
          <w:i/>
        </w:rPr>
        <w:t xml:space="preserve">CSR_CON </w:t>
      </w:r>
      <w:r w:rsidRPr="003A76D7">
        <w:rPr>
          <w:rFonts w:ascii="Times New Roman" w:hAnsi="Times New Roman"/>
        </w:rPr>
        <w:t>remain qualitatively similar and significant.</w:t>
      </w:r>
    </w:p>
    <w:p w:rsidR="00975621" w:rsidRPr="003A76D7" w:rsidRDefault="00975621">
      <w:pPr>
        <w:pStyle w:val="FootnoteText"/>
        <w:rPr>
          <w:rFonts w:ascii="Times New Roman" w:hAnsi="Times New Roman"/>
        </w:rPr>
      </w:pPr>
    </w:p>
  </w:footnote>
  <w:footnote w:id="38">
    <w:p w:rsidR="00975621" w:rsidRDefault="00975621">
      <w:pPr>
        <w:pStyle w:val="FootnoteText"/>
        <w:rPr>
          <w:rFonts w:ascii="Times New Roman" w:hAnsi="Times New Roman"/>
        </w:rPr>
      </w:pPr>
      <w:r w:rsidRPr="003A76D7">
        <w:rPr>
          <w:rStyle w:val="FootnoteReference"/>
          <w:rFonts w:ascii="Times New Roman" w:hAnsi="Times New Roman"/>
        </w:rPr>
        <w:footnoteRef/>
      </w:r>
      <w:r w:rsidRPr="003A76D7">
        <w:rPr>
          <w:rFonts w:ascii="Times New Roman" w:hAnsi="Times New Roman"/>
        </w:rPr>
        <w:t xml:space="preserve"> The firm</w:t>
      </w:r>
      <w:r>
        <w:rPr>
          <w:rFonts w:ascii="Times New Roman" w:hAnsi="Times New Roman"/>
        </w:rPr>
        <w:t>-litigation sample is limited to firms with non-missing CSR performance data.</w:t>
      </w:r>
    </w:p>
    <w:p w:rsidR="00975621" w:rsidRDefault="00975621">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57C1"/>
    <w:multiLevelType w:val="multilevel"/>
    <w:tmpl w:val="CFA205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b w:val="0"/>
        <w:i/>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77A098F"/>
    <w:multiLevelType w:val="hybridMultilevel"/>
    <w:tmpl w:val="123A8CDA"/>
    <w:lvl w:ilvl="0" w:tplc="4C8E3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529AA"/>
    <w:multiLevelType w:val="hybridMultilevel"/>
    <w:tmpl w:val="7FF6A2B6"/>
    <w:lvl w:ilvl="0" w:tplc="77D21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0B203C"/>
    <w:multiLevelType w:val="hybridMultilevel"/>
    <w:tmpl w:val="C562F4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EF324E"/>
    <w:multiLevelType w:val="hybridMultilevel"/>
    <w:tmpl w:val="DEDC4B22"/>
    <w:lvl w:ilvl="0" w:tplc="7D082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65C0E"/>
    <w:multiLevelType w:val="hybridMultilevel"/>
    <w:tmpl w:val="00306D22"/>
    <w:lvl w:ilvl="0" w:tplc="791C9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E2C0B"/>
    <w:multiLevelType w:val="hybridMultilevel"/>
    <w:tmpl w:val="EB2A6152"/>
    <w:lvl w:ilvl="0" w:tplc="2872031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08B30BD"/>
    <w:multiLevelType w:val="multilevel"/>
    <w:tmpl w:val="E0581866"/>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BD16EEF"/>
    <w:multiLevelType w:val="hybridMultilevel"/>
    <w:tmpl w:val="BE78B3B2"/>
    <w:lvl w:ilvl="0" w:tplc="49BE8C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CFE2C9E"/>
    <w:multiLevelType w:val="hybridMultilevel"/>
    <w:tmpl w:val="4002E320"/>
    <w:lvl w:ilvl="0" w:tplc="C8388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E27472"/>
    <w:multiLevelType w:val="hybridMultilevel"/>
    <w:tmpl w:val="90F6CACE"/>
    <w:lvl w:ilvl="0" w:tplc="5A0619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12B4DBC"/>
    <w:multiLevelType w:val="hybridMultilevel"/>
    <w:tmpl w:val="D51631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0"/>
  </w:num>
  <w:num w:numId="3">
    <w:abstractNumId w:val="8"/>
  </w:num>
  <w:num w:numId="4">
    <w:abstractNumId w:val="3"/>
  </w:num>
  <w:num w:numId="5">
    <w:abstractNumId w:val="6"/>
  </w:num>
  <w:num w:numId="6">
    <w:abstractNumId w:val="11"/>
  </w:num>
  <w:num w:numId="7">
    <w:abstractNumId w:val="1"/>
  </w:num>
  <w:num w:numId="8">
    <w:abstractNumId w:val="9"/>
  </w:num>
  <w:num w:numId="9">
    <w:abstractNumId w:val="5"/>
  </w:num>
  <w:num w:numId="10">
    <w:abstractNumId w:val="2"/>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hdrShapeDefaults>
    <o:shapedefaults v:ext="edit" spidmax="66562"/>
  </w:hdrShapeDefaults>
  <w:footnotePr>
    <w:footnote w:id="-1"/>
    <w:footnote w:id="0"/>
  </w:footnotePr>
  <w:endnotePr>
    <w:endnote w:id="-1"/>
    <w:endnote w:id="0"/>
  </w:endnotePr>
  <w:compat>
    <w:useFELayout/>
  </w:compat>
  <w:rsids>
    <w:rsidRoot w:val="00CA69FF"/>
    <w:rsid w:val="00000216"/>
    <w:rsid w:val="00001D46"/>
    <w:rsid w:val="0000309E"/>
    <w:rsid w:val="000034DB"/>
    <w:rsid w:val="00004059"/>
    <w:rsid w:val="00004252"/>
    <w:rsid w:val="00004813"/>
    <w:rsid w:val="00006E2E"/>
    <w:rsid w:val="00007974"/>
    <w:rsid w:val="00007EB0"/>
    <w:rsid w:val="00011C79"/>
    <w:rsid w:val="00012095"/>
    <w:rsid w:val="00012447"/>
    <w:rsid w:val="000127E2"/>
    <w:rsid w:val="00012BB5"/>
    <w:rsid w:val="000140E2"/>
    <w:rsid w:val="00014F67"/>
    <w:rsid w:val="00015793"/>
    <w:rsid w:val="00015F53"/>
    <w:rsid w:val="000166D5"/>
    <w:rsid w:val="00016B92"/>
    <w:rsid w:val="00016BD9"/>
    <w:rsid w:val="00016FEE"/>
    <w:rsid w:val="000179EF"/>
    <w:rsid w:val="00017ABB"/>
    <w:rsid w:val="00017B34"/>
    <w:rsid w:val="00020518"/>
    <w:rsid w:val="0002120C"/>
    <w:rsid w:val="00021796"/>
    <w:rsid w:val="00021DDB"/>
    <w:rsid w:val="000230B6"/>
    <w:rsid w:val="00023267"/>
    <w:rsid w:val="00023723"/>
    <w:rsid w:val="00024B5E"/>
    <w:rsid w:val="00024F21"/>
    <w:rsid w:val="00025099"/>
    <w:rsid w:val="000252FE"/>
    <w:rsid w:val="000258B2"/>
    <w:rsid w:val="000259C4"/>
    <w:rsid w:val="00025C79"/>
    <w:rsid w:val="00027047"/>
    <w:rsid w:val="000272BF"/>
    <w:rsid w:val="00032D54"/>
    <w:rsid w:val="00033B35"/>
    <w:rsid w:val="0003425E"/>
    <w:rsid w:val="00034416"/>
    <w:rsid w:val="00034C1E"/>
    <w:rsid w:val="0003510F"/>
    <w:rsid w:val="000353EF"/>
    <w:rsid w:val="0003626C"/>
    <w:rsid w:val="00036A22"/>
    <w:rsid w:val="00036B4F"/>
    <w:rsid w:val="00036B80"/>
    <w:rsid w:val="000372C3"/>
    <w:rsid w:val="0004071F"/>
    <w:rsid w:val="000407B8"/>
    <w:rsid w:val="00040866"/>
    <w:rsid w:val="00040A19"/>
    <w:rsid w:val="00040EB5"/>
    <w:rsid w:val="00040F16"/>
    <w:rsid w:val="000415A8"/>
    <w:rsid w:val="00041A37"/>
    <w:rsid w:val="000423F9"/>
    <w:rsid w:val="0004290C"/>
    <w:rsid w:val="00043A82"/>
    <w:rsid w:val="00045006"/>
    <w:rsid w:val="000461DE"/>
    <w:rsid w:val="00046AC5"/>
    <w:rsid w:val="00046CFE"/>
    <w:rsid w:val="000474AC"/>
    <w:rsid w:val="00052606"/>
    <w:rsid w:val="000527E6"/>
    <w:rsid w:val="00053457"/>
    <w:rsid w:val="00053536"/>
    <w:rsid w:val="00053664"/>
    <w:rsid w:val="000548BC"/>
    <w:rsid w:val="00055090"/>
    <w:rsid w:val="00055A29"/>
    <w:rsid w:val="00055C6C"/>
    <w:rsid w:val="0005650A"/>
    <w:rsid w:val="00056982"/>
    <w:rsid w:val="00056B6A"/>
    <w:rsid w:val="00056E4E"/>
    <w:rsid w:val="00057E2F"/>
    <w:rsid w:val="00060CA7"/>
    <w:rsid w:val="00061242"/>
    <w:rsid w:val="00061705"/>
    <w:rsid w:val="00061707"/>
    <w:rsid w:val="0006191A"/>
    <w:rsid w:val="00061C52"/>
    <w:rsid w:val="00062220"/>
    <w:rsid w:val="0006228B"/>
    <w:rsid w:val="00062FFE"/>
    <w:rsid w:val="000634BC"/>
    <w:rsid w:val="00063E9D"/>
    <w:rsid w:val="00064031"/>
    <w:rsid w:val="00064D7F"/>
    <w:rsid w:val="000661D7"/>
    <w:rsid w:val="00066312"/>
    <w:rsid w:val="00070CB2"/>
    <w:rsid w:val="000721CB"/>
    <w:rsid w:val="000728A6"/>
    <w:rsid w:val="00073A6A"/>
    <w:rsid w:val="000749B1"/>
    <w:rsid w:val="00074A8A"/>
    <w:rsid w:val="000773B2"/>
    <w:rsid w:val="000777DB"/>
    <w:rsid w:val="00077AF3"/>
    <w:rsid w:val="00080E8C"/>
    <w:rsid w:val="00081C6C"/>
    <w:rsid w:val="00083748"/>
    <w:rsid w:val="0008391B"/>
    <w:rsid w:val="00083B4D"/>
    <w:rsid w:val="00086669"/>
    <w:rsid w:val="00086DE2"/>
    <w:rsid w:val="000903F6"/>
    <w:rsid w:val="000906F3"/>
    <w:rsid w:val="00090E4F"/>
    <w:rsid w:val="000918FA"/>
    <w:rsid w:val="00092088"/>
    <w:rsid w:val="00092B1B"/>
    <w:rsid w:val="00092D05"/>
    <w:rsid w:val="0009405C"/>
    <w:rsid w:val="00094F8D"/>
    <w:rsid w:val="00095AF2"/>
    <w:rsid w:val="000961D1"/>
    <w:rsid w:val="0009699D"/>
    <w:rsid w:val="00097392"/>
    <w:rsid w:val="00097829"/>
    <w:rsid w:val="000978D2"/>
    <w:rsid w:val="00097BF9"/>
    <w:rsid w:val="00097DF4"/>
    <w:rsid w:val="000A00FD"/>
    <w:rsid w:val="000A03E3"/>
    <w:rsid w:val="000A0FD2"/>
    <w:rsid w:val="000A1568"/>
    <w:rsid w:val="000A1D5B"/>
    <w:rsid w:val="000A2844"/>
    <w:rsid w:val="000A5B02"/>
    <w:rsid w:val="000A5B0F"/>
    <w:rsid w:val="000A5E66"/>
    <w:rsid w:val="000A6546"/>
    <w:rsid w:val="000A683B"/>
    <w:rsid w:val="000A75AA"/>
    <w:rsid w:val="000A7CA4"/>
    <w:rsid w:val="000B0980"/>
    <w:rsid w:val="000B0BAC"/>
    <w:rsid w:val="000B2390"/>
    <w:rsid w:val="000B3870"/>
    <w:rsid w:val="000B42FD"/>
    <w:rsid w:val="000B5212"/>
    <w:rsid w:val="000B5663"/>
    <w:rsid w:val="000B60E3"/>
    <w:rsid w:val="000B621F"/>
    <w:rsid w:val="000B628E"/>
    <w:rsid w:val="000B6DED"/>
    <w:rsid w:val="000C0178"/>
    <w:rsid w:val="000C0ADC"/>
    <w:rsid w:val="000C2299"/>
    <w:rsid w:val="000C34CF"/>
    <w:rsid w:val="000C352E"/>
    <w:rsid w:val="000C36C7"/>
    <w:rsid w:val="000C4544"/>
    <w:rsid w:val="000C4F19"/>
    <w:rsid w:val="000C55EF"/>
    <w:rsid w:val="000C705E"/>
    <w:rsid w:val="000C7B3C"/>
    <w:rsid w:val="000D0417"/>
    <w:rsid w:val="000D1A99"/>
    <w:rsid w:val="000D2AF1"/>
    <w:rsid w:val="000D2E71"/>
    <w:rsid w:val="000D3BEB"/>
    <w:rsid w:val="000D4AEA"/>
    <w:rsid w:val="000D4D38"/>
    <w:rsid w:val="000D50C0"/>
    <w:rsid w:val="000D568B"/>
    <w:rsid w:val="000D6910"/>
    <w:rsid w:val="000E0AED"/>
    <w:rsid w:val="000E14C0"/>
    <w:rsid w:val="000E2AC5"/>
    <w:rsid w:val="000E3A24"/>
    <w:rsid w:val="000E3BA6"/>
    <w:rsid w:val="000E5498"/>
    <w:rsid w:val="000E6859"/>
    <w:rsid w:val="000E7848"/>
    <w:rsid w:val="000E7868"/>
    <w:rsid w:val="000F0A45"/>
    <w:rsid w:val="000F0A52"/>
    <w:rsid w:val="000F19C3"/>
    <w:rsid w:val="000F1AB3"/>
    <w:rsid w:val="000F22DC"/>
    <w:rsid w:val="000F27F7"/>
    <w:rsid w:val="000F53D4"/>
    <w:rsid w:val="000F601D"/>
    <w:rsid w:val="000F63FE"/>
    <w:rsid w:val="000F6916"/>
    <w:rsid w:val="00100686"/>
    <w:rsid w:val="00100BEE"/>
    <w:rsid w:val="00101ECE"/>
    <w:rsid w:val="001025DE"/>
    <w:rsid w:val="0010268D"/>
    <w:rsid w:val="00102AF3"/>
    <w:rsid w:val="0010418E"/>
    <w:rsid w:val="00104791"/>
    <w:rsid w:val="00104990"/>
    <w:rsid w:val="0010577C"/>
    <w:rsid w:val="00105D64"/>
    <w:rsid w:val="00105F69"/>
    <w:rsid w:val="001065CC"/>
    <w:rsid w:val="00107172"/>
    <w:rsid w:val="00110477"/>
    <w:rsid w:val="001108CA"/>
    <w:rsid w:val="00111524"/>
    <w:rsid w:val="00111704"/>
    <w:rsid w:val="00111E24"/>
    <w:rsid w:val="0011205D"/>
    <w:rsid w:val="001122AB"/>
    <w:rsid w:val="00112DC5"/>
    <w:rsid w:val="001144BD"/>
    <w:rsid w:val="00115558"/>
    <w:rsid w:val="00120816"/>
    <w:rsid w:val="00120886"/>
    <w:rsid w:val="00120895"/>
    <w:rsid w:val="00121476"/>
    <w:rsid w:val="001237BD"/>
    <w:rsid w:val="001242F8"/>
    <w:rsid w:val="00126552"/>
    <w:rsid w:val="00126CD3"/>
    <w:rsid w:val="00127AD3"/>
    <w:rsid w:val="001309AC"/>
    <w:rsid w:val="00131BAA"/>
    <w:rsid w:val="00132D0B"/>
    <w:rsid w:val="00133D81"/>
    <w:rsid w:val="00134C8F"/>
    <w:rsid w:val="00136C8B"/>
    <w:rsid w:val="00136CD8"/>
    <w:rsid w:val="00137F7D"/>
    <w:rsid w:val="00140200"/>
    <w:rsid w:val="00140B34"/>
    <w:rsid w:val="00141349"/>
    <w:rsid w:val="001426C4"/>
    <w:rsid w:val="00144F23"/>
    <w:rsid w:val="00146246"/>
    <w:rsid w:val="001469E6"/>
    <w:rsid w:val="00147071"/>
    <w:rsid w:val="00151921"/>
    <w:rsid w:val="00152470"/>
    <w:rsid w:val="00152840"/>
    <w:rsid w:val="00153CC6"/>
    <w:rsid w:val="00154680"/>
    <w:rsid w:val="00154F44"/>
    <w:rsid w:val="00156F6E"/>
    <w:rsid w:val="001570A7"/>
    <w:rsid w:val="00157278"/>
    <w:rsid w:val="001578B8"/>
    <w:rsid w:val="00160387"/>
    <w:rsid w:val="00160DA2"/>
    <w:rsid w:val="001611C5"/>
    <w:rsid w:val="00161F90"/>
    <w:rsid w:val="00162518"/>
    <w:rsid w:val="0016276A"/>
    <w:rsid w:val="00163C94"/>
    <w:rsid w:val="001651CD"/>
    <w:rsid w:val="00166F46"/>
    <w:rsid w:val="001674B4"/>
    <w:rsid w:val="00167EBD"/>
    <w:rsid w:val="00170363"/>
    <w:rsid w:val="001712BD"/>
    <w:rsid w:val="0017141B"/>
    <w:rsid w:val="00171F65"/>
    <w:rsid w:val="00173017"/>
    <w:rsid w:val="001757C3"/>
    <w:rsid w:val="00176745"/>
    <w:rsid w:val="001773D7"/>
    <w:rsid w:val="00177BBB"/>
    <w:rsid w:val="0018124C"/>
    <w:rsid w:val="00181966"/>
    <w:rsid w:val="00181F94"/>
    <w:rsid w:val="00183BF0"/>
    <w:rsid w:val="00184C49"/>
    <w:rsid w:val="00185587"/>
    <w:rsid w:val="00185864"/>
    <w:rsid w:val="001865B8"/>
    <w:rsid w:val="00186B31"/>
    <w:rsid w:val="00186E28"/>
    <w:rsid w:val="001870BF"/>
    <w:rsid w:val="00187268"/>
    <w:rsid w:val="001877A0"/>
    <w:rsid w:val="00187AA7"/>
    <w:rsid w:val="001908ED"/>
    <w:rsid w:val="00193277"/>
    <w:rsid w:val="00195133"/>
    <w:rsid w:val="001958C9"/>
    <w:rsid w:val="00196370"/>
    <w:rsid w:val="00196383"/>
    <w:rsid w:val="00197307"/>
    <w:rsid w:val="0019738C"/>
    <w:rsid w:val="00197E93"/>
    <w:rsid w:val="001A0948"/>
    <w:rsid w:val="001A0B41"/>
    <w:rsid w:val="001A2933"/>
    <w:rsid w:val="001A32CD"/>
    <w:rsid w:val="001A348A"/>
    <w:rsid w:val="001A3D53"/>
    <w:rsid w:val="001A4028"/>
    <w:rsid w:val="001A4C6B"/>
    <w:rsid w:val="001A4F35"/>
    <w:rsid w:val="001A6C34"/>
    <w:rsid w:val="001A746A"/>
    <w:rsid w:val="001A7F83"/>
    <w:rsid w:val="001B01A4"/>
    <w:rsid w:val="001B0324"/>
    <w:rsid w:val="001B0ACD"/>
    <w:rsid w:val="001B1065"/>
    <w:rsid w:val="001B1608"/>
    <w:rsid w:val="001B28C7"/>
    <w:rsid w:val="001B2D93"/>
    <w:rsid w:val="001B3209"/>
    <w:rsid w:val="001B3F3E"/>
    <w:rsid w:val="001B5369"/>
    <w:rsid w:val="001B6563"/>
    <w:rsid w:val="001B6C28"/>
    <w:rsid w:val="001B6CC3"/>
    <w:rsid w:val="001C2459"/>
    <w:rsid w:val="001C3D81"/>
    <w:rsid w:val="001C444B"/>
    <w:rsid w:val="001C449A"/>
    <w:rsid w:val="001C4761"/>
    <w:rsid w:val="001C48C8"/>
    <w:rsid w:val="001C5A8D"/>
    <w:rsid w:val="001C5AD1"/>
    <w:rsid w:val="001C620D"/>
    <w:rsid w:val="001C6512"/>
    <w:rsid w:val="001C6C0E"/>
    <w:rsid w:val="001C6EB6"/>
    <w:rsid w:val="001C74D2"/>
    <w:rsid w:val="001C79FA"/>
    <w:rsid w:val="001C7C26"/>
    <w:rsid w:val="001D034F"/>
    <w:rsid w:val="001D14B2"/>
    <w:rsid w:val="001D1558"/>
    <w:rsid w:val="001D1627"/>
    <w:rsid w:val="001D167E"/>
    <w:rsid w:val="001D18D0"/>
    <w:rsid w:val="001D26F0"/>
    <w:rsid w:val="001D2A09"/>
    <w:rsid w:val="001D2EDC"/>
    <w:rsid w:val="001D3066"/>
    <w:rsid w:val="001D342E"/>
    <w:rsid w:val="001D388A"/>
    <w:rsid w:val="001D44D3"/>
    <w:rsid w:val="001D46BA"/>
    <w:rsid w:val="001D619B"/>
    <w:rsid w:val="001D758C"/>
    <w:rsid w:val="001D7BA7"/>
    <w:rsid w:val="001E0273"/>
    <w:rsid w:val="001E193F"/>
    <w:rsid w:val="001E1CE2"/>
    <w:rsid w:val="001E1F5B"/>
    <w:rsid w:val="001E31E4"/>
    <w:rsid w:val="001E3520"/>
    <w:rsid w:val="001E4D9D"/>
    <w:rsid w:val="001E4E00"/>
    <w:rsid w:val="001E536E"/>
    <w:rsid w:val="001E5480"/>
    <w:rsid w:val="001E677D"/>
    <w:rsid w:val="001E6BA3"/>
    <w:rsid w:val="001E752A"/>
    <w:rsid w:val="001F06D0"/>
    <w:rsid w:val="001F0EC1"/>
    <w:rsid w:val="001F1B91"/>
    <w:rsid w:val="001F1CF9"/>
    <w:rsid w:val="001F1EFA"/>
    <w:rsid w:val="001F2312"/>
    <w:rsid w:val="001F23EB"/>
    <w:rsid w:val="001F2780"/>
    <w:rsid w:val="001F434F"/>
    <w:rsid w:val="001F4C2B"/>
    <w:rsid w:val="001F6805"/>
    <w:rsid w:val="001F6A5C"/>
    <w:rsid w:val="001F6DAF"/>
    <w:rsid w:val="00200613"/>
    <w:rsid w:val="00202972"/>
    <w:rsid w:val="002039FE"/>
    <w:rsid w:val="00203B35"/>
    <w:rsid w:val="002040C4"/>
    <w:rsid w:val="00204116"/>
    <w:rsid w:val="00204170"/>
    <w:rsid w:val="002043A3"/>
    <w:rsid w:val="0020513A"/>
    <w:rsid w:val="00205BA6"/>
    <w:rsid w:val="00205F51"/>
    <w:rsid w:val="00205FB0"/>
    <w:rsid w:val="00206534"/>
    <w:rsid w:val="0020663D"/>
    <w:rsid w:val="00206E0D"/>
    <w:rsid w:val="0020729E"/>
    <w:rsid w:val="002075FE"/>
    <w:rsid w:val="00207B5B"/>
    <w:rsid w:val="00207BE3"/>
    <w:rsid w:val="00207E7A"/>
    <w:rsid w:val="00207EBA"/>
    <w:rsid w:val="00210A66"/>
    <w:rsid w:val="00211548"/>
    <w:rsid w:val="00211C00"/>
    <w:rsid w:val="002127D0"/>
    <w:rsid w:val="00213045"/>
    <w:rsid w:val="0021448E"/>
    <w:rsid w:val="002145BB"/>
    <w:rsid w:val="002155BA"/>
    <w:rsid w:val="00215674"/>
    <w:rsid w:val="0021593C"/>
    <w:rsid w:val="002159C7"/>
    <w:rsid w:val="00215D6A"/>
    <w:rsid w:val="0021632E"/>
    <w:rsid w:val="00216373"/>
    <w:rsid w:val="00216EFB"/>
    <w:rsid w:val="00217D3C"/>
    <w:rsid w:val="002204F4"/>
    <w:rsid w:val="00220786"/>
    <w:rsid w:val="00222E47"/>
    <w:rsid w:val="00223064"/>
    <w:rsid w:val="00223DA5"/>
    <w:rsid w:val="002253E8"/>
    <w:rsid w:val="00225806"/>
    <w:rsid w:val="00225E62"/>
    <w:rsid w:val="0022635F"/>
    <w:rsid w:val="002279E7"/>
    <w:rsid w:val="0023087D"/>
    <w:rsid w:val="00230CD0"/>
    <w:rsid w:val="002313AD"/>
    <w:rsid w:val="00231633"/>
    <w:rsid w:val="00232D7E"/>
    <w:rsid w:val="0023315C"/>
    <w:rsid w:val="002333D1"/>
    <w:rsid w:val="00233AE3"/>
    <w:rsid w:val="0023401B"/>
    <w:rsid w:val="00234602"/>
    <w:rsid w:val="00237567"/>
    <w:rsid w:val="0024168E"/>
    <w:rsid w:val="00241DB0"/>
    <w:rsid w:val="002426E5"/>
    <w:rsid w:val="002429E2"/>
    <w:rsid w:val="002434B4"/>
    <w:rsid w:val="00243D7A"/>
    <w:rsid w:val="00246422"/>
    <w:rsid w:val="00246C0A"/>
    <w:rsid w:val="0024700A"/>
    <w:rsid w:val="00247132"/>
    <w:rsid w:val="00247721"/>
    <w:rsid w:val="002500DE"/>
    <w:rsid w:val="00251A4A"/>
    <w:rsid w:val="00251E77"/>
    <w:rsid w:val="00252B60"/>
    <w:rsid w:val="00253786"/>
    <w:rsid w:val="00254ACC"/>
    <w:rsid w:val="00254B77"/>
    <w:rsid w:val="00257DAB"/>
    <w:rsid w:val="00260264"/>
    <w:rsid w:val="0026043C"/>
    <w:rsid w:val="002652CE"/>
    <w:rsid w:val="0026553D"/>
    <w:rsid w:val="0026563F"/>
    <w:rsid w:val="0026663A"/>
    <w:rsid w:val="00266906"/>
    <w:rsid w:val="002676A8"/>
    <w:rsid w:val="00267997"/>
    <w:rsid w:val="00270D67"/>
    <w:rsid w:val="00271766"/>
    <w:rsid w:val="00271791"/>
    <w:rsid w:val="00271BF1"/>
    <w:rsid w:val="00271D1D"/>
    <w:rsid w:val="00271D48"/>
    <w:rsid w:val="00272432"/>
    <w:rsid w:val="00272C9F"/>
    <w:rsid w:val="00272D3B"/>
    <w:rsid w:val="00273428"/>
    <w:rsid w:val="0027425B"/>
    <w:rsid w:val="00274266"/>
    <w:rsid w:val="00274A6B"/>
    <w:rsid w:val="00274AAD"/>
    <w:rsid w:val="002755B5"/>
    <w:rsid w:val="00275E03"/>
    <w:rsid w:val="00276928"/>
    <w:rsid w:val="00276C4E"/>
    <w:rsid w:val="00277C7A"/>
    <w:rsid w:val="002804BC"/>
    <w:rsid w:val="00280993"/>
    <w:rsid w:val="0028295C"/>
    <w:rsid w:val="002839E0"/>
    <w:rsid w:val="00283ED6"/>
    <w:rsid w:val="0028738D"/>
    <w:rsid w:val="002900EC"/>
    <w:rsid w:val="002907F8"/>
    <w:rsid w:val="00290DA1"/>
    <w:rsid w:val="00290E1C"/>
    <w:rsid w:val="00290F3F"/>
    <w:rsid w:val="00291FB3"/>
    <w:rsid w:val="002940D6"/>
    <w:rsid w:val="00294ABA"/>
    <w:rsid w:val="00294FA0"/>
    <w:rsid w:val="00295096"/>
    <w:rsid w:val="00295D21"/>
    <w:rsid w:val="00295FBD"/>
    <w:rsid w:val="00296808"/>
    <w:rsid w:val="002971DB"/>
    <w:rsid w:val="00297EC4"/>
    <w:rsid w:val="002A015E"/>
    <w:rsid w:val="002A02FD"/>
    <w:rsid w:val="002A0EAA"/>
    <w:rsid w:val="002A1103"/>
    <w:rsid w:val="002A12E5"/>
    <w:rsid w:val="002A165A"/>
    <w:rsid w:val="002A1D76"/>
    <w:rsid w:val="002A2195"/>
    <w:rsid w:val="002A27F7"/>
    <w:rsid w:val="002A3554"/>
    <w:rsid w:val="002A3CB3"/>
    <w:rsid w:val="002A4F6B"/>
    <w:rsid w:val="002A5466"/>
    <w:rsid w:val="002A58F0"/>
    <w:rsid w:val="002A5FF6"/>
    <w:rsid w:val="002A60AC"/>
    <w:rsid w:val="002A7103"/>
    <w:rsid w:val="002A7251"/>
    <w:rsid w:val="002A766B"/>
    <w:rsid w:val="002A7D65"/>
    <w:rsid w:val="002B1125"/>
    <w:rsid w:val="002B204F"/>
    <w:rsid w:val="002B318D"/>
    <w:rsid w:val="002B3B08"/>
    <w:rsid w:val="002B4682"/>
    <w:rsid w:val="002B4D33"/>
    <w:rsid w:val="002B57D6"/>
    <w:rsid w:val="002B6272"/>
    <w:rsid w:val="002B7518"/>
    <w:rsid w:val="002C0302"/>
    <w:rsid w:val="002C0A12"/>
    <w:rsid w:val="002C1702"/>
    <w:rsid w:val="002C1933"/>
    <w:rsid w:val="002C2B21"/>
    <w:rsid w:val="002C34C0"/>
    <w:rsid w:val="002C37FE"/>
    <w:rsid w:val="002C572E"/>
    <w:rsid w:val="002C577F"/>
    <w:rsid w:val="002C6372"/>
    <w:rsid w:val="002C65AB"/>
    <w:rsid w:val="002C6771"/>
    <w:rsid w:val="002C79B4"/>
    <w:rsid w:val="002D0270"/>
    <w:rsid w:val="002D0535"/>
    <w:rsid w:val="002D2C96"/>
    <w:rsid w:val="002D2F29"/>
    <w:rsid w:val="002D4B87"/>
    <w:rsid w:val="002D5939"/>
    <w:rsid w:val="002D5D42"/>
    <w:rsid w:val="002D70CD"/>
    <w:rsid w:val="002E1EF3"/>
    <w:rsid w:val="002E2578"/>
    <w:rsid w:val="002E2AC1"/>
    <w:rsid w:val="002E2AD1"/>
    <w:rsid w:val="002E3662"/>
    <w:rsid w:val="002E5146"/>
    <w:rsid w:val="002E76A8"/>
    <w:rsid w:val="002E7AE5"/>
    <w:rsid w:val="002E7D3B"/>
    <w:rsid w:val="002F09DC"/>
    <w:rsid w:val="002F15AE"/>
    <w:rsid w:val="002F1D9F"/>
    <w:rsid w:val="002F3C4D"/>
    <w:rsid w:val="002F3E69"/>
    <w:rsid w:val="002F3F4F"/>
    <w:rsid w:val="002F6310"/>
    <w:rsid w:val="002F6C85"/>
    <w:rsid w:val="002F718D"/>
    <w:rsid w:val="002F71B1"/>
    <w:rsid w:val="002F76F0"/>
    <w:rsid w:val="002F7764"/>
    <w:rsid w:val="00300995"/>
    <w:rsid w:val="003018E9"/>
    <w:rsid w:val="00301E0C"/>
    <w:rsid w:val="00302FCC"/>
    <w:rsid w:val="00303593"/>
    <w:rsid w:val="003038B1"/>
    <w:rsid w:val="00304430"/>
    <w:rsid w:val="003046A8"/>
    <w:rsid w:val="00304949"/>
    <w:rsid w:val="003051A8"/>
    <w:rsid w:val="003054B3"/>
    <w:rsid w:val="00305655"/>
    <w:rsid w:val="00305792"/>
    <w:rsid w:val="003078BF"/>
    <w:rsid w:val="003103C4"/>
    <w:rsid w:val="00310682"/>
    <w:rsid w:val="00311EC4"/>
    <w:rsid w:val="0031286F"/>
    <w:rsid w:val="00314D5B"/>
    <w:rsid w:val="003150F9"/>
    <w:rsid w:val="00315B89"/>
    <w:rsid w:val="0031683B"/>
    <w:rsid w:val="003171DD"/>
    <w:rsid w:val="0032130E"/>
    <w:rsid w:val="00321BE7"/>
    <w:rsid w:val="00321E6F"/>
    <w:rsid w:val="00322A0A"/>
    <w:rsid w:val="00323950"/>
    <w:rsid w:val="003246C7"/>
    <w:rsid w:val="00324971"/>
    <w:rsid w:val="00324B55"/>
    <w:rsid w:val="0032527B"/>
    <w:rsid w:val="0032581E"/>
    <w:rsid w:val="00325E1D"/>
    <w:rsid w:val="00325FB5"/>
    <w:rsid w:val="00326096"/>
    <w:rsid w:val="00326E88"/>
    <w:rsid w:val="00327BE3"/>
    <w:rsid w:val="0033000B"/>
    <w:rsid w:val="003312A7"/>
    <w:rsid w:val="00331A42"/>
    <w:rsid w:val="00331C7F"/>
    <w:rsid w:val="00332568"/>
    <w:rsid w:val="00332BAA"/>
    <w:rsid w:val="00332E37"/>
    <w:rsid w:val="003331D9"/>
    <w:rsid w:val="00333B29"/>
    <w:rsid w:val="00335DBA"/>
    <w:rsid w:val="003376D4"/>
    <w:rsid w:val="00340CD3"/>
    <w:rsid w:val="003416C5"/>
    <w:rsid w:val="0034290A"/>
    <w:rsid w:val="00342BDF"/>
    <w:rsid w:val="00342D06"/>
    <w:rsid w:val="00343395"/>
    <w:rsid w:val="00344B37"/>
    <w:rsid w:val="00345460"/>
    <w:rsid w:val="0034557A"/>
    <w:rsid w:val="003458FF"/>
    <w:rsid w:val="00345FBE"/>
    <w:rsid w:val="00346219"/>
    <w:rsid w:val="00346DA3"/>
    <w:rsid w:val="00346F64"/>
    <w:rsid w:val="00350467"/>
    <w:rsid w:val="00350BFD"/>
    <w:rsid w:val="00352AA0"/>
    <w:rsid w:val="00354795"/>
    <w:rsid w:val="00354A04"/>
    <w:rsid w:val="00354AED"/>
    <w:rsid w:val="0035766C"/>
    <w:rsid w:val="003578D2"/>
    <w:rsid w:val="003628D6"/>
    <w:rsid w:val="00362EEE"/>
    <w:rsid w:val="00365276"/>
    <w:rsid w:val="00365D92"/>
    <w:rsid w:val="003665A5"/>
    <w:rsid w:val="003675F7"/>
    <w:rsid w:val="00371481"/>
    <w:rsid w:val="0037263B"/>
    <w:rsid w:val="00372715"/>
    <w:rsid w:val="00372C59"/>
    <w:rsid w:val="00372DCD"/>
    <w:rsid w:val="0037303C"/>
    <w:rsid w:val="0037347F"/>
    <w:rsid w:val="00373606"/>
    <w:rsid w:val="003737CA"/>
    <w:rsid w:val="00374DED"/>
    <w:rsid w:val="0037550A"/>
    <w:rsid w:val="00375906"/>
    <w:rsid w:val="003762E6"/>
    <w:rsid w:val="003767E0"/>
    <w:rsid w:val="003779DA"/>
    <w:rsid w:val="00380587"/>
    <w:rsid w:val="00380649"/>
    <w:rsid w:val="00380816"/>
    <w:rsid w:val="00380B25"/>
    <w:rsid w:val="00381FB2"/>
    <w:rsid w:val="003820D7"/>
    <w:rsid w:val="00382FC2"/>
    <w:rsid w:val="003849F8"/>
    <w:rsid w:val="00384A39"/>
    <w:rsid w:val="00384A84"/>
    <w:rsid w:val="00385E44"/>
    <w:rsid w:val="0038660A"/>
    <w:rsid w:val="00387F1B"/>
    <w:rsid w:val="0039003E"/>
    <w:rsid w:val="00390DD7"/>
    <w:rsid w:val="00390E51"/>
    <w:rsid w:val="0039259B"/>
    <w:rsid w:val="00392FD1"/>
    <w:rsid w:val="00393114"/>
    <w:rsid w:val="0039322F"/>
    <w:rsid w:val="00393673"/>
    <w:rsid w:val="0039484D"/>
    <w:rsid w:val="0039486C"/>
    <w:rsid w:val="00394D9A"/>
    <w:rsid w:val="003950EF"/>
    <w:rsid w:val="00395452"/>
    <w:rsid w:val="003961CD"/>
    <w:rsid w:val="003968A4"/>
    <w:rsid w:val="00396E45"/>
    <w:rsid w:val="003A2EEB"/>
    <w:rsid w:val="003A36C9"/>
    <w:rsid w:val="003A38DD"/>
    <w:rsid w:val="003A4274"/>
    <w:rsid w:val="003A4887"/>
    <w:rsid w:val="003A4B25"/>
    <w:rsid w:val="003A522E"/>
    <w:rsid w:val="003A5AD9"/>
    <w:rsid w:val="003A5E01"/>
    <w:rsid w:val="003A64DB"/>
    <w:rsid w:val="003A6837"/>
    <w:rsid w:val="003A76D7"/>
    <w:rsid w:val="003A7EC4"/>
    <w:rsid w:val="003B06A7"/>
    <w:rsid w:val="003B0B49"/>
    <w:rsid w:val="003B2614"/>
    <w:rsid w:val="003B266F"/>
    <w:rsid w:val="003B26D1"/>
    <w:rsid w:val="003B282A"/>
    <w:rsid w:val="003B2EB7"/>
    <w:rsid w:val="003B2FFF"/>
    <w:rsid w:val="003B3438"/>
    <w:rsid w:val="003B4014"/>
    <w:rsid w:val="003B43E3"/>
    <w:rsid w:val="003B630B"/>
    <w:rsid w:val="003B6D8B"/>
    <w:rsid w:val="003B77E8"/>
    <w:rsid w:val="003B79C6"/>
    <w:rsid w:val="003C1216"/>
    <w:rsid w:val="003C14D4"/>
    <w:rsid w:val="003C169C"/>
    <w:rsid w:val="003C1828"/>
    <w:rsid w:val="003C2987"/>
    <w:rsid w:val="003C2FC8"/>
    <w:rsid w:val="003C405B"/>
    <w:rsid w:val="003C42F2"/>
    <w:rsid w:val="003C4B94"/>
    <w:rsid w:val="003C4C49"/>
    <w:rsid w:val="003C5199"/>
    <w:rsid w:val="003C5EB8"/>
    <w:rsid w:val="003C63A7"/>
    <w:rsid w:val="003D0212"/>
    <w:rsid w:val="003D027F"/>
    <w:rsid w:val="003D0E8F"/>
    <w:rsid w:val="003D0E9C"/>
    <w:rsid w:val="003D1279"/>
    <w:rsid w:val="003D1A6F"/>
    <w:rsid w:val="003D1F46"/>
    <w:rsid w:val="003D2272"/>
    <w:rsid w:val="003D327D"/>
    <w:rsid w:val="003D389A"/>
    <w:rsid w:val="003D4532"/>
    <w:rsid w:val="003D5FAE"/>
    <w:rsid w:val="003D6169"/>
    <w:rsid w:val="003D76D6"/>
    <w:rsid w:val="003E1E72"/>
    <w:rsid w:val="003E2026"/>
    <w:rsid w:val="003E2B19"/>
    <w:rsid w:val="003E2C57"/>
    <w:rsid w:val="003E3595"/>
    <w:rsid w:val="003E395B"/>
    <w:rsid w:val="003E3F96"/>
    <w:rsid w:val="003E4A74"/>
    <w:rsid w:val="003E5FE8"/>
    <w:rsid w:val="003E652D"/>
    <w:rsid w:val="003E6B18"/>
    <w:rsid w:val="003E6F75"/>
    <w:rsid w:val="003E7176"/>
    <w:rsid w:val="003E7429"/>
    <w:rsid w:val="003E7FB2"/>
    <w:rsid w:val="003F06D6"/>
    <w:rsid w:val="003F0B45"/>
    <w:rsid w:val="003F0E9D"/>
    <w:rsid w:val="003F2310"/>
    <w:rsid w:val="003F251B"/>
    <w:rsid w:val="003F2A6F"/>
    <w:rsid w:val="003F341E"/>
    <w:rsid w:val="003F4E57"/>
    <w:rsid w:val="003F584E"/>
    <w:rsid w:val="003F6956"/>
    <w:rsid w:val="003F6AE5"/>
    <w:rsid w:val="003F6EF4"/>
    <w:rsid w:val="003F7141"/>
    <w:rsid w:val="003F7BA6"/>
    <w:rsid w:val="00401267"/>
    <w:rsid w:val="00401A42"/>
    <w:rsid w:val="004028FD"/>
    <w:rsid w:val="004040CB"/>
    <w:rsid w:val="004041F3"/>
    <w:rsid w:val="00404B51"/>
    <w:rsid w:val="00405389"/>
    <w:rsid w:val="0040656E"/>
    <w:rsid w:val="00407F3F"/>
    <w:rsid w:val="00410D69"/>
    <w:rsid w:val="004112DF"/>
    <w:rsid w:val="00411582"/>
    <w:rsid w:val="00411756"/>
    <w:rsid w:val="004139CC"/>
    <w:rsid w:val="00413FD0"/>
    <w:rsid w:val="004154FA"/>
    <w:rsid w:val="0041704E"/>
    <w:rsid w:val="00417B06"/>
    <w:rsid w:val="004201A8"/>
    <w:rsid w:val="004202BE"/>
    <w:rsid w:val="0042144A"/>
    <w:rsid w:val="00421CFD"/>
    <w:rsid w:val="00422042"/>
    <w:rsid w:val="004231CF"/>
    <w:rsid w:val="0042326B"/>
    <w:rsid w:val="004244A7"/>
    <w:rsid w:val="00424A06"/>
    <w:rsid w:val="00424E89"/>
    <w:rsid w:val="00425141"/>
    <w:rsid w:val="0042588B"/>
    <w:rsid w:val="00425EE3"/>
    <w:rsid w:val="004272AE"/>
    <w:rsid w:val="0043025D"/>
    <w:rsid w:val="00430655"/>
    <w:rsid w:val="00430B5A"/>
    <w:rsid w:val="00431D5A"/>
    <w:rsid w:val="00431FD1"/>
    <w:rsid w:val="004323CC"/>
    <w:rsid w:val="004327EA"/>
    <w:rsid w:val="0043281F"/>
    <w:rsid w:val="0043367B"/>
    <w:rsid w:val="00433EB1"/>
    <w:rsid w:val="00434490"/>
    <w:rsid w:val="00434B82"/>
    <w:rsid w:val="00435012"/>
    <w:rsid w:val="0043581C"/>
    <w:rsid w:val="00436418"/>
    <w:rsid w:val="004366B5"/>
    <w:rsid w:val="00440B2F"/>
    <w:rsid w:val="00440E23"/>
    <w:rsid w:val="00441F5B"/>
    <w:rsid w:val="00442417"/>
    <w:rsid w:val="00443879"/>
    <w:rsid w:val="00443FBF"/>
    <w:rsid w:val="00445995"/>
    <w:rsid w:val="00445A1B"/>
    <w:rsid w:val="00445C7B"/>
    <w:rsid w:val="00446568"/>
    <w:rsid w:val="00446A98"/>
    <w:rsid w:val="00447129"/>
    <w:rsid w:val="0045002F"/>
    <w:rsid w:val="00450176"/>
    <w:rsid w:val="004501CB"/>
    <w:rsid w:val="00450642"/>
    <w:rsid w:val="004509C5"/>
    <w:rsid w:val="00450A7E"/>
    <w:rsid w:val="00450EF5"/>
    <w:rsid w:val="004513A0"/>
    <w:rsid w:val="0045164A"/>
    <w:rsid w:val="00451755"/>
    <w:rsid w:val="00451A15"/>
    <w:rsid w:val="0045283E"/>
    <w:rsid w:val="00452AC3"/>
    <w:rsid w:val="00453B39"/>
    <w:rsid w:val="00453EAB"/>
    <w:rsid w:val="004549E2"/>
    <w:rsid w:val="00454FC4"/>
    <w:rsid w:val="00455D8D"/>
    <w:rsid w:val="004573A9"/>
    <w:rsid w:val="00460AD5"/>
    <w:rsid w:val="0046129D"/>
    <w:rsid w:val="00462485"/>
    <w:rsid w:val="00465EC8"/>
    <w:rsid w:val="00465F91"/>
    <w:rsid w:val="004669F0"/>
    <w:rsid w:val="0046732F"/>
    <w:rsid w:val="004673B3"/>
    <w:rsid w:val="004675A5"/>
    <w:rsid w:val="004679CB"/>
    <w:rsid w:val="00467DE9"/>
    <w:rsid w:val="00467F35"/>
    <w:rsid w:val="00470877"/>
    <w:rsid w:val="00471257"/>
    <w:rsid w:val="00472A5F"/>
    <w:rsid w:val="00472B77"/>
    <w:rsid w:val="00472F8A"/>
    <w:rsid w:val="00473BF0"/>
    <w:rsid w:val="00475A7C"/>
    <w:rsid w:val="00476011"/>
    <w:rsid w:val="00477514"/>
    <w:rsid w:val="00480433"/>
    <w:rsid w:val="004809F6"/>
    <w:rsid w:val="004812C5"/>
    <w:rsid w:val="00481A8C"/>
    <w:rsid w:val="00482D97"/>
    <w:rsid w:val="0048335C"/>
    <w:rsid w:val="0048340B"/>
    <w:rsid w:val="0048361B"/>
    <w:rsid w:val="00483C05"/>
    <w:rsid w:val="0048448D"/>
    <w:rsid w:val="00484B06"/>
    <w:rsid w:val="00484D24"/>
    <w:rsid w:val="00485276"/>
    <w:rsid w:val="0048651D"/>
    <w:rsid w:val="0048673F"/>
    <w:rsid w:val="00486E52"/>
    <w:rsid w:val="00487D66"/>
    <w:rsid w:val="00491174"/>
    <w:rsid w:val="004917FA"/>
    <w:rsid w:val="004944FC"/>
    <w:rsid w:val="0049472E"/>
    <w:rsid w:val="004947B0"/>
    <w:rsid w:val="00494E0E"/>
    <w:rsid w:val="004978D7"/>
    <w:rsid w:val="004A1AEF"/>
    <w:rsid w:val="004A2F44"/>
    <w:rsid w:val="004A3160"/>
    <w:rsid w:val="004A3EF1"/>
    <w:rsid w:val="004A628F"/>
    <w:rsid w:val="004A66F6"/>
    <w:rsid w:val="004A7207"/>
    <w:rsid w:val="004B0AED"/>
    <w:rsid w:val="004B1169"/>
    <w:rsid w:val="004B16FA"/>
    <w:rsid w:val="004B191C"/>
    <w:rsid w:val="004B197C"/>
    <w:rsid w:val="004B2956"/>
    <w:rsid w:val="004B2E35"/>
    <w:rsid w:val="004B2F1E"/>
    <w:rsid w:val="004B41BC"/>
    <w:rsid w:val="004B5270"/>
    <w:rsid w:val="004B5D6C"/>
    <w:rsid w:val="004B6592"/>
    <w:rsid w:val="004B6B0C"/>
    <w:rsid w:val="004C09DB"/>
    <w:rsid w:val="004C0E7F"/>
    <w:rsid w:val="004C11E7"/>
    <w:rsid w:val="004C1A77"/>
    <w:rsid w:val="004C2146"/>
    <w:rsid w:val="004C2EB7"/>
    <w:rsid w:val="004C2EC9"/>
    <w:rsid w:val="004C3165"/>
    <w:rsid w:val="004C3768"/>
    <w:rsid w:val="004C3D90"/>
    <w:rsid w:val="004C4BC8"/>
    <w:rsid w:val="004C54CD"/>
    <w:rsid w:val="004D071C"/>
    <w:rsid w:val="004D147E"/>
    <w:rsid w:val="004D3A35"/>
    <w:rsid w:val="004D5CB2"/>
    <w:rsid w:val="004D600D"/>
    <w:rsid w:val="004D6624"/>
    <w:rsid w:val="004D6A88"/>
    <w:rsid w:val="004D6E9F"/>
    <w:rsid w:val="004D7A1E"/>
    <w:rsid w:val="004D7C35"/>
    <w:rsid w:val="004D7F18"/>
    <w:rsid w:val="004E0A7A"/>
    <w:rsid w:val="004E0E07"/>
    <w:rsid w:val="004E25A0"/>
    <w:rsid w:val="004E28A6"/>
    <w:rsid w:val="004E2F12"/>
    <w:rsid w:val="004E32F5"/>
    <w:rsid w:val="004E3713"/>
    <w:rsid w:val="004E42DE"/>
    <w:rsid w:val="004E49ED"/>
    <w:rsid w:val="004E506F"/>
    <w:rsid w:val="004E537E"/>
    <w:rsid w:val="004E56CB"/>
    <w:rsid w:val="004E7841"/>
    <w:rsid w:val="004E7D89"/>
    <w:rsid w:val="004F095D"/>
    <w:rsid w:val="004F0CAC"/>
    <w:rsid w:val="004F0EE2"/>
    <w:rsid w:val="004F167A"/>
    <w:rsid w:val="004F2170"/>
    <w:rsid w:val="004F2532"/>
    <w:rsid w:val="004F2C9B"/>
    <w:rsid w:val="004F32CE"/>
    <w:rsid w:val="004F3368"/>
    <w:rsid w:val="004F3AFC"/>
    <w:rsid w:val="004F4676"/>
    <w:rsid w:val="004F4CA5"/>
    <w:rsid w:val="004F4F8A"/>
    <w:rsid w:val="004F5708"/>
    <w:rsid w:val="004F764C"/>
    <w:rsid w:val="00500CEA"/>
    <w:rsid w:val="005015CA"/>
    <w:rsid w:val="00501C14"/>
    <w:rsid w:val="00503D73"/>
    <w:rsid w:val="00503F62"/>
    <w:rsid w:val="00505BBB"/>
    <w:rsid w:val="005064BE"/>
    <w:rsid w:val="00506A7E"/>
    <w:rsid w:val="00506CC2"/>
    <w:rsid w:val="005077F9"/>
    <w:rsid w:val="00507D5C"/>
    <w:rsid w:val="00510670"/>
    <w:rsid w:val="0051247D"/>
    <w:rsid w:val="0051270C"/>
    <w:rsid w:val="005129F1"/>
    <w:rsid w:val="0051338B"/>
    <w:rsid w:val="00515051"/>
    <w:rsid w:val="00515062"/>
    <w:rsid w:val="00516145"/>
    <w:rsid w:val="00516B11"/>
    <w:rsid w:val="005170E2"/>
    <w:rsid w:val="00517F72"/>
    <w:rsid w:val="0052150F"/>
    <w:rsid w:val="00522C2C"/>
    <w:rsid w:val="00522C80"/>
    <w:rsid w:val="00523299"/>
    <w:rsid w:val="00523684"/>
    <w:rsid w:val="00523B0A"/>
    <w:rsid w:val="0052533D"/>
    <w:rsid w:val="00525DDE"/>
    <w:rsid w:val="00526388"/>
    <w:rsid w:val="00526A57"/>
    <w:rsid w:val="00527BDB"/>
    <w:rsid w:val="00527BE4"/>
    <w:rsid w:val="00527C07"/>
    <w:rsid w:val="00527DF8"/>
    <w:rsid w:val="0053104E"/>
    <w:rsid w:val="00531D78"/>
    <w:rsid w:val="00532212"/>
    <w:rsid w:val="00532F43"/>
    <w:rsid w:val="00533396"/>
    <w:rsid w:val="005339E7"/>
    <w:rsid w:val="00535161"/>
    <w:rsid w:val="00536528"/>
    <w:rsid w:val="00536DB7"/>
    <w:rsid w:val="005378D1"/>
    <w:rsid w:val="005378D2"/>
    <w:rsid w:val="00540DDF"/>
    <w:rsid w:val="00540F97"/>
    <w:rsid w:val="005417D9"/>
    <w:rsid w:val="005418A3"/>
    <w:rsid w:val="00541DAE"/>
    <w:rsid w:val="005423B2"/>
    <w:rsid w:val="00542549"/>
    <w:rsid w:val="00542B37"/>
    <w:rsid w:val="0054398B"/>
    <w:rsid w:val="00543B27"/>
    <w:rsid w:val="00545ACC"/>
    <w:rsid w:val="00546659"/>
    <w:rsid w:val="00547792"/>
    <w:rsid w:val="00547BCE"/>
    <w:rsid w:val="005501B2"/>
    <w:rsid w:val="00552AC9"/>
    <w:rsid w:val="00554B3F"/>
    <w:rsid w:val="00554F2A"/>
    <w:rsid w:val="00555AC7"/>
    <w:rsid w:val="00556B42"/>
    <w:rsid w:val="00557514"/>
    <w:rsid w:val="00557E1F"/>
    <w:rsid w:val="00557F71"/>
    <w:rsid w:val="00560EFA"/>
    <w:rsid w:val="00561233"/>
    <w:rsid w:val="00561491"/>
    <w:rsid w:val="005615BF"/>
    <w:rsid w:val="00561B0D"/>
    <w:rsid w:val="00562383"/>
    <w:rsid w:val="00562437"/>
    <w:rsid w:val="00562530"/>
    <w:rsid w:val="005629CF"/>
    <w:rsid w:val="00562C63"/>
    <w:rsid w:val="005639A0"/>
    <w:rsid w:val="005642E8"/>
    <w:rsid w:val="00565038"/>
    <w:rsid w:val="00565445"/>
    <w:rsid w:val="005667D4"/>
    <w:rsid w:val="00566D8E"/>
    <w:rsid w:val="0056756E"/>
    <w:rsid w:val="00567BC8"/>
    <w:rsid w:val="00570627"/>
    <w:rsid w:val="00570C2C"/>
    <w:rsid w:val="00570EC6"/>
    <w:rsid w:val="0057138E"/>
    <w:rsid w:val="00572512"/>
    <w:rsid w:val="00573F38"/>
    <w:rsid w:val="00574075"/>
    <w:rsid w:val="00574B0D"/>
    <w:rsid w:val="00574BDE"/>
    <w:rsid w:val="00574FBA"/>
    <w:rsid w:val="005751F3"/>
    <w:rsid w:val="00575691"/>
    <w:rsid w:val="00575785"/>
    <w:rsid w:val="0057599E"/>
    <w:rsid w:val="00575FD7"/>
    <w:rsid w:val="00576587"/>
    <w:rsid w:val="00576779"/>
    <w:rsid w:val="00576D5A"/>
    <w:rsid w:val="00576F42"/>
    <w:rsid w:val="0057780E"/>
    <w:rsid w:val="00577F53"/>
    <w:rsid w:val="005802CA"/>
    <w:rsid w:val="00580BDD"/>
    <w:rsid w:val="00582763"/>
    <w:rsid w:val="00582B83"/>
    <w:rsid w:val="00583747"/>
    <w:rsid w:val="005846E3"/>
    <w:rsid w:val="00585146"/>
    <w:rsid w:val="0059031C"/>
    <w:rsid w:val="00590446"/>
    <w:rsid w:val="00590CAA"/>
    <w:rsid w:val="005939A8"/>
    <w:rsid w:val="00595D10"/>
    <w:rsid w:val="0059791F"/>
    <w:rsid w:val="005A01C8"/>
    <w:rsid w:val="005A022A"/>
    <w:rsid w:val="005A05FB"/>
    <w:rsid w:val="005A0910"/>
    <w:rsid w:val="005A0D5B"/>
    <w:rsid w:val="005A14EC"/>
    <w:rsid w:val="005A15BC"/>
    <w:rsid w:val="005A1736"/>
    <w:rsid w:val="005A188C"/>
    <w:rsid w:val="005A25C0"/>
    <w:rsid w:val="005A2D52"/>
    <w:rsid w:val="005A42F7"/>
    <w:rsid w:val="005A4F91"/>
    <w:rsid w:val="005A67C4"/>
    <w:rsid w:val="005A782A"/>
    <w:rsid w:val="005B11C1"/>
    <w:rsid w:val="005B1F52"/>
    <w:rsid w:val="005B351B"/>
    <w:rsid w:val="005B4931"/>
    <w:rsid w:val="005B74D5"/>
    <w:rsid w:val="005B7C3B"/>
    <w:rsid w:val="005B7E86"/>
    <w:rsid w:val="005C02DB"/>
    <w:rsid w:val="005C090B"/>
    <w:rsid w:val="005C0C8D"/>
    <w:rsid w:val="005C0E13"/>
    <w:rsid w:val="005C187B"/>
    <w:rsid w:val="005C2241"/>
    <w:rsid w:val="005C224A"/>
    <w:rsid w:val="005C2FFF"/>
    <w:rsid w:val="005C347A"/>
    <w:rsid w:val="005C37B4"/>
    <w:rsid w:val="005C4751"/>
    <w:rsid w:val="005C5804"/>
    <w:rsid w:val="005C6483"/>
    <w:rsid w:val="005C6797"/>
    <w:rsid w:val="005C7732"/>
    <w:rsid w:val="005D05F2"/>
    <w:rsid w:val="005D2C9B"/>
    <w:rsid w:val="005D4F22"/>
    <w:rsid w:val="005D503C"/>
    <w:rsid w:val="005D6B63"/>
    <w:rsid w:val="005D6EB3"/>
    <w:rsid w:val="005E0103"/>
    <w:rsid w:val="005E02D3"/>
    <w:rsid w:val="005E1ACB"/>
    <w:rsid w:val="005E274A"/>
    <w:rsid w:val="005E47C3"/>
    <w:rsid w:val="005E4D86"/>
    <w:rsid w:val="005E540D"/>
    <w:rsid w:val="005E59B2"/>
    <w:rsid w:val="005E5BF3"/>
    <w:rsid w:val="005E64CE"/>
    <w:rsid w:val="005E6ADD"/>
    <w:rsid w:val="005E6D22"/>
    <w:rsid w:val="005E76DD"/>
    <w:rsid w:val="005E7706"/>
    <w:rsid w:val="005F04B2"/>
    <w:rsid w:val="005F13A7"/>
    <w:rsid w:val="005F1908"/>
    <w:rsid w:val="005F1AFF"/>
    <w:rsid w:val="005F2C19"/>
    <w:rsid w:val="005F5BD7"/>
    <w:rsid w:val="005F5E24"/>
    <w:rsid w:val="005F649C"/>
    <w:rsid w:val="005F67DC"/>
    <w:rsid w:val="005F6D65"/>
    <w:rsid w:val="005F6E75"/>
    <w:rsid w:val="005F6ED4"/>
    <w:rsid w:val="00600633"/>
    <w:rsid w:val="0060107F"/>
    <w:rsid w:val="00601188"/>
    <w:rsid w:val="006025B2"/>
    <w:rsid w:val="00602863"/>
    <w:rsid w:val="006029FD"/>
    <w:rsid w:val="00602A54"/>
    <w:rsid w:val="0060468D"/>
    <w:rsid w:val="00606FEB"/>
    <w:rsid w:val="006073C5"/>
    <w:rsid w:val="00607F84"/>
    <w:rsid w:val="00611F6C"/>
    <w:rsid w:val="00611F80"/>
    <w:rsid w:val="006120B3"/>
    <w:rsid w:val="006122BA"/>
    <w:rsid w:val="00612342"/>
    <w:rsid w:val="0061453D"/>
    <w:rsid w:val="00614EDA"/>
    <w:rsid w:val="0061531A"/>
    <w:rsid w:val="00615ACC"/>
    <w:rsid w:val="006160F7"/>
    <w:rsid w:val="00616FCD"/>
    <w:rsid w:val="006175CD"/>
    <w:rsid w:val="00617FB1"/>
    <w:rsid w:val="00620C72"/>
    <w:rsid w:val="00622015"/>
    <w:rsid w:val="00622C4E"/>
    <w:rsid w:val="00623533"/>
    <w:rsid w:val="00623577"/>
    <w:rsid w:val="00623C31"/>
    <w:rsid w:val="0062450B"/>
    <w:rsid w:val="00624C7C"/>
    <w:rsid w:val="00625A4B"/>
    <w:rsid w:val="00626238"/>
    <w:rsid w:val="00626569"/>
    <w:rsid w:val="00626796"/>
    <w:rsid w:val="00626B51"/>
    <w:rsid w:val="00627474"/>
    <w:rsid w:val="00627713"/>
    <w:rsid w:val="0063014D"/>
    <w:rsid w:val="00630B40"/>
    <w:rsid w:val="00631283"/>
    <w:rsid w:val="00632055"/>
    <w:rsid w:val="006323BC"/>
    <w:rsid w:val="0063425F"/>
    <w:rsid w:val="0063451F"/>
    <w:rsid w:val="00634746"/>
    <w:rsid w:val="00634DAE"/>
    <w:rsid w:val="00635508"/>
    <w:rsid w:val="00635A44"/>
    <w:rsid w:val="00635D7E"/>
    <w:rsid w:val="0063641E"/>
    <w:rsid w:val="00637383"/>
    <w:rsid w:val="00637AF2"/>
    <w:rsid w:val="0064031B"/>
    <w:rsid w:val="00640A7A"/>
    <w:rsid w:val="00641CEE"/>
    <w:rsid w:val="00641E17"/>
    <w:rsid w:val="006429B2"/>
    <w:rsid w:val="00642A73"/>
    <w:rsid w:val="006457E8"/>
    <w:rsid w:val="006467A5"/>
    <w:rsid w:val="00646CC0"/>
    <w:rsid w:val="006476F3"/>
    <w:rsid w:val="00647988"/>
    <w:rsid w:val="00647FD8"/>
    <w:rsid w:val="00650258"/>
    <w:rsid w:val="006503AE"/>
    <w:rsid w:val="00650DDC"/>
    <w:rsid w:val="006522E6"/>
    <w:rsid w:val="0065530D"/>
    <w:rsid w:val="00655BD2"/>
    <w:rsid w:val="006565F0"/>
    <w:rsid w:val="00657752"/>
    <w:rsid w:val="00660312"/>
    <w:rsid w:val="00661266"/>
    <w:rsid w:val="00662C46"/>
    <w:rsid w:val="00663E4B"/>
    <w:rsid w:val="00665BD2"/>
    <w:rsid w:val="00666817"/>
    <w:rsid w:val="0066765D"/>
    <w:rsid w:val="00667A85"/>
    <w:rsid w:val="00667C98"/>
    <w:rsid w:val="00670985"/>
    <w:rsid w:val="00670C8A"/>
    <w:rsid w:val="00671777"/>
    <w:rsid w:val="00671BA2"/>
    <w:rsid w:val="00671CCA"/>
    <w:rsid w:val="0067209C"/>
    <w:rsid w:val="00672C80"/>
    <w:rsid w:val="006736AA"/>
    <w:rsid w:val="0067437D"/>
    <w:rsid w:val="00674853"/>
    <w:rsid w:val="006753FC"/>
    <w:rsid w:val="00676BFB"/>
    <w:rsid w:val="006771AB"/>
    <w:rsid w:val="0067754D"/>
    <w:rsid w:val="00677D2B"/>
    <w:rsid w:val="00677DD6"/>
    <w:rsid w:val="00677EE1"/>
    <w:rsid w:val="00680B52"/>
    <w:rsid w:val="00681231"/>
    <w:rsid w:val="0068252D"/>
    <w:rsid w:val="00682C08"/>
    <w:rsid w:val="0068493F"/>
    <w:rsid w:val="00685877"/>
    <w:rsid w:val="00685C35"/>
    <w:rsid w:val="00686579"/>
    <w:rsid w:val="00686A9F"/>
    <w:rsid w:val="00686B98"/>
    <w:rsid w:val="0069036D"/>
    <w:rsid w:val="00690CA3"/>
    <w:rsid w:val="00691968"/>
    <w:rsid w:val="0069249F"/>
    <w:rsid w:val="00692F84"/>
    <w:rsid w:val="006939F1"/>
    <w:rsid w:val="00695770"/>
    <w:rsid w:val="00695BEC"/>
    <w:rsid w:val="006964BD"/>
    <w:rsid w:val="00697E86"/>
    <w:rsid w:val="006A0080"/>
    <w:rsid w:val="006A01E5"/>
    <w:rsid w:val="006A2314"/>
    <w:rsid w:val="006A2C9C"/>
    <w:rsid w:val="006A2E61"/>
    <w:rsid w:val="006A4D5A"/>
    <w:rsid w:val="006A641C"/>
    <w:rsid w:val="006A70C1"/>
    <w:rsid w:val="006B0EEE"/>
    <w:rsid w:val="006B10AD"/>
    <w:rsid w:val="006B1ED3"/>
    <w:rsid w:val="006B23A5"/>
    <w:rsid w:val="006B284E"/>
    <w:rsid w:val="006B349A"/>
    <w:rsid w:val="006B3F72"/>
    <w:rsid w:val="006B3FD2"/>
    <w:rsid w:val="006B5505"/>
    <w:rsid w:val="006B59B3"/>
    <w:rsid w:val="006B6890"/>
    <w:rsid w:val="006B6B7F"/>
    <w:rsid w:val="006B7932"/>
    <w:rsid w:val="006B7AF0"/>
    <w:rsid w:val="006C20C4"/>
    <w:rsid w:val="006C20FE"/>
    <w:rsid w:val="006C2346"/>
    <w:rsid w:val="006C2362"/>
    <w:rsid w:val="006C330D"/>
    <w:rsid w:val="006C541E"/>
    <w:rsid w:val="006C54BF"/>
    <w:rsid w:val="006C5D82"/>
    <w:rsid w:val="006C61B0"/>
    <w:rsid w:val="006C7F65"/>
    <w:rsid w:val="006D03D5"/>
    <w:rsid w:val="006D0D8C"/>
    <w:rsid w:val="006D1365"/>
    <w:rsid w:val="006D2832"/>
    <w:rsid w:val="006D2A02"/>
    <w:rsid w:val="006D2E32"/>
    <w:rsid w:val="006D3513"/>
    <w:rsid w:val="006D3B6C"/>
    <w:rsid w:val="006D4606"/>
    <w:rsid w:val="006D539E"/>
    <w:rsid w:val="006D683A"/>
    <w:rsid w:val="006D72EB"/>
    <w:rsid w:val="006D7BE9"/>
    <w:rsid w:val="006E0965"/>
    <w:rsid w:val="006E12B3"/>
    <w:rsid w:val="006E2198"/>
    <w:rsid w:val="006E275E"/>
    <w:rsid w:val="006E2EE9"/>
    <w:rsid w:val="006E313B"/>
    <w:rsid w:val="006E39D0"/>
    <w:rsid w:val="006E5142"/>
    <w:rsid w:val="006E5800"/>
    <w:rsid w:val="006E60E7"/>
    <w:rsid w:val="006E6381"/>
    <w:rsid w:val="006F03D7"/>
    <w:rsid w:val="006F09A4"/>
    <w:rsid w:val="006F0F22"/>
    <w:rsid w:val="006F1181"/>
    <w:rsid w:val="006F21F6"/>
    <w:rsid w:val="006F30E0"/>
    <w:rsid w:val="006F32D4"/>
    <w:rsid w:val="006F3779"/>
    <w:rsid w:val="006F4F35"/>
    <w:rsid w:val="006F58F1"/>
    <w:rsid w:val="006F5A86"/>
    <w:rsid w:val="006F64E2"/>
    <w:rsid w:val="006F6E2D"/>
    <w:rsid w:val="006F6EF5"/>
    <w:rsid w:val="006F7F10"/>
    <w:rsid w:val="00700B9E"/>
    <w:rsid w:val="00700BE0"/>
    <w:rsid w:val="00700EB3"/>
    <w:rsid w:val="00700F97"/>
    <w:rsid w:val="00701309"/>
    <w:rsid w:val="0070155B"/>
    <w:rsid w:val="00701F8D"/>
    <w:rsid w:val="0070207B"/>
    <w:rsid w:val="00703F3B"/>
    <w:rsid w:val="0070541A"/>
    <w:rsid w:val="00705533"/>
    <w:rsid w:val="007055C1"/>
    <w:rsid w:val="00705D0A"/>
    <w:rsid w:val="00705D7B"/>
    <w:rsid w:val="0070697E"/>
    <w:rsid w:val="00707A73"/>
    <w:rsid w:val="00710060"/>
    <w:rsid w:val="0071040B"/>
    <w:rsid w:val="007113C9"/>
    <w:rsid w:val="00712506"/>
    <w:rsid w:val="0071275B"/>
    <w:rsid w:val="00715C39"/>
    <w:rsid w:val="007167CC"/>
    <w:rsid w:val="007171E9"/>
    <w:rsid w:val="00717325"/>
    <w:rsid w:val="00717D2E"/>
    <w:rsid w:val="00720107"/>
    <w:rsid w:val="00720A0F"/>
    <w:rsid w:val="00720DD8"/>
    <w:rsid w:val="00721276"/>
    <w:rsid w:val="00721799"/>
    <w:rsid w:val="00721846"/>
    <w:rsid w:val="007223E0"/>
    <w:rsid w:val="0072555F"/>
    <w:rsid w:val="0072761E"/>
    <w:rsid w:val="0073066A"/>
    <w:rsid w:val="00730951"/>
    <w:rsid w:val="007309BA"/>
    <w:rsid w:val="00731AD8"/>
    <w:rsid w:val="00732450"/>
    <w:rsid w:val="007327F1"/>
    <w:rsid w:val="00732A84"/>
    <w:rsid w:val="00732DC6"/>
    <w:rsid w:val="00736A78"/>
    <w:rsid w:val="007376F4"/>
    <w:rsid w:val="00742330"/>
    <w:rsid w:val="0074284B"/>
    <w:rsid w:val="0074328E"/>
    <w:rsid w:val="00743EB7"/>
    <w:rsid w:val="0074470B"/>
    <w:rsid w:val="00744E95"/>
    <w:rsid w:val="007457D9"/>
    <w:rsid w:val="00747659"/>
    <w:rsid w:val="00747C0B"/>
    <w:rsid w:val="00750A44"/>
    <w:rsid w:val="007522D2"/>
    <w:rsid w:val="0075270C"/>
    <w:rsid w:val="00752BA0"/>
    <w:rsid w:val="00752D4D"/>
    <w:rsid w:val="00752DD7"/>
    <w:rsid w:val="0075337E"/>
    <w:rsid w:val="007534A9"/>
    <w:rsid w:val="00753FAA"/>
    <w:rsid w:val="0075497C"/>
    <w:rsid w:val="00754C9D"/>
    <w:rsid w:val="00754E99"/>
    <w:rsid w:val="0075521B"/>
    <w:rsid w:val="00755462"/>
    <w:rsid w:val="0075640F"/>
    <w:rsid w:val="00756918"/>
    <w:rsid w:val="00756F00"/>
    <w:rsid w:val="007576FF"/>
    <w:rsid w:val="00760309"/>
    <w:rsid w:val="00760349"/>
    <w:rsid w:val="00760F46"/>
    <w:rsid w:val="007622D8"/>
    <w:rsid w:val="0076263B"/>
    <w:rsid w:val="00762DE1"/>
    <w:rsid w:val="00762F6C"/>
    <w:rsid w:val="00764675"/>
    <w:rsid w:val="0076488F"/>
    <w:rsid w:val="007648E2"/>
    <w:rsid w:val="00766495"/>
    <w:rsid w:val="00766CD3"/>
    <w:rsid w:val="00767C54"/>
    <w:rsid w:val="007707FD"/>
    <w:rsid w:val="007713A0"/>
    <w:rsid w:val="007757BB"/>
    <w:rsid w:val="007758AF"/>
    <w:rsid w:val="00776B45"/>
    <w:rsid w:val="00776E31"/>
    <w:rsid w:val="0078058C"/>
    <w:rsid w:val="00781A89"/>
    <w:rsid w:val="00782F04"/>
    <w:rsid w:val="007835B1"/>
    <w:rsid w:val="0078362C"/>
    <w:rsid w:val="0078400D"/>
    <w:rsid w:val="0078440B"/>
    <w:rsid w:val="007844D5"/>
    <w:rsid w:val="00784790"/>
    <w:rsid w:val="00784925"/>
    <w:rsid w:val="00784F52"/>
    <w:rsid w:val="00787171"/>
    <w:rsid w:val="007873AD"/>
    <w:rsid w:val="00787AE2"/>
    <w:rsid w:val="00794E40"/>
    <w:rsid w:val="00794F7B"/>
    <w:rsid w:val="007961DC"/>
    <w:rsid w:val="00796E7A"/>
    <w:rsid w:val="00797F87"/>
    <w:rsid w:val="007A0C5A"/>
    <w:rsid w:val="007A11D8"/>
    <w:rsid w:val="007A25A8"/>
    <w:rsid w:val="007A296D"/>
    <w:rsid w:val="007A37AB"/>
    <w:rsid w:val="007A4B51"/>
    <w:rsid w:val="007A4E04"/>
    <w:rsid w:val="007A5A3E"/>
    <w:rsid w:val="007A5A50"/>
    <w:rsid w:val="007A6C5D"/>
    <w:rsid w:val="007A6C99"/>
    <w:rsid w:val="007A6D2C"/>
    <w:rsid w:val="007A6DBF"/>
    <w:rsid w:val="007A719F"/>
    <w:rsid w:val="007A7FBC"/>
    <w:rsid w:val="007B1674"/>
    <w:rsid w:val="007B1DDB"/>
    <w:rsid w:val="007B1E1E"/>
    <w:rsid w:val="007B232D"/>
    <w:rsid w:val="007B2D6F"/>
    <w:rsid w:val="007B30C9"/>
    <w:rsid w:val="007B36E9"/>
    <w:rsid w:val="007B4D8F"/>
    <w:rsid w:val="007B5C6E"/>
    <w:rsid w:val="007B5F02"/>
    <w:rsid w:val="007B6629"/>
    <w:rsid w:val="007B6769"/>
    <w:rsid w:val="007B7452"/>
    <w:rsid w:val="007B7B7D"/>
    <w:rsid w:val="007C07D6"/>
    <w:rsid w:val="007C0993"/>
    <w:rsid w:val="007C0A36"/>
    <w:rsid w:val="007C213C"/>
    <w:rsid w:val="007C2EE3"/>
    <w:rsid w:val="007C30A7"/>
    <w:rsid w:val="007C3E54"/>
    <w:rsid w:val="007C5483"/>
    <w:rsid w:val="007C570B"/>
    <w:rsid w:val="007C5CE0"/>
    <w:rsid w:val="007C6A88"/>
    <w:rsid w:val="007C6B72"/>
    <w:rsid w:val="007C75A0"/>
    <w:rsid w:val="007C76F4"/>
    <w:rsid w:val="007C7B6A"/>
    <w:rsid w:val="007C7F00"/>
    <w:rsid w:val="007C7FFD"/>
    <w:rsid w:val="007D0832"/>
    <w:rsid w:val="007D2053"/>
    <w:rsid w:val="007D2D08"/>
    <w:rsid w:val="007D2FE4"/>
    <w:rsid w:val="007D3A62"/>
    <w:rsid w:val="007D6027"/>
    <w:rsid w:val="007D789E"/>
    <w:rsid w:val="007D7C5F"/>
    <w:rsid w:val="007D7EDB"/>
    <w:rsid w:val="007E1844"/>
    <w:rsid w:val="007E272D"/>
    <w:rsid w:val="007E4ADB"/>
    <w:rsid w:val="007E4F67"/>
    <w:rsid w:val="007E51EC"/>
    <w:rsid w:val="007E590E"/>
    <w:rsid w:val="007E5B97"/>
    <w:rsid w:val="007E5F7D"/>
    <w:rsid w:val="007E6929"/>
    <w:rsid w:val="007E78F8"/>
    <w:rsid w:val="007E7DDF"/>
    <w:rsid w:val="007E7EDF"/>
    <w:rsid w:val="007F1969"/>
    <w:rsid w:val="007F1C75"/>
    <w:rsid w:val="007F2142"/>
    <w:rsid w:val="007F245C"/>
    <w:rsid w:val="007F350E"/>
    <w:rsid w:val="007F356B"/>
    <w:rsid w:val="007F3CDE"/>
    <w:rsid w:val="007F5EC8"/>
    <w:rsid w:val="007F604E"/>
    <w:rsid w:val="007F75CE"/>
    <w:rsid w:val="007F7683"/>
    <w:rsid w:val="00801CEB"/>
    <w:rsid w:val="00802071"/>
    <w:rsid w:val="008027C3"/>
    <w:rsid w:val="00804173"/>
    <w:rsid w:val="0080495C"/>
    <w:rsid w:val="00804CBD"/>
    <w:rsid w:val="008055D9"/>
    <w:rsid w:val="00805DF1"/>
    <w:rsid w:val="00806566"/>
    <w:rsid w:val="008069D8"/>
    <w:rsid w:val="00806E52"/>
    <w:rsid w:val="00806F4A"/>
    <w:rsid w:val="008073A3"/>
    <w:rsid w:val="00807B65"/>
    <w:rsid w:val="00807C31"/>
    <w:rsid w:val="00810265"/>
    <w:rsid w:val="0081045F"/>
    <w:rsid w:val="00810BF7"/>
    <w:rsid w:val="00813123"/>
    <w:rsid w:val="00813E00"/>
    <w:rsid w:val="00815A15"/>
    <w:rsid w:val="008166F3"/>
    <w:rsid w:val="00816727"/>
    <w:rsid w:val="008173BE"/>
    <w:rsid w:val="0082065F"/>
    <w:rsid w:val="00823037"/>
    <w:rsid w:val="00824B40"/>
    <w:rsid w:val="008251B3"/>
    <w:rsid w:val="0082579A"/>
    <w:rsid w:val="00825DB8"/>
    <w:rsid w:val="00826504"/>
    <w:rsid w:val="008278D0"/>
    <w:rsid w:val="0083071E"/>
    <w:rsid w:val="00830B07"/>
    <w:rsid w:val="008310DD"/>
    <w:rsid w:val="00831A76"/>
    <w:rsid w:val="00831ED2"/>
    <w:rsid w:val="00835A39"/>
    <w:rsid w:val="00835F36"/>
    <w:rsid w:val="00837FD4"/>
    <w:rsid w:val="00840538"/>
    <w:rsid w:val="008406E1"/>
    <w:rsid w:val="00840744"/>
    <w:rsid w:val="00840D55"/>
    <w:rsid w:val="00841AFF"/>
    <w:rsid w:val="0084204B"/>
    <w:rsid w:val="00842DFC"/>
    <w:rsid w:val="00845C00"/>
    <w:rsid w:val="00845CC4"/>
    <w:rsid w:val="00846222"/>
    <w:rsid w:val="0084679F"/>
    <w:rsid w:val="00847581"/>
    <w:rsid w:val="008525E3"/>
    <w:rsid w:val="00852D96"/>
    <w:rsid w:val="00853190"/>
    <w:rsid w:val="008538D8"/>
    <w:rsid w:val="00854092"/>
    <w:rsid w:val="0085502D"/>
    <w:rsid w:val="0085546F"/>
    <w:rsid w:val="0085586F"/>
    <w:rsid w:val="00856A39"/>
    <w:rsid w:val="00856F20"/>
    <w:rsid w:val="00857240"/>
    <w:rsid w:val="00857647"/>
    <w:rsid w:val="00857EE8"/>
    <w:rsid w:val="0086005C"/>
    <w:rsid w:val="00860204"/>
    <w:rsid w:val="00860A63"/>
    <w:rsid w:val="0086137E"/>
    <w:rsid w:val="0086154F"/>
    <w:rsid w:val="00862287"/>
    <w:rsid w:val="00862DE3"/>
    <w:rsid w:val="00863B07"/>
    <w:rsid w:val="00863F73"/>
    <w:rsid w:val="00864A92"/>
    <w:rsid w:val="00864BC9"/>
    <w:rsid w:val="00865835"/>
    <w:rsid w:val="0086597A"/>
    <w:rsid w:val="00865F66"/>
    <w:rsid w:val="00867D4D"/>
    <w:rsid w:val="0087021C"/>
    <w:rsid w:val="0087081A"/>
    <w:rsid w:val="00870863"/>
    <w:rsid w:val="00871182"/>
    <w:rsid w:val="00871787"/>
    <w:rsid w:val="00871948"/>
    <w:rsid w:val="0087267F"/>
    <w:rsid w:val="00872809"/>
    <w:rsid w:val="008754CA"/>
    <w:rsid w:val="0087677C"/>
    <w:rsid w:val="00876DBD"/>
    <w:rsid w:val="00881083"/>
    <w:rsid w:val="00881591"/>
    <w:rsid w:val="008815EA"/>
    <w:rsid w:val="0088162F"/>
    <w:rsid w:val="00882B21"/>
    <w:rsid w:val="00882EBA"/>
    <w:rsid w:val="00884162"/>
    <w:rsid w:val="00884E4B"/>
    <w:rsid w:val="0088520B"/>
    <w:rsid w:val="00885C68"/>
    <w:rsid w:val="008864FB"/>
    <w:rsid w:val="00887518"/>
    <w:rsid w:val="00887826"/>
    <w:rsid w:val="00887DDA"/>
    <w:rsid w:val="00890321"/>
    <w:rsid w:val="008907AD"/>
    <w:rsid w:val="0089164E"/>
    <w:rsid w:val="00891CB8"/>
    <w:rsid w:val="00893B56"/>
    <w:rsid w:val="00893B6A"/>
    <w:rsid w:val="00893FBD"/>
    <w:rsid w:val="00894971"/>
    <w:rsid w:val="00894B99"/>
    <w:rsid w:val="008954F5"/>
    <w:rsid w:val="008956E7"/>
    <w:rsid w:val="00897082"/>
    <w:rsid w:val="00897BDA"/>
    <w:rsid w:val="008A0B25"/>
    <w:rsid w:val="008A2CBC"/>
    <w:rsid w:val="008A2F8C"/>
    <w:rsid w:val="008A3339"/>
    <w:rsid w:val="008A358C"/>
    <w:rsid w:val="008A4602"/>
    <w:rsid w:val="008A4B67"/>
    <w:rsid w:val="008A5EFD"/>
    <w:rsid w:val="008A647A"/>
    <w:rsid w:val="008A6591"/>
    <w:rsid w:val="008A6F57"/>
    <w:rsid w:val="008A7010"/>
    <w:rsid w:val="008A7BFE"/>
    <w:rsid w:val="008B0038"/>
    <w:rsid w:val="008B08E5"/>
    <w:rsid w:val="008B1E76"/>
    <w:rsid w:val="008B20B3"/>
    <w:rsid w:val="008B38EC"/>
    <w:rsid w:val="008B460C"/>
    <w:rsid w:val="008B4AC2"/>
    <w:rsid w:val="008B4ACA"/>
    <w:rsid w:val="008B5DF7"/>
    <w:rsid w:val="008B6A85"/>
    <w:rsid w:val="008B741E"/>
    <w:rsid w:val="008C1C06"/>
    <w:rsid w:val="008C24DF"/>
    <w:rsid w:val="008C2A1C"/>
    <w:rsid w:val="008C38A0"/>
    <w:rsid w:val="008C3D05"/>
    <w:rsid w:val="008C5833"/>
    <w:rsid w:val="008C5FD3"/>
    <w:rsid w:val="008C6640"/>
    <w:rsid w:val="008C7964"/>
    <w:rsid w:val="008D06A0"/>
    <w:rsid w:val="008D096C"/>
    <w:rsid w:val="008D2887"/>
    <w:rsid w:val="008D2ECC"/>
    <w:rsid w:val="008D4155"/>
    <w:rsid w:val="008D67EE"/>
    <w:rsid w:val="008D7CBE"/>
    <w:rsid w:val="008D7F50"/>
    <w:rsid w:val="008E0FCF"/>
    <w:rsid w:val="008E1775"/>
    <w:rsid w:val="008E2297"/>
    <w:rsid w:val="008E2E7C"/>
    <w:rsid w:val="008E2F14"/>
    <w:rsid w:val="008E3D07"/>
    <w:rsid w:val="008E5507"/>
    <w:rsid w:val="008E59C3"/>
    <w:rsid w:val="008E6191"/>
    <w:rsid w:val="008E6CFE"/>
    <w:rsid w:val="008E7C48"/>
    <w:rsid w:val="008E7DCD"/>
    <w:rsid w:val="008F030B"/>
    <w:rsid w:val="008F0620"/>
    <w:rsid w:val="008F0947"/>
    <w:rsid w:val="008F1AF5"/>
    <w:rsid w:val="008F1BCA"/>
    <w:rsid w:val="008F2359"/>
    <w:rsid w:val="008F3E87"/>
    <w:rsid w:val="008F4469"/>
    <w:rsid w:val="008F4867"/>
    <w:rsid w:val="008F4AC3"/>
    <w:rsid w:val="008F4FA9"/>
    <w:rsid w:val="008F553F"/>
    <w:rsid w:val="008F6F01"/>
    <w:rsid w:val="008F71EE"/>
    <w:rsid w:val="008F7F63"/>
    <w:rsid w:val="0090041B"/>
    <w:rsid w:val="009007B3"/>
    <w:rsid w:val="0090102D"/>
    <w:rsid w:val="00901278"/>
    <w:rsid w:val="00901577"/>
    <w:rsid w:val="00902DFB"/>
    <w:rsid w:val="009040EB"/>
    <w:rsid w:val="00905216"/>
    <w:rsid w:val="00905DB6"/>
    <w:rsid w:val="00906BB7"/>
    <w:rsid w:val="00906E28"/>
    <w:rsid w:val="0090766F"/>
    <w:rsid w:val="00907C3D"/>
    <w:rsid w:val="00911F66"/>
    <w:rsid w:val="009123C3"/>
    <w:rsid w:val="00913610"/>
    <w:rsid w:val="00913654"/>
    <w:rsid w:val="009144D7"/>
    <w:rsid w:val="00914817"/>
    <w:rsid w:val="00915D54"/>
    <w:rsid w:val="00916F3A"/>
    <w:rsid w:val="00917282"/>
    <w:rsid w:val="00917821"/>
    <w:rsid w:val="00920296"/>
    <w:rsid w:val="009203A0"/>
    <w:rsid w:val="00921835"/>
    <w:rsid w:val="00921986"/>
    <w:rsid w:val="009222EA"/>
    <w:rsid w:val="00922CEF"/>
    <w:rsid w:val="00922DD2"/>
    <w:rsid w:val="009230CA"/>
    <w:rsid w:val="0092333A"/>
    <w:rsid w:val="0092448C"/>
    <w:rsid w:val="00924703"/>
    <w:rsid w:val="009249A0"/>
    <w:rsid w:val="00924ADB"/>
    <w:rsid w:val="00927097"/>
    <w:rsid w:val="00927E34"/>
    <w:rsid w:val="00931D04"/>
    <w:rsid w:val="0093208D"/>
    <w:rsid w:val="00932A13"/>
    <w:rsid w:val="00932DED"/>
    <w:rsid w:val="00933662"/>
    <w:rsid w:val="00934739"/>
    <w:rsid w:val="009351FB"/>
    <w:rsid w:val="00935AD9"/>
    <w:rsid w:val="00935CFA"/>
    <w:rsid w:val="009368C2"/>
    <w:rsid w:val="009402BA"/>
    <w:rsid w:val="00940F7F"/>
    <w:rsid w:val="00941ED5"/>
    <w:rsid w:val="00942608"/>
    <w:rsid w:val="00942BC0"/>
    <w:rsid w:val="00942FA5"/>
    <w:rsid w:val="00943453"/>
    <w:rsid w:val="009435BD"/>
    <w:rsid w:val="009438BF"/>
    <w:rsid w:val="0094432F"/>
    <w:rsid w:val="0094539F"/>
    <w:rsid w:val="009453AE"/>
    <w:rsid w:val="009462DF"/>
    <w:rsid w:val="009464F3"/>
    <w:rsid w:val="00946956"/>
    <w:rsid w:val="00947409"/>
    <w:rsid w:val="009500BA"/>
    <w:rsid w:val="00950CB0"/>
    <w:rsid w:val="00950CC6"/>
    <w:rsid w:val="00950F59"/>
    <w:rsid w:val="009515F0"/>
    <w:rsid w:val="00951A1C"/>
    <w:rsid w:val="00951DA9"/>
    <w:rsid w:val="0095299A"/>
    <w:rsid w:val="00952E8F"/>
    <w:rsid w:val="00953788"/>
    <w:rsid w:val="00955610"/>
    <w:rsid w:val="00955C76"/>
    <w:rsid w:val="00956637"/>
    <w:rsid w:val="00956E29"/>
    <w:rsid w:val="009571E1"/>
    <w:rsid w:val="0096068F"/>
    <w:rsid w:val="009606C8"/>
    <w:rsid w:val="009632C3"/>
    <w:rsid w:val="00963C0F"/>
    <w:rsid w:val="00963EF3"/>
    <w:rsid w:val="00964908"/>
    <w:rsid w:val="009649CB"/>
    <w:rsid w:val="00964B55"/>
    <w:rsid w:val="0096510B"/>
    <w:rsid w:val="00965F46"/>
    <w:rsid w:val="00965FB7"/>
    <w:rsid w:val="009667A8"/>
    <w:rsid w:val="00966A02"/>
    <w:rsid w:val="00967293"/>
    <w:rsid w:val="009705C6"/>
    <w:rsid w:val="009707DD"/>
    <w:rsid w:val="0097084E"/>
    <w:rsid w:val="009713DD"/>
    <w:rsid w:val="00971813"/>
    <w:rsid w:val="00971D34"/>
    <w:rsid w:val="00971E25"/>
    <w:rsid w:val="00972197"/>
    <w:rsid w:val="00972415"/>
    <w:rsid w:val="009732F0"/>
    <w:rsid w:val="00973EA6"/>
    <w:rsid w:val="009740F0"/>
    <w:rsid w:val="00974BD0"/>
    <w:rsid w:val="00974D58"/>
    <w:rsid w:val="0097503D"/>
    <w:rsid w:val="009750F2"/>
    <w:rsid w:val="00975621"/>
    <w:rsid w:val="00975A9D"/>
    <w:rsid w:val="00975E0D"/>
    <w:rsid w:val="00975FEF"/>
    <w:rsid w:val="00977FF3"/>
    <w:rsid w:val="00981EC8"/>
    <w:rsid w:val="00982129"/>
    <w:rsid w:val="009829AC"/>
    <w:rsid w:val="00982B43"/>
    <w:rsid w:val="00982F30"/>
    <w:rsid w:val="00982FE5"/>
    <w:rsid w:val="00983295"/>
    <w:rsid w:val="00983F94"/>
    <w:rsid w:val="00983FBD"/>
    <w:rsid w:val="00987595"/>
    <w:rsid w:val="00987B14"/>
    <w:rsid w:val="0099120F"/>
    <w:rsid w:val="009915A8"/>
    <w:rsid w:val="009921D6"/>
    <w:rsid w:val="009935FB"/>
    <w:rsid w:val="0099610C"/>
    <w:rsid w:val="00997123"/>
    <w:rsid w:val="00997716"/>
    <w:rsid w:val="00997D15"/>
    <w:rsid w:val="009A0A8E"/>
    <w:rsid w:val="009A0AE3"/>
    <w:rsid w:val="009A192A"/>
    <w:rsid w:val="009A27E7"/>
    <w:rsid w:val="009A2E74"/>
    <w:rsid w:val="009A3A02"/>
    <w:rsid w:val="009A3FA7"/>
    <w:rsid w:val="009A486F"/>
    <w:rsid w:val="009A48EF"/>
    <w:rsid w:val="009A4FC5"/>
    <w:rsid w:val="009A57EE"/>
    <w:rsid w:val="009A723E"/>
    <w:rsid w:val="009A751F"/>
    <w:rsid w:val="009A78AD"/>
    <w:rsid w:val="009A7922"/>
    <w:rsid w:val="009A7D21"/>
    <w:rsid w:val="009B0796"/>
    <w:rsid w:val="009B0809"/>
    <w:rsid w:val="009B0C88"/>
    <w:rsid w:val="009B27F3"/>
    <w:rsid w:val="009B37D7"/>
    <w:rsid w:val="009B4571"/>
    <w:rsid w:val="009B5F0B"/>
    <w:rsid w:val="009B6041"/>
    <w:rsid w:val="009B615A"/>
    <w:rsid w:val="009B737F"/>
    <w:rsid w:val="009B7744"/>
    <w:rsid w:val="009B7A72"/>
    <w:rsid w:val="009B7E68"/>
    <w:rsid w:val="009C0B88"/>
    <w:rsid w:val="009C0F92"/>
    <w:rsid w:val="009C1EBD"/>
    <w:rsid w:val="009C2667"/>
    <w:rsid w:val="009C5299"/>
    <w:rsid w:val="009C5869"/>
    <w:rsid w:val="009C5CFB"/>
    <w:rsid w:val="009C5E16"/>
    <w:rsid w:val="009C658D"/>
    <w:rsid w:val="009C671E"/>
    <w:rsid w:val="009C6AC8"/>
    <w:rsid w:val="009C7FC0"/>
    <w:rsid w:val="009D126F"/>
    <w:rsid w:val="009D2E3A"/>
    <w:rsid w:val="009D4BBE"/>
    <w:rsid w:val="009D51D7"/>
    <w:rsid w:val="009D5486"/>
    <w:rsid w:val="009D57B4"/>
    <w:rsid w:val="009D5AF6"/>
    <w:rsid w:val="009D5D5D"/>
    <w:rsid w:val="009D5DB5"/>
    <w:rsid w:val="009D5E85"/>
    <w:rsid w:val="009D6210"/>
    <w:rsid w:val="009D6A19"/>
    <w:rsid w:val="009D6D01"/>
    <w:rsid w:val="009D7344"/>
    <w:rsid w:val="009D7640"/>
    <w:rsid w:val="009E1AF8"/>
    <w:rsid w:val="009E284D"/>
    <w:rsid w:val="009E2C86"/>
    <w:rsid w:val="009E3013"/>
    <w:rsid w:val="009E3AC7"/>
    <w:rsid w:val="009E4691"/>
    <w:rsid w:val="009E5146"/>
    <w:rsid w:val="009E5F2B"/>
    <w:rsid w:val="009E5F39"/>
    <w:rsid w:val="009E631D"/>
    <w:rsid w:val="009E7428"/>
    <w:rsid w:val="009F0B34"/>
    <w:rsid w:val="009F0FA9"/>
    <w:rsid w:val="009F21EA"/>
    <w:rsid w:val="009F2559"/>
    <w:rsid w:val="009F2795"/>
    <w:rsid w:val="009F5107"/>
    <w:rsid w:val="009F5A0B"/>
    <w:rsid w:val="009F5CA0"/>
    <w:rsid w:val="009F738A"/>
    <w:rsid w:val="009F7DBE"/>
    <w:rsid w:val="00A011A4"/>
    <w:rsid w:val="00A03673"/>
    <w:rsid w:val="00A04459"/>
    <w:rsid w:val="00A05274"/>
    <w:rsid w:val="00A05D08"/>
    <w:rsid w:val="00A06388"/>
    <w:rsid w:val="00A0795C"/>
    <w:rsid w:val="00A07B78"/>
    <w:rsid w:val="00A103DE"/>
    <w:rsid w:val="00A109C0"/>
    <w:rsid w:val="00A1100C"/>
    <w:rsid w:val="00A1155B"/>
    <w:rsid w:val="00A11970"/>
    <w:rsid w:val="00A11AC6"/>
    <w:rsid w:val="00A132ED"/>
    <w:rsid w:val="00A13319"/>
    <w:rsid w:val="00A1426C"/>
    <w:rsid w:val="00A15A90"/>
    <w:rsid w:val="00A15E22"/>
    <w:rsid w:val="00A17D28"/>
    <w:rsid w:val="00A20317"/>
    <w:rsid w:val="00A2052C"/>
    <w:rsid w:val="00A20C13"/>
    <w:rsid w:val="00A21B85"/>
    <w:rsid w:val="00A22D94"/>
    <w:rsid w:val="00A230EC"/>
    <w:rsid w:val="00A23ADE"/>
    <w:rsid w:val="00A24002"/>
    <w:rsid w:val="00A24FE9"/>
    <w:rsid w:val="00A25D90"/>
    <w:rsid w:val="00A2622D"/>
    <w:rsid w:val="00A26BC5"/>
    <w:rsid w:val="00A31046"/>
    <w:rsid w:val="00A31C4A"/>
    <w:rsid w:val="00A32807"/>
    <w:rsid w:val="00A32A4E"/>
    <w:rsid w:val="00A34924"/>
    <w:rsid w:val="00A34E2B"/>
    <w:rsid w:val="00A3502C"/>
    <w:rsid w:val="00A360F6"/>
    <w:rsid w:val="00A363F5"/>
    <w:rsid w:val="00A36556"/>
    <w:rsid w:val="00A36E8C"/>
    <w:rsid w:val="00A37775"/>
    <w:rsid w:val="00A40993"/>
    <w:rsid w:val="00A42424"/>
    <w:rsid w:val="00A4245D"/>
    <w:rsid w:val="00A4289D"/>
    <w:rsid w:val="00A42B1B"/>
    <w:rsid w:val="00A42B87"/>
    <w:rsid w:val="00A42BAA"/>
    <w:rsid w:val="00A432DA"/>
    <w:rsid w:val="00A4362A"/>
    <w:rsid w:val="00A44D05"/>
    <w:rsid w:val="00A45123"/>
    <w:rsid w:val="00A454F3"/>
    <w:rsid w:val="00A45A25"/>
    <w:rsid w:val="00A4663B"/>
    <w:rsid w:val="00A46C17"/>
    <w:rsid w:val="00A476B4"/>
    <w:rsid w:val="00A4785C"/>
    <w:rsid w:val="00A5039B"/>
    <w:rsid w:val="00A50474"/>
    <w:rsid w:val="00A5091D"/>
    <w:rsid w:val="00A5198F"/>
    <w:rsid w:val="00A52448"/>
    <w:rsid w:val="00A529FC"/>
    <w:rsid w:val="00A5377E"/>
    <w:rsid w:val="00A53B64"/>
    <w:rsid w:val="00A54484"/>
    <w:rsid w:val="00A54951"/>
    <w:rsid w:val="00A54DF0"/>
    <w:rsid w:val="00A55346"/>
    <w:rsid w:val="00A554DA"/>
    <w:rsid w:val="00A5596B"/>
    <w:rsid w:val="00A55AC8"/>
    <w:rsid w:val="00A55FDD"/>
    <w:rsid w:val="00A566D7"/>
    <w:rsid w:val="00A579D9"/>
    <w:rsid w:val="00A623F2"/>
    <w:rsid w:val="00A628A0"/>
    <w:rsid w:val="00A64BF7"/>
    <w:rsid w:val="00A65FCF"/>
    <w:rsid w:val="00A67A1B"/>
    <w:rsid w:val="00A7023E"/>
    <w:rsid w:val="00A7102D"/>
    <w:rsid w:val="00A71834"/>
    <w:rsid w:val="00A72195"/>
    <w:rsid w:val="00A726D9"/>
    <w:rsid w:val="00A72A6A"/>
    <w:rsid w:val="00A7342C"/>
    <w:rsid w:val="00A73FED"/>
    <w:rsid w:val="00A75293"/>
    <w:rsid w:val="00A75FC1"/>
    <w:rsid w:val="00A767E9"/>
    <w:rsid w:val="00A8037F"/>
    <w:rsid w:val="00A81552"/>
    <w:rsid w:val="00A819D3"/>
    <w:rsid w:val="00A82209"/>
    <w:rsid w:val="00A82B5C"/>
    <w:rsid w:val="00A83B49"/>
    <w:rsid w:val="00A84BC3"/>
    <w:rsid w:val="00A8575D"/>
    <w:rsid w:val="00A85F8A"/>
    <w:rsid w:val="00A8781F"/>
    <w:rsid w:val="00A87C6A"/>
    <w:rsid w:val="00A87DB4"/>
    <w:rsid w:val="00A9046D"/>
    <w:rsid w:val="00A90A92"/>
    <w:rsid w:val="00A9113E"/>
    <w:rsid w:val="00A91ADD"/>
    <w:rsid w:val="00A92139"/>
    <w:rsid w:val="00A924A1"/>
    <w:rsid w:val="00A93070"/>
    <w:rsid w:val="00A933EB"/>
    <w:rsid w:val="00A93564"/>
    <w:rsid w:val="00A93AED"/>
    <w:rsid w:val="00A94DC4"/>
    <w:rsid w:val="00A9703B"/>
    <w:rsid w:val="00AA0ACA"/>
    <w:rsid w:val="00AA1A42"/>
    <w:rsid w:val="00AA1E9D"/>
    <w:rsid w:val="00AA2C56"/>
    <w:rsid w:val="00AA3155"/>
    <w:rsid w:val="00AA37F9"/>
    <w:rsid w:val="00AA47A7"/>
    <w:rsid w:val="00AA4BB4"/>
    <w:rsid w:val="00AA54F6"/>
    <w:rsid w:val="00AA5B1C"/>
    <w:rsid w:val="00AA5BAA"/>
    <w:rsid w:val="00AA5FFB"/>
    <w:rsid w:val="00AA63D5"/>
    <w:rsid w:val="00AA7EB4"/>
    <w:rsid w:val="00AB08C9"/>
    <w:rsid w:val="00AB0D62"/>
    <w:rsid w:val="00AB12AA"/>
    <w:rsid w:val="00AB1519"/>
    <w:rsid w:val="00AB18D5"/>
    <w:rsid w:val="00AB1FF0"/>
    <w:rsid w:val="00AB22E7"/>
    <w:rsid w:val="00AB26AF"/>
    <w:rsid w:val="00AB2967"/>
    <w:rsid w:val="00AB3EA9"/>
    <w:rsid w:val="00AB4381"/>
    <w:rsid w:val="00AB4978"/>
    <w:rsid w:val="00AB5F16"/>
    <w:rsid w:val="00AB7E04"/>
    <w:rsid w:val="00AC0451"/>
    <w:rsid w:val="00AC0FE6"/>
    <w:rsid w:val="00AC26A1"/>
    <w:rsid w:val="00AC2746"/>
    <w:rsid w:val="00AC3212"/>
    <w:rsid w:val="00AC3964"/>
    <w:rsid w:val="00AC4F47"/>
    <w:rsid w:val="00AC5E5E"/>
    <w:rsid w:val="00AC6D44"/>
    <w:rsid w:val="00AC71AB"/>
    <w:rsid w:val="00AC73B2"/>
    <w:rsid w:val="00AC76D5"/>
    <w:rsid w:val="00AD188A"/>
    <w:rsid w:val="00AD1CB1"/>
    <w:rsid w:val="00AD200E"/>
    <w:rsid w:val="00AD2D0F"/>
    <w:rsid w:val="00AD38CD"/>
    <w:rsid w:val="00AD4469"/>
    <w:rsid w:val="00AD48DA"/>
    <w:rsid w:val="00AD6E3A"/>
    <w:rsid w:val="00AD6FA5"/>
    <w:rsid w:val="00AD7336"/>
    <w:rsid w:val="00AD7539"/>
    <w:rsid w:val="00AD7E06"/>
    <w:rsid w:val="00AE01D2"/>
    <w:rsid w:val="00AE0A00"/>
    <w:rsid w:val="00AE176B"/>
    <w:rsid w:val="00AE1CC1"/>
    <w:rsid w:val="00AE240D"/>
    <w:rsid w:val="00AE41CE"/>
    <w:rsid w:val="00AE466F"/>
    <w:rsid w:val="00AE4D57"/>
    <w:rsid w:val="00AE5191"/>
    <w:rsid w:val="00AE51B3"/>
    <w:rsid w:val="00AE56A4"/>
    <w:rsid w:val="00AE5A85"/>
    <w:rsid w:val="00AE6040"/>
    <w:rsid w:val="00AE64C7"/>
    <w:rsid w:val="00AE6792"/>
    <w:rsid w:val="00AE6B77"/>
    <w:rsid w:val="00AE6CCC"/>
    <w:rsid w:val="00AE6CD3"/>
    <w:rsid w:val="00AE6DBC"/>
    <w:rsid w:val="00AE6F58"/>
    <w:rsid w:val="00AE716A"/>
    <w:rsid w:val="00AE74F3"/>
    <w:rsid w:val="00AF01BC"/>
    <w:rsid w:val="00AF0753"/>
    <w:rsid w:val="00AF0976"/>
    <w:rsid w:val="00AF19FB"/>
    <w:rsid w:val="00AF2757"/>
    <w:rsid w:val="00AF2AEA"/>
    <w:rsid w:val="00AF2BC3"/>
    <w:rsid w:val="00AF3586"/>
    <w:rsid w:val="00AF3762"/>
    <w:rsid w:val="00AF38E3"/>
    <w:rsid w:val="00AF3FEE"/>
    <w:rsid w:val="00AF4092"/>
    <w:rsid w:val="00AF4474"/>
    <w:rsid w:val="00AF5D30"/>
    <w:rsid w:val="00AF5FAB"/>
    <w:rsid w:val="00AF63BB"/>
    <w:rsid w:val="00AF651C"/>
    <w:rsid w:val="00AF7A27"/>
    <w:rsid w:val="00AF7C4B"/>
    <w:rsid w:val="00AF7F74"/>
    <w:rsid w:val="00B00165"/>
    <w:rsid w:val="00B00756"/>
    <w:rsid w:val="00B00813"/>
    <w:rsid w:val="00B00CDE"/>
    <w:rsid w:val="00B01C73"/>
    <w:rsid w:val="00B01F77"/>
    <w:rsid w:val="00B02C5A"/>
    <w:rsid w:val="00B03729"/>
    <w:rsid w:val="00B0443A"/>
    <w:rsid w:val="00B046CC"/>
    <w:rsid w:val="00B04A6B"/>
    <w:rsid w:val="00B05133"/>
    <w:rsid w:val="00B05198"/>
    <w:rsid w:val="00B05E88"/>
    <w:rsid w:val="00B06DFF"/>
    <w:rsid w:val="00B074D6"/>
    <w:rsid w:val="00B07B8E"/>
    <w:rsid w:val="00B07B91"/>
    <w:rsid w:val="00B07E1A"/>
    <w:rsid w:val="00B07F09"/>
    <w:rsid w:val="00B07FA2"/>
    <w:rsid w:val="00B10353"/>
    <w:rsid w:val="00B104F5"/>
    <w:rsid w:val="00B10F20"/>
    <w:rsid w:val="00B1410C"/>
    <w:rsid w:val="00B15EE4"/>
    <w:rsid w:val="00B16110"/>
    <w:rsid w:val="00B16605"/>
    <w:rsid w:val="00B20685"/>
    <w:rsid w:val="00B20871"/>
    <w:rsid w:val="00B209D6"/>
    <w:rsid w:val="00B20DBE"/>
    <w:rsid w:val="00B21164"/>
    <w:rsid w:val="00B21C49"/>
    <w:rsid w:val="00B21EEF"/>
    <w:rsid w:val="00B21F8E"/>
    <w:rsid w:val="00B223FE"/>
    <w:rsid w:val="00B23351"/>
    <w:rsid w:val="00B25A4C"/>
    <w:rsid w:val="00B2748B"/>
    <w:rsid w:val="00B27688"/>
    <w:rsid w:val="00B303CD"/>
    <w:rsid w:val="00B30B0D"/>
    <w:rsid w:val="00B326D6"/>
    <w:rsid w:val="00B331DE"/>
    <w:rsid w:val="00B33479"/>
    <w:rsid w:val="00B34356"/>
    <w:rsid w:val="00B3493B"/>
    <w:rsid w:val="00B34B21"/>
    <w:rsid w:val="00B34D80"/>
    <w:rsid w:val="00B35843"/>
    <w:rsid w:val="00B35A67"/>
    <w:rsid w:val="00B36B93"/>
    <w:rsid w:val="00B379A5"/>
    <w:rsid w:val="00B4076A"/>
    <w:rsid w:val="00B4081E"/>
    <w:rsid w:val="00B40B06"/>
    <w:rsid w:val="00B42367"/>
    <w:rsid w:val="00B44F59"/>
    <w:rsid w:val="00B452ED"/>
    <w:rsid w:val="00B45D73"/>
    <w:rsid w:val="00B46812"/>
    <w:rsid w:val="00B4696B"/>
    <w:rsid w:val="00B4782F"/>
    <w:rsid w:val="00B505D4"/>
    <w:rsid w:val="00B516FD"/>
    <w:rsid w:val="00B51F59"/>
    <w:rsid w:val="00B52327"/>
    <w:rsid w:val="00B53121"/>
    <w:rsid w:val="00B532DC"/>
    <w:rsid w:val="00B53980"/>
    <w:rsid w:val="00B53BA8"/>
    <w:rsid w:val="00B54211"/>
    <w:rsid w:val="00B55645"/>
    <w:rsid w:val="00B564FA"/>
    <w:rsid w:val="00B60025"/>
    <w:rsid w:val="00B60255"/>
    <w:rsid w:val="00B6028A"/>
    <w:rsid w:val="00B6043E"/>
    <w:rsid w:val="00B60689"/>
    <w:rsid w:val="00B61391"/>
    <w:rsid w:val="00B61DC7"/>
    <w:rsid w:val="00B61FC2"/>
    <w:rsid w:val="00B636EC"/>
    <w:rsid w:val="00B64151"/>
    <w:rsid w:val="00B6417A"/>
    <w:rsid w:val="00B6435B"/>
    <w:rsid w:val="00B653C9"/>
    <w:rsid w:val="00B65C5E"/>
    <w:rsid w:val="00B66F08"/>
    <w:rsid w:val="00B7160F"/>
    <w:rsid w:val="00B71C2F"/>
    <w:rsid w:val="00B71CA8"/>
    <w:rsid w:val="00B71FAB"/>
    <w:rsid w:val="00B728B2"/>
    <w:rsid w:val="00B72A30"/>
    <w:rsid w:val="00B72C55"/>
    <w:rsid w:val="00B72FAF"/>
    <w:rsid w:val="00B732CB"/>
    <w:rsid w:val="00B737CC"/>
    <w:rsid w:val="00B75C6D"/>
    <w:rsid w:val="00B77505"/>
    <w:rsid w:val="00B778B2"/>
    <w:rsid w:val="00B80ABE"/>
    <w:rsid w:val="00B80BB9"/>
    <w:rsid w:val="00B81081"/>
    <w:rsid w:val="00B81575"/>
    <w:rsid w:val="00B82BF2"/>
    <w:rsid w:val="00B838EE"/>
    <w:rsid w:val="00B8455F"/>
    <w:rsid w:val="00B84597"/>
    <w:rsid w:val="00B8487F"/>
    <w:rsid w:val="00B84950"/>
    <w:rsid w:val="00B85463"/>
    <w:rsid w:val="00B8555A"/>
    <w:rsid w:val="00B85B99"/>
    <w:rsid w:val="00B85E0E"/>
    <w:rsid w:val="00B861A9"/>
    <w:rsid w:val="00B868AD"/>
    <w:rsid w:val="00B87B15"/>
    <w:rsid w:val="00B9025D"/>
    <w:rsid w:val="00B905F1"/>
    <w:rsid w:val="00B909E0"/>
    <w:rsid w:val="00B90DBA"/>
    <w:rsid w:val="00B91A1A"/>
    <w:rsid w:val="00B91B39"/>
    <w:rsid w:val="00B91C42"/>
    <w:rsid w:val="00B922E4"/>
    <w:rsid w:val="00B93701"/>
    <w:rsid w:val="00B94147"/>
    <w:rsid w:val="00B94451"/>
    <w:rsid w:val="00B94534"/>
    <w:rsid w:val="00B9480E"/>
    <w:rsid w:val="00B94B61"/>
    <w:rsid w:val="00B94D4E"/>
    <w:rsid w:val="00B95AD6"/>
    <w:rsid w:val="00B95AE1"/>
    <w:rsid w:val="00B95AF6"/>
    <w:rsid w:val="00B9643E"/>
    <w:rsid w:val="00B96DC3"/>
    <w:rsid w:val="00B972DC"/>
    <w:rsid w:val="00BA03E7"/>
    <w:rsid w:val="00BA07AB"/>
    <w:rsid w:val="00BA171E"/>
    <w:rsid w:val="00BA29E8"/>
    <w:rsid w:val="00BA2A1A"/>
    <w:rsid w:val="00BA2C90"/>
    <w:rsid w:val="00BA5588"/>
    <w:rsid w:val="00BA5B69"/>
    <w:rsid w:val="00BA61AC"/>
    <w:rsid w:val="00BA6831"/>
    <w:rsid w:val="00BA6840"/>
    <w:rsid w:val="00BA73DC"/>
    <w:rsid w:val="00BA7645"/>
    <w:rsid w:val="00BA774B"/>
    <w:rsid w:val="00BB078A"/>
    <w:rsid w:val="00BB0A44"/>
    <w:rsid w:val="00BB1382"/>
    <w:rsid w:val="00BB16E6"/>
    <w:rsid w:val="00BB187D"/>
    <w:rsid w:val="00BB224F"/>
    <w:rsid w:val="00BB2399"/>
    <w:rsid w:val="00BB3AA8"/>
    <w:rsid w:val="00BB4A59"/>
    <w:rsid w:val="00BB7D03"/>
    <w:rsid w:val="00BC00B9"/>
    <w:rsid w:val="00BC0E1A"/>
    <w:rsid w:val="00BC14F5"/>
    <w:rsid w:val="00BC255C"/>
    <w:rsid w:val="00BC29DD"/>
    <w:rsid w:val="00BC3CF5"/>
    <w:rsid w:val="00BC4CC9"/>
    <w:rsid w:val="00BC5234"/>
    <w:rsid w:val="00BC5570"/>
    <w:rsid w:val="00BC569B"/>
    <w:rsid w:val="00BC619E"/>
    <w:rsid w:val="00BC657D"/>
    <w:rsid w:val="00BD0241"/>
    <w:rsid w:val="00BD1684"/>
    <w:rsid w:val="00BD27E0"/>
    <w:rsid w:val="00BD2E51"/>
    <w:rsid w:val="00BD4BA3"/>
    <w:rsid w:val="00BD4D1C"/>
    <w:rsid w:val="00BD5C06"/>
    <w:rsid w:val="00BD6342"/>
    <w:rsid w:val="00BD6A18"/>
    <w:rsid w:val="00BD72F2"/>
    <w:rsid w:val="00BD7B06"/>
    <w:rsid w:val="00BE07AA"/>
    <w:rsid w:val="00BE0BA5"/>
    <w:rsid w:val="00BE0E85"/>
    <w:rsid w:val="00BE2177"/>
    <w:rsid w:val="00BE22C4"/>
    <w:rsid w:val="00BE356E"/>
    <w:rsid w:val="00BE3D36"/>
    <w:rsid w:val="00BE4322"/>
    <w:rsid w:val="00BE434A"/>
    <w:rsid w:val="00BE478D"/>
    <w:rsid w:val="00BE4DFD"/>
    <w:rsid w:val="00BE4FEF"/>
    <w:rsid w:val="00BE5CC3"/>
    <w:rsid w:val="00BE66C7"/>
    <w:rsid w:val="00BE679A"/>
    <w:rsid w:val="00BE6F7A"/>
    <w:rsid w:val="00BE7535"/>
    <w:rsid w:val="00BF2279"/>
    <w:rsid w:val="00BF28D4"/>
    <w:rsid w:val="00BF3D9C"/>
    <w:rsid w:val="00BF4898"/>
    <w:rsid w:val="00BF4E11"/>
    <w:rsid w:val="00BF5392"/>
    <w:rsid w:val="00BF5BC3"/>
    <w:rsid w:val="00BF61E7"/>
    <w:rsid w:val="00BF67CA"/>
    <w:rsid w:val="00BF7459"/>
    <w:rsid w:val="00BF79DB"/>
    <w:rsid w:val="00C0145F"/>
    <w:rsid w:val="00C017F0"/>
    <w:rsid w:val="00C0193A"/>
    <w:rsid w:val="00C01B5E"/>
    <w:rsid w:val="00C022C8"/>
    <w:rsid w:val="00C02382"/>
    <w:rsid w:val="00C02697"/>
    <w:rsid w:val="00C02F46"/>
    <w:rsid w:val="00C033CC"/>
    <w:rsid w:val="00C0418F"/>
    <w:rsid w:val="00C042C0"/>
    <w:rsid w:val="00C04F49"/>
    <w:rsid w:val="00C05C20"/>
    <w:rsid w:val="00C0678A"/>
    <w:rsid w:val="00C07C04"/>
    <w:rsid w:val="00C10D76"/>
    <w:rsid w:val="00C10DEC"/>
    <w:rsid w:val="00C11019"/>
    <w:rsid w:val="00C11CC2"/>
    <w:rsid w:val="00C11F92"/>
    <w:rsid w:val="00C127C9"/>
    <w:rsid w:val="00C12C2C"/>
    <w:rsid w:val="00C145F6"/>
    <w:rsid w:val="00C147E5"/>
    <w:rsid w:val="00C150EB"/>
    <w:rsid w:val="00C151DC"/>
    <w:rsid w:val="00C1653B"/>
    <w:rsid w:val="00C167E9"/>
    <w:rsid w:val="00C1711D"/>
    <w:rsid w:val="00C171B6"/>
    <w:rsid w:val="00C173F2"/>
    <w:rsid w:val="00C175CC"/>
    <w:rsid w:val="00C175FF"/>
    <w:rsid w:val="00C17633"/>
    <w:rsid w:val="00C2021B"/>
    <w:rsid w:val="00C2044D"/>
    <w:rsid w:val="00C2081D"/>
    <w:rsid w:val="00C219BA"/>
    <w:rsid w:val="00C21B53"/>
    <w:rsid w:val="00C22F29"/>
    <w:rsid w:val="00C23A8A"/>
    <w:rsid w:val="00C24EBA"/>
    <w:rsid w:val="00C24F41"/>
    <w:rsid w:val="00C25994"/>
    <w:rsid w:val="00C262E8"/>
    <w:rsid w:val="00C264DB"/>
    <w:rsid w:val="00C27C2C"/>
    <w:rsid w:val="00C30B30"/>
    <w:rsid w:val="00C31713"/>
    <w:rsid w:val="00C319A5"/>
    <w:rsid w:val="00C32A68"/>
    <w:rsid w:val="00C32AFC"/>
    <w:rsid w:val="00C32F60"/>
    <w:rsid w:val="00C3305F"/>
    <w:rsid w:val="00C338A5"/>
    <w:rsid w:val="00C34292"/>
    <w:rsid w:val="00C34A9B"/>
    <w:rsid w:val="00C3608A"/>
    <w:rsid w:val="00C3734D"/>
    <w:rsid w:val="00C37C98"/>
    <w:rsid w:val="00C40B5C"/>
    <w:rsid w:val="00C40BBE"/>
    <w:rsid w:val="00C4118D"/>
    <w:rsid w:val="00C41250"/>
    <w:rsid w:val="00C42B83"/>
    <w:rsid w:val="00C42CBF"/>
    <w:rsid w:val="00C43017"/>
    <w:rsid w:val="00C44C4A"/>
    <w:rsid w:val="00C45859"/>
    <w:rsid w:val="00C47B54"/>
    <w:rsid w:val="00C51229"/>
    <w:rsid w:val="00C51878"/>
    <w:rsid w:val="00C522BC"/>
    <w:rsid w:val="00C53226"/>
    <w:rsid w:val="00C576D2"/>
    <w:rsid w:val="00C5789E"/>
    <w:rsid w:val="00C57D77"/>
    <w:rsid w:val="00C57F66"/>
    <w:rsid w:val="00C604E1"/>
    <w:rsid w:val="00C608B3"/>
    <w:rsid w:val="00C60B02"/>
    <w:rsid w:val="00C615F7"/>
    <w:rsid w:val="00C6258E"/>
    <w:rsid w:val="00C62B18"/>
    <w:rsid w:val="00C62DB8"/>
    <w:rsid w:val="00C62E70"/>
    <w:rsid w:val="00C6382B"/>
    <w:rsid w:val="00C64CFA"/>
    <w:rsid w:val="00C65706"/>
    <w:rsid w:val="00C65A15"/>
    <w:rsid w:val="00C66D34"/>
    <w:rsid w:val="00C674EC"/>
    <w:rsid w:val="00C677DD"/>
    <w:rsid w:val="00C718E7"/>
    <w:rsid w:val="00C72BB8"/>
    <w:rsid w:val="00C7322D"/>
    <w:rsid w:val="00C7373F"/>
    <w:rsid w:val="00C740AB"/>
    <w:rsid w:val="00C741C3"/>
    <w:rsid w:val="00C742CC"/>
    <w:rsid w:val="00C7464E"/>
    <w:rsid w:val="00C74B92"/>
    <w:rsid w:val="00C759F2"/>
    <w:rsid w:val="00C76175"/>
    <w:rsid w:val="00C76962"/>
    <w:rsid w:val="00C76BBC"/>
    <w:rsid w:val="00C7724A"/>
    <w:rsid w:val="00C777A4"/>
    <w:rsid w:val="00C77910"/>
    <w:rsid w:val="00C810DE"/>
    <w:rsid w:val="00C81811"/>
    <w:rsid w:val="00C81DA8"/>
    <w:rsid w:val="00C82169"/>
    <w:rsid w:val="00C82BC0"/>
    <w:rsid w:val="00C82CA9"/>
    <w:rsid w:val="00C83037"/>
    <w:rsid w:val="00C83885"/>
    <w:rsid w:val="00C83973"/>
    <w:rsid w:val="00C83AEA"/>
    <w:rsid w:val="00C841C8"/>
    <w:rsid w:val="00C86287"/>
    <w:rsid w:val="00C863D1"/>
    <w:rsid w:val="00C864EC"/>
    <w:rsid w:val="00C86807"/>
    <w:rsid w:val="00C86939"/>
    <w:rsid w:val="00C86C4F"/>
    <w:rsid w:val="00C870F6"/>
    <w:rsid w:val="00C908CD"/>
    <w:rsid w:val="00C90EE2"/>
    <w:rsid w:val="00C916CE"/>
    <w:rsid w:val="00C91825"/>
    <w:rsid w:val="00C91D34"/>
    <w:rsid w:val="00C9333B"/>
    <w:rsid w:val="00C935DF"/>
    <w:rsid w:val="00C939DC"/>
    <w:rsid w:val="00C93A62"/>
    <w:rsid w:val="00C944FF"/>
    <w:rsid w:val="00C94F0F"/>
    <w:rsid w:val="00C955DA"/>
    <w:rsid w:val="00C9617D"/>
    <w:rsid w:val="00C9667B"/>
    <w:rsid w:val="00CA0673"/>
    <w:rsid w:val="00CA2855"/>
    <w:rsid w:val="00CA2D25"/>
    <w:rsid w:val="00CA3365"/>
    <w:rsid w:val="00CA41DD"/>
    <w:rsid w:val="00CA4747"/>
    <w:rsid w:val="00CA53E6"/>
    <w:rsid w:val="00CA5964"/>
    <w:rsid w:val="00CA5B1E"/>
    <w:rsid w:val="00CA5EF3"/>
    <w:rsid w:val="00CA67B8"/>
    <w:rsid w:val="00CA69FF"/>
    <w:rsid w:val="00CB0CEC"/>
    <w:rsid w:val="00CB1575"/>
    <w:rsid w:val="00CB3362"/>
    <w:rsid w:val="00CB4505"/>
    <w:rsid w:val="00CB496C"/>
    <w:rsid w:val="00CB5AAB"/>
    <w:rsid w:val="00CB5E9A"/>
    <w:rsid w:val="00CB60C1"/>
    <w:rsid w:val="00CB6FEB"/>
    <w:rsid w:val="00CB7502"/>
    <w:rsid w:val="00CB75F1"/>
    <w:rsid w:val="00CB7FCF"/>
    <w:rsid w:val="00CB7FD0"/>
    <w:rsid w:val="00CC116E"/>
    <w:rsid w:val="00CC1D24"/>
    <w:rsid w:val="00CC23F7"/>
    <w:rsid w:val="00CC366A"/>
    <w:rsid w:val="00CC3C58"/>
    <w:rsid w:val="00CC4259"/>
    <w:rsid w:val="00CC52D8"/>
    <w:rsid w:val="00CC5449"/>
    <w:rsid w:val="00CC705A"/>
    <w:rsid w:val="00CC7A6C"/>
    <w:rsid w:val="00CD047E"/>
    <w:rsid w:val="00CD326F"/>
    <w:rsid w:val="00CD3C7A"/>
    <w:rsid w:val="00CD4022"/>
    <w:rsid w:val="00CD5178"/>
    <w:rsid w:val="00CD60FB"/>
    <w:rsid w:val="00CD6308"/>
    <w:rsid w:val="00CD684B"/>
    <w:rsid w:val="00CD6B2B"/>
    <w:rsid w:val="00CE1291"/>
    <w:rsid w:val="00CE15DD"/>
    <w:rsid w:val="00CE2ECD"/>
    <w:rsid w:val="00CE3267"/>
    <w:rsid w:val="00CE67BC"/>
    <w:rsid w:val="00CE7AB9"/>
    <w:rsid w:val="00CF0E8F"/>
    <w:rsid w:val="00CF0FBA"/>
    <w:rsid w:val="00CF1307"/>
    <w:rsid w:val="00CF1871"/>
    <w:rsid w:val="00CF1A60"/>
    <w:rsid w:val="00CF2582"/>
    <w:rsid w:val="00CF2586"/>
    <w:rsid w:val="00CF375E"/>
    <w:rsid w:val="00CF492F"/>
    <w:rsid w:val="00CF5D6B"/>
    <w:rsid w:val="00CF748F"/>
    <w:rsid w:val="00CF7E17"/>
    <w:rsid w:val="00D00DB9"/>
    <w:rsid w:val="00D0215F"/>
    <w:rsid w:val="00D02955"/>
    <w:rsid w:val="00D02EBA"/>
    <w:rsid w:val="00D0353A"/>
    <w:rsid w:val="00D0474B"/>
    <w:rsid w:val="00D05B5B"/>
    <w:rsid w:val="00D05B87"/>
    <w:rsid w:val="00D0621E"/>
    <w:rsid w:val="00D06D63"/>
    <w:rsid w:val="00D07FD5"/>
    <w:rsid w:val="00D10585"/>
    <w:rsid w:val="00D1102C"/>
    <w:rsid w:val="00D1220C"/>
    <w:rsid w:val="00D132EF"/>
    <w:rsid w:val="00D134FC"/>
    <w:rsid w:val="00D14131"/>
    <w:rsid w:val="00D145A8"/>
    <w:rsid w:val="00D15DA4"/>
    <w:rsid w:val="00D16CAA"/>
    <w:rsid w:val="00D170CA"/>
    <w:rsid w:val="00D1759B"/>
    <w:rsid w:val="00D20E2D"/>
    <w:rsid w:val="00D215B5"/>
    <w:rsid w:val="00D216A2"/>
    <w:rsid w:val="00D218FB"/>
    <w:rsid w:val="00D21CB2"/>
    <w:rsid w:val="00D21DD0"/>
    <w:rsid w:val="00D23E9E"/>
    <w:rsid w:val="00D24E68"/>
    <w:rsid w:val="00D25660"/>
    <w:rsid w:val="00D25A33"/>
    <w:rsid w:val="00D25C15"/>
    <w:rsid w:val="00D26221"/>
    <w:rsid w:val="00D2677B"/>
    <w:rsid w:val="00D2695E"/>
    <w:rsid w:val="00D27731"/>
    <w:rsid w:val="00D27FB1"/>
    <w:rsid w:val="00D27FC7"/>
    <w:rsid w:val="00D32058"/>
    <w:rsid w:val="00D3221C"/>
    <w:rsid w:val="00D32395"/>
    <w:rsid w:val="00D32681"/>
    <w:rsid w:val="00D32B2C"/>
    <w:rsid w:val="00D33B1D"/>
    <w:rsid w:val="00D33DC2"/>
    <w:rsid w:val="00D34BFF"/>
    <w:rsid w:val="00D35129"/>
    <w:rsid w:val="00D35BF7"/>
    <w:rsid w:val="00D35BFA"/>
    <w:rsid w:val="00D37944"/>
    <w:rsid w:val="00D4040F"/>
    <w:rsid w:val="00D40A99"/>
    <w:rsid w:val="00D41E6F"/>
    <w:rsid w:val="00D43454"/>
    <w:rsid w:val="00D43DC0"/>
    <w:rsid w:val="00D4424E"/>
    <w:rsid w:val="00D458BC"/>
    <w:rsid w:val="00D50D8C"/>
    <w:rsid w:val="00D515C9"/>
    <w:rsid w:val="00D51B42"/>
    <w:rsid w:val="00D521CA"/>
    <w:rsid w:val="00D53CC1"/>
    <w:rsid w:val="00D53CC2"/>
    <w:rsid w:val="00D53F60"/>
    <w:rsid w:val="00D543BD"/>
    <w:rsid w:val="00D547B5"/>
    <w:rsid w:val="00D55686"/>
    <w:rsid w:val="00D558AC"/>
    <w:rsid w:val="00D562B6"/>
    <w:rsid w:val="00D5638B"/>
    <w:rsid w:val="00D56732"/>
    <w:rsid w:val="00D6076E"/>
    <w:rsid w:val="00D627E1"/>
    <w:rsid w:val="00D63BC9"/>
    <w:rsid w:val="00D64025"/>
    <w:rsid w:val="00D644E5"/>
    <w:rsid w:val="00D64E57"/>
    <w:rsid w:val="00D64E64"/>
    <w:rsid w:val="00D66547"/>
    <w:rsid w:val="00D67BEB"/>
    <w:rsid w:val="00D705A2"/>
    <w:rsid w:val="00D7068A"/>
    <w:rsid w:val="00D7185B"/>
    <w:rsid w:val="00D71B72"/>
    <w:rsid w:val="00D72FC3"/>
    <w:rsid w:val="00D73276"/>
    <w:rsid w:val="00D738DD"/>
    <w:rsid w:val="00D741A8"/>
    <w:rsid w:val="00D746AE"/>
    <w:rsid w:val="00D7507F"/>
    <w:rsid w:val="00D7536F"/>
    <w:rsid w:val="00D76337"/>
    <w:rsid w:val="00D764AA"/>
    <w:rsid w:val="00D770C2"/>
    <w:rsid w:val="00D77353"/>
    <w:rsid w:val="00D808B9"/>
    <w:rsid w:val="00D809DC"/>
    <w:rsid w:val="00D80ED9"/>
    <w:rsid w:val="00D80FE9"/>
    <w:rsid w:val="00D81E0E"/>
    <w:rsid w:val="00D82619"/>
    <w:rsid w:val="00D82EFE"/>
    <w:rsid w:val="00D83CB1"/>
    <w:rsid w:val="00D85371"/>
    <w:rsid w:val="00D858F9"/>
    <w:rsid w:val="00D86041"/>
    <w:rsid w:val="00D86554"/>
    <w:rsid w:val="00D877E6"/>
    <w:rsid w:val="00D87A73"/>
    <w:rsid w:val="00D87E22"/>
    <w:rsid w:val="00D90007"/>
    <w:rsid w:val="00D9091F"/>
    <w:rsid w:val="00D90FD8"/>
    <w:rsid w:val="00D91B8D"/>
    <w:rsid w:val="00D9229C"/>
    <w:rsid w:val="00D92357"/>
    <w:rsid w:val="00D92F77"/>
    <w:rsid w:val="00D93D7E"/>
    <w:rsid w:val="00D94E41"/>
    <w:rsid w:val="00D94F73"/>
    <w:rsid w:val="00D954D6"/>
    <w:rsid w:val="00D95B91"/>
    <w:rsid w:val="00D95C1B"/>
    <w:rsid w:val="00D96372"/>
    <w:rsid w:val="00D970DD"/>
    <w:rsid w:val="00DA067E"/>
    <w:rsid w:val="00DA07F8"/>
    <w:rsid w:val="00DA0F4C"/>
    <w:rsid w:val="00DA1625"/>
    <w:rsid w:val="00DA2FC0"/>
    <w:rsid w:val="00DA335E"/>
    <w:rsid w:val="00DA5BFD"/>
    <w:rsid w:val="00DA7A49"/>
    <w:rsid w:val="00DB09B5"/>
    <w:rsid w:val="00DB0AA1"/>
    <w:rsid w:val="00DB27B0"/>
    <w:rsid w:val="00DB2AEA"/>
    <w:rsid w:val="00DB2C8D"/>
    <w:rsid w:val="00DB30F0"/>
    <w:rsid w:val="00DB3418"/>
    <w:rsid w:val="00DB3CE2"/>
    <w:rsid w:val="00DB5525"/>
    <w:rsid w:val="00DB600E"/>
    <w:rsid w:val="00DB61FB"/>
    <w:rsid w:val="00DB6842"/>
    <w:rsid w:val="00DB6B7C"/>
    <w:rsid w:val="00DB6EE0"/>
    <w:rsid w:val="00DB6F0B"/>
    <w:rsid w:val="00DB7484"/>
    <w:rsid w:val="00DB7B5A"/>
    <w:rsid w:val="00DC0984"/>
    <w:rsid w:val="00DC0E61"/>
    <w:rsid w:val="00DC173F"/>
    <w:rsid w:val="00DC274C"/>
    <w:rsid w:val="00DC3E5E"/>
    <w:rsid w:val="00DC499E"/>
    <w:rsid w:val="00DC6016"/>
    <w:rsid w:val="00DC69AA"/>
    <w:rsid w:val="00DC6A65"/>
    <w:rsid w:val="00DC6CB0"/>
    <w:rsid w:val="00DC7792"/>
    <w:rsid w:val="00DD06B4"/>
    <w:rsid w:val="00DD187C"/>
    <w:rsid w:val="00DD20EF"/>
    <w:rsid w:val="00DD3648"/>
    <w:rsid w:val="00DD4081"/>
    <w:rsid w:val="00DD5333"/>
    <w:rsid w:val="00DD5361"/>
    <w:rsid w:val="00DD55E1"/>
    <w:rsid w:val="00DD5965"/>
    <w:rsid w:val="00DD5996"/>
    <w:rsid w:val="00DD5BFA"/>
    <w:rsid w:val="00DD5ECA"/>
    <w:rsid w:val="00DD6383"/>
    <w:rsid w:val="00DE217A"/>
    <w:rsid w:val="00DE2330"/>
    <w:rsid w:val="00DE2824"/>
    <w:rsid w:val="00DE398C"/>
    <w:rsid w:val="00DE3F8B"/>
    <w:rsid w:val="00DE4E53"/>
    <w:rsid w:val="00DE57DF"/>
    <w:rsid w:val="00DE5BA9"/>
    <w:rsid w:val="00DE5D6E"/>
    <w:rsid w:val="00DE60AC"/>
    <w:rsid w:val="00DE6EBF"/>
    <w:rsid w:val="00DE7BCB"/>
    <w:rsid w:val="00DF0209"/>
    <w:rsid w:val="00DF03AA"/>
    <w:rsid w:val="00DF058D"/>
    <w:rsid w:val="00DF1D69"/>
    <w:rsid w:val="00DF2480"/>
    <w:rsid w:val="00DF4872"/>
    <w:rsid w:val="00DF4A29"/>
    <w:rsid w:val="00DF4E6E"/>
    <w:rsid w:val="00DF5884"/>
    <w:rsid w:val="00DF58B3"/>
    <w:rsid w:val="00DF6792"/>
    <w:rsid w:val="00DF6B03"/>
    <w:rsid w:val="00DF71FC"/>
    <w:rsid w:val="00DF74C2"/>
    <w:rsid w:val="00DF77CB"/>
    <w:rsid w:val="00E00CC8"/>
    <w:rsid w:val="00E00DF8"/>
    <w:rsid w:val="00E0177B"/>
    <w:rsid w:val="00E020B4"/>
    <w:rsid w:val="00E023BB"/>
    <w:rsid w:val="00E02C3B"/>
    <w:rsid w:val="00E037C2"/>
    <w:rsid w:val="00E03BF1"/>
    <w:rsid w:val="00E0669B"/>
    <w:rsid w:val="00E068A5"/>
    <w:rsid w:val="00E06DC2"/>
    <w:rsid w:val="00E07459"/>
    <w:rsid w:val="00E07735"/>
    <w:rsid w:val="00E1053D"/>
    <w:rsid w:val="00E11219"/>
    <w:rsid w:val="00E1309A"/>
    <w:rsid w:val="00E13B07"/>
    <w:rsid w:val="00E15856"/>
    <w:rsid w:val="00E16708"/>
    <w:rsid w:val="00E16771"/>
    <w:rsid w:val="00E168CF"/>
    <w:rsid w:val="00E16B79"/>
    <w:rsid w:val="00E200F5"/>
    <w:rsid w:val="00E2075E"/>
    <w:rsid w:val="00E215EE"/>
    <w:rsid w:val="00E21AC1"/>
    <w:rsid w:val="00E22886"/>
    <w:rsid w:val="00E230BA"/>
    <w:rsid w:val="00E23290"/>
    <w:rsid w:val="00E234F4"/>
    <w:rsid w:val="00E23E15"/>
    <w:rsid w:val="00E24C94"/>
    <w:rsid w:val="00E254CE"/>
    <w:rsid w:val="00E25596"/>
    <w:rsid w:val="00E264DE"/>
    <w:rsid w:val="00E264FF"/>
    <w:rsid w:val="00E265A2"/>
    <w:rsid w:val="00E2763F"/>
    <w:rsid w:val="00E27D6D"/>
    <w:rsid w:val="00E30005"/>
    <w:rsid w:val="00E304D2"/>
    <w:rsid w:val="00E307B4"/>
    <w:rsid w:val="00E309B4"/>
    <w:rsid w:val="00E31C82"/>
    <w:rsid w:val="00E323D8"/>
    <w:rsid w:val="00E32F58"/>
    <w:rsid w:val="00E3462F"/>
    <w:rsid w:val="00E34740"/>
    <w:rsid w:val="00E348DB"/>
    <w:rsid w:val="00E35290"/>
    <w:rsid w:val="00E35486"/>
    <w:rsid w:val="00E354AC"/>
    <w:rsid w:val="00E356EA"/>
    <w:rsid w:val="00E35F5C"/>
    <w:rsid w:val="00E36DCD"/>
    <w:rsid w:val="00E37475"/>
    <w:rsid w:val="00E37E98"/>
    <w:rsid w:val="00E41BF7"/>
    <w:rsid w:val="00E4247C"/>
    <w:rsid w:val="00E427BA"/>
    <w:rsid w:val="00E43042"/>
    <w:rsid w:val="00E430FF"/>
    <w:rsid w:val="00E43A4A"/>
    <w:rsid w:val="00E43C52"/>
    <w:rsid w:val="00E43C74"/>
    <w:rsid w:val="00E43F7A"/>
    <w:rsid w:val="00E44F90"/>
    <w:rsid w:val="00E454C6"/>
    <w:rsid w:val="00E458FE"/>
    <w:rsid w:val="00E46A84"/>
    <w:rsid w:val="00E47178"/>
    <w:rsid w:val="00E477E6"/>
    <w:rsid w:val="00E50000"/>
    <w:rsid w:val="00E501D9"/>
    <w:rsid w:val="00E5143A"/>
    <w:rsid w:val="00E51524"/>
    <w:rsid w:val="00E51A4F"/>
    <w:rsid w:val="00E535AC"/>
    <w:rsid w:val="00E5535B"/>
    <w:rsid w:val="00E5569B"/>
    <w:rsid w:val="00E55F31"/>
    <w:rsid w:val="00E56A7C"/>
    <w:rsid w:val="00E56B8A"/>
    <w:rsid w:val="00E56DB9"/>
    <w:rsid w:val="00E57428"/>
    <w:rsid w:val="00E57BE5"/>
    <w:rsid w:val="00E57C3F"/>
    <w:rsid w:val="00E60287"/>
    <w:rsid w:val="00E60C20"/>
    <w:rsid w:val="00E61863"/>
    <w:rsid w:val="00E62273"/>
    <w:rsid w:val="00E62571"/>
    <w:rsid w:val="00E62780"/>
    <w:rsid w:val="00E6323E"/>
    <w:rsid w:val="00E6361C"/>
    <w:rsid w:val="00E639D4"/>
    <w:rsid w:val="00E63EDE"/>
    <w:rsid w:val="00E6442E"/>
    <w:rsid w:val="00E65E5A"/>
    <w:rsid w:val="00E66944"/>
    <w:rsid w:val="00E67FD1"/>
    <w:rsid w:val="00E700D0"/>
    <w:rsid w:val="00E718B6"/>
    <w:rsid w:val="00E72A83"/>
    <w:rsid w:val="00E72B98"/>
    <w:rsid w:val="00E72D5C"/>
    <w:rsid w:val="00E73B62"/>
    <w:rsid w:val="00E74910"/>
    <w:rsid w:val="00E750E5"/>
    <w:rsid w:val="00E7516D"/>
    <w:rsid w:val="00E762A2"/>
    <w:rsid w:val="00E76A37"/>
    <w:rsid w:val="00E7775A"/>
    <w:rsid w:val="00E7778F"/>
    <w:rsid w:val="00E802F4"/>
    <w:rsid w:val="00E81120"/>
    <w:rsid w:val="00E8116E"/>
    <w:rsid w:val="00E81C1B"/>
    <w:rsid w:val="00E81C40"/>
    <w:rsid w:val="00E824D8"/>
    <w:rsid w:val="00E82751"/>
    <w:rsid w:val="00E82769"/>
    <w:rsid w:val="00E82AFF"/>
    <w:rsid w:val="00E82E7C"/>
    <w:rsid w:val="00E8300E"/>
    <w:rsid w:val="00E83D29"/>
    <w:rsid w:val="00E84AC6"/>
    <w:rsid w:val="00E84C23"/>
    <w:rsid w:val="00E84D0A"/>
    <w:rsid w:val="00E84FFB"/>
    <w:rsid w:val="00E8722A"/>
    <w:rsid w:val="00E87D63"/>
    <w:rsid w:val="00E903A6"/>
    <w:rsid w:val="00E91A22"/>
    <w:rsid w:val="00E927F6"/>
    <w:rsid w:val="00E92950"/>
    <w:rsid w:val="00E9330A"/>
    <w:rsid w:val="00E94233"/>
    <w:rsid w:val="00E951C5"/>
    <w:rsid w:val="00E96A9C"/>
    <w:rsid w:val="00E97224"/>
    <w:rsid w:val="00E97591"/>
    <w:rsid w:val="00EA07B2"/>
    <w:rsid w:val="00EA0F3F"/>
    <w:rsid w:val="00EA18B1"/>
    <w:rsid w:val="00EA1947"/>
    <w:rsid w:val="00EA1DA4"/>
    <w:rsid w:val="00EA225C"/>
    <w:rsid w:val="00EA233D"/>
    <w:rsid w:val="00EA23AD"/>
    <w:rsid w:val="00EA27CB"/>
    <w:rsid w:val="00EA39D0"/>
    <w:rsid w:val="00EA3F7D"/>
    <w:rsid w:val="00EA474D"/>
    <w:rsid w:val="00EA4B33"/>
    <w:rsid w:val="00EA59DB"/>
    <w:rsid w:val="00EA68DE"/>
    <w:rsid w:val="00EA6BA3"/>
    <w:rsid w:val="00EB0091"/>
    <w:rsid w:val="00EB016D"/>
    <w:rsid w:val="00EB03BD"/>
    <w:rsid w:val="00EB0F17"/>
    <w:rsid w:val="00EB12BE"/>
    <w:rsid w:val="00EB2021"/>
    <w:rsid w:val="00EB23A1"/>
    <w:rsid w:val="00EB278B"/>
    <w:rsid w:val="00EB3A50"/>
    <w:rsid w:val="00EB3C79"/>
    <w:rsid w:val="00EB448E"/>
    <w:rsid w:val="00EB7453"/>
    <w:rsid w:val="00EC0877"/>
    <w:rsid w:val="00EC09DF"/>
    <w:rsid w:val="00EC0C57"/>
    <w:rsid w:val="00EC108B"/>
    <w:rsid w:val="00EC27B3"/>
    <w:rsid w:val="00EC3211"/>
    <w:rsid w:val="00EC337D"/>
    <w:rsid w:val="00EC3DC1"/>
    <w:rsid w:val="00EC3E2A"/>
    <w:rsid w:val="00EC3E6D"/>
    <w:rsid w:val="00EC43A3"/>
    <w:rsid w:val="00EC535A"/>
    <w:rsid w:val="00EC7CB5"/>
    <w:rsid w:val="00ED0201"/>
    <w:rsid w:val="00ED16FE"/>
    <w:rsid w:val="00ED3D28"/>
    <w:rsid w:val="00ED3E56"/>
    <w:rsid w:val="00ED41E2"/>
    <w:rsid w:val="00ED45C9"/>
    <w:rsid w:val="00ED46C1"/>
    <w:rsid w:val="00ED678A"/>
    <w:rsid w:val="00ED6BCE"/>
    <w:rsid w:val="00ED7084"/>
    <w:rsid w:val="00ED7A03"/>
    <w:rsid w:val="00ED7DF3"/>
    <w:rsid w:val="00EE02E3"/>
    <w:rsid w:val="00EE039E"/>
    <w:rsid w:val="00EE049C"/>
    <w:rsid w:val="00EE2336"/>
    <w:rsid w:val="00EE3A3B"/>
    <w:rsid w:val="00EE406B"/>
    <w:rsid w:val="00EE437F"/>
    <w:rsid w:val="00EE4398"/>
    <w:rsid w:val="00EE4876"/>
    <w:rsid w:val="00EE4AD1"/>
    <w:rsid w:val="00EE5090"/>
    <w:rsid w:val="00EE5DBF"/>
    <w:rsid w:val="00EE7D45"/>
    <w:rsid w:val="00EF004B"/>
    <w:rsid w:val="00EF04F1"/>
    <w:rsid w:val="00EF072D"/>
    <w:rsid w:val="00EF1FF4"/>
    <w:rsid w:val="00EF2568"/>
    <w:rsid w:val="00EF28AF"/>
    <w:rsid w:val="00EF2DA0"/>
    <w:rsid w:val="00EF46BE"/>
    <w:rsid w:val="00EF4F4E"/>
    <w:rsid w:val="00EF7BB3"/>
    <w:rsid w:val="00EF7EAB"/>
    <w:rsid w:val="00F00991"/>
    <w:rsid w:val="00F00E71"/>
    <w:rsid w:val="00F00FA6"/>
    <w:rsid w:val="00F01FEA"/>
    <w:rsid w:val="00F03529"/>
    <w:rsid w:val="00F04486"/>
    <w:rsid w:val="00F0499E"/>
    <w:rsid w:val="00F0666E"/>
    <w:rsid w:val="00F067D0"/>
    <w:rsid w:val="00F07352"/>
    <w:rsid w:val="00F07CF9"/>
    <w:rsid w:val="00F07FD5"/>
    <w:rsid w:val="00F1000F"/>
    <w:rsid w:val="00F10F34"/>
    <w:rsid w:val="00F11543"/>
    <w:rsid w:val="00F11B2B"/>
    <w:rsid w:val="00F1204F"/>
    <w:rsid w:val="00F12ACE"/>
    <w:rsid w:val="00F12E9C"/>
    <w:rsid w:val="00F14546"/>
    <w:rsid w:val="00F1491A"/>
    <w:rsid w:val="00F14EC3"/>
    <w:rsid w:val="00F159F6"/>
    <w:rsid w:val="00F169E5"/>
    <w:rsid w:val="00F1706C"/>
    <w:rsid w:val="00F17200"/>
    <w:rsid w:val="00F1724A"/>
    <w:rsid w:val="00F1743A"/>
    <w:rsid w:val="00F17B85"/>
    <w:rsid w:val="00F17BF6"/>
    <w:rsid w:val="00F204CD"/>
    <w:rsid w:val="00F20B96"/>
    <w:rsid w:val="00F21492"/>
    <w:rsid w:val="00F2182C"/>
    <w:rsid w:val="00F218E4"/>
    <w:rsid w:val="00F228B7"/>
    <w:rsid w:val="00F24197"/>
    <w:rsid w:val="00F241E1"/>
    <w:rsid w:val="00F25DE0"/>
    <w:rsid w:val="00F2630B"/>
    <w:rsid w:val="00F26960"/>
    <w:rsid w:val="00F27FBE"/>
    <w:rsid w:val="00F27FD7"/>
    <w:rsid w:val="00F30EBD"/>
    <w:rsid w:val="00F311C8"/>
    <w:rsid w:val="00F3173F"/>
    <w:rsid w:val="00F32150"/>
    <w:rsid w:val="00F32F31"/>
    <w:rsid w:val="00F32F5B"/>
    <w:rsid w:val="00F334A1"/>
    <w:rsid w:val="00F339EB"/>
    <w:rsid w:val="00F33A47"/>
    <w:rsid w:val="00F33C67"/>
    <w:rsid w:val="00F34086"/>
    <w:rsid w:val="00F35193"/>
    <w:rsid w:val="00F367C8"/>
    <w:rsid w:val="00F36969"/>
    <w:rsid w:val="00F37A36"/>
    <w:rsid w:val="00F4000D"/>
    <w:rsid w:val="00F40883"/>
    <w:rsid w:val="00F420F9"/>
    <w:rsid w:val="00F4225A"/>
    <w:rsid w:val="00F43FDA"/>
    <w:rsid w:val="00F44531"/>
    <w:rsid w:val="00F4475A"/>
    <w:rsid w:val="00F46A5E"/>
    <w:rsid w:val="00F51AC5"/>
    <w:rsid w:val="00F523BD"/>
    <w:rsid w:val="00F52633"/>
    <w:rsid w:val="00F52736"/>
    <w:rsid w:val="00F5302D"/>
    <w:rsid w:val="00F54345"/>
    <w:rsid w:val="00F55033"/>
    <w:rsid w:val="00F55F16"/>
    <w:rsid w:val="00F561FA"/>
    <w:rsid w:val="00F567C9"/>
    <w:rsid w:val="00F56C0C"/>
    <w:rsid w:val="00F61209"/>
    <w:rsid w:val="00F613AE"/>
    <w:rsid w:val="00F62EFD"/>
    <w:rsid w:val="00F65706"/>
    <w:rsid w:val="00F65781"/>
    <w:rsid w:val="00F66A30"/>
    <w:rsid w:val="00F66C50"/>
    <w:rsid w:val="00F7100A"/>
    <w:rsid w:val="00F71086"/>
    <w:rsid w:val="00F71D78"/>
    <w:rsid w:val="00F734DE"/>
    <w:rsid w:val="00F735B1"/>
    <w:rsid w:val="00F739F3"/>
    <w:rsid w:val="00F74BC3"/>
    <w:rsid w:val="00F76405"/>
    <w:rsid w:val="00F76DBB"/>
    <w:rsid w:val="00F77693"/>
    <w:rsid w:val="00F77B71"/>
    <w:rsid w:val="00F77FC2"/>
    <w:rsid w:val="00F801E4"/>
    <w:rsid w:val="00F80799"/>
    <w:rsid w:val="00F81793"/>
    <w:rsid w:val="00F8218F"/>
    <w:rsid w:val="00F82379"/>
    <w:rsid w:val="00F82E7D"/>
    <w:rsid w:val="00F8357C"/>
    <w:rsid w:val="00F843A6"/>
    <w:rsid w:val="00F84560"/>
    <w:rsid w:val="00F8587D"/>
    <w:rsid w:val="00F86ABC"/>
    <w:rsid w:val="00F9000D"/>
    <w:rsid w:val="00F9036D"/>
    <w:rsid w:val="00F9098D"/>
    <w:rsid w:val="00F9121E"/>
    <w:rsid w:val="00F91266"/>
    <w:rsid w:val="00F916EF"/>
    <w:rsid w:val="00F96325"/>
    <w:rsid w:val="00F964EC"/>
    <w:rsid w:val="00F9683B"/>
    <w:rsid w:val="00F96A4E"/>
    <w:rsid w:val="00F96CAD"/>
    <w:rsid w:val="00F9738E"/>
    <w:rsid w:val="00F97837"/>
    <w:rsid w:val="00F97F95"/>
    <w:rsid w:val="00FA0741"/>
    <w:rsid w:val="00FA15D0"/>
    <w:rsid w:val="00FA3503"/>
    <w:rsid w:val="00FA39AD"/>
    <w:rsid w:val="00FA49BC"/>
    <w:rsid w:val="00FA4E10"/>
    <w:rsid w:val="00FB002B"/>
    <w:rsid w:val="00FB0067"/>
    <w:rsid w:val="00FB1C0C"/>
    <w:rsid w:val="00FB23C1"/>
    <w:rsid w:val="00FB24BA"/>
    <w:rsid w:val="00FB4C2F"/>
    <w:rsid w:val="00FB63A0"/>
    <w:rsid w:val="00FB754A"/>
    <w:rsid w:val="00FB76B1"/>
    <w:rsid w:val="00FB76F4"/>
    <w:rsid w:val="00FB772A"/>
    <w:rsid w:val="00FB7D28"/>
    <w:rsid w:val="00FC0729"/>
    <w:rsid w:val="00FC098D"/>
    <w:rsid w:val="00FC0CF4"/>
    <w:rsid w:val="00FC209B"/>
    <w:rsid w:val="00FC4100"/>
    <w:rsid w:val="00FC50C2"/>
    <w:rsid w:val="00FC524E"/>
    <w:rsid w:val="00FC5492"/>
    <w:rsid w:val="00FC56C3"/>
    <w:rsid w:val="00FC66E3"/>
    <w:rsid w:val="00FC6EE1"/>
    <w:rsid w:val="00FC7049"/>
    <w:rsid w:val="00FD00A2"/>
    <w:rsid w:val="00FD246D"/>
    <w:rsid w:val="00FD2AA2"/>
    <w:rsid w:val="00FD3009"/>
    <w:rsid w:val="00FD30C8"/>
    <w:rsid w:val="00FD3A88"/>
    <w:rsid w:val="00FD3DE2"/>
    <w:rsid w:val="00FD4FC4"/>
    <w:rsid w:val="00FD51C8"/>
    <w:rsid w:val="00FD53A3"/>
    <w:rsid w:val="00FD62B9"/>
    <w:rsid w:val="00FD6718"/>
    <w:rsid w:val="00FD68BA"/>
    <w:rsid w:val="00FD6B28"/>
    <w:rsid w:val="00FE0390"/>
    <w:rsid w:val="00FE0403"/>
    <w:rsid w:val="00FE05B5"/>
    <w:rsid w:val="00FE0A9A"/>
    <w:rsid w:val="00FE0EF6"/>
    <w:rsid w:val="00FE1885"/>
    <w:rsid w:val="00FE286A"/>
    <w:rsid w:val="00FE5D49"/>
    <w:rsid w:val="00FE5E0F"/>
    <w:rsid w:val="00FE7C1C"/>
    <w:rsid w:val="00FE7E1F"/>
    <w:rsid w:val="00FE7E39"/>
    <w:rsid w:val="00FF0472"/>
    <w:rsid w:val="00FF09DC"/>
    <w:rsid w:val="00FF09E2"/>
    <w:rsid w:val="00FF0FEC"/>
    <w:rsid w:val="00FF1B74"/>
    <w:rsid w:val="00FF2BE8"/>
    <w:rsid w:val="00FF3809"/>
    <w:rsid w:val="00FF4D3E"/>
    <w:rsid w:val="00FF566C"/>
    <w:rsid w:val="00FF69C6"/>
    <w:rsid w:val="00FF6A2D"/>
    <w:rsid w:val="00FF6E5F"/>
    <w:rsid w:val="00FF72E8"/>
    <w:rsid w:val="00FF7597"/>
    <w:rsid w:val="00FF7E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9FF"/>
    <w:pPr>
      <w:spacing w:after="200" w:line="276" w:lineRule="auto"/>
    </w:pPr>
    <w:rPr>
      <w:rFonts w:eastAsia="Times New Roman"/>
      <w:sz w:val="22"/>
      <w:szCs w:val="22"/>
    </w:rPr>
  </w:style>
  <w:style w:type="paragraph" w:styleId="Heading1">
    <w:name w:val="heading 1"/>
    <w:basedOn w:val="Normal"/>
    <w:next w:val="Normal"/>
    <w:link w:val="Heading1Char"/>
    <w:uiPriority w:val="99"/>
    <w:qFormat/>
    <w:locked/>
    <w:rsid w:val="00F523BD"/>
    <w:pPr>
      <w:keepNext/>
      <w:spacing w:before="240" w:after="60"/>
      <w:outlineLvl w:val="0"/>
    </w:pPr>
    <w:rPr>
      <w:rFonts w:ascii="Cambria" w:eastAsia="SimSun" w:hAnsi="Cambria"/>
      <w:b/>
      <w:bCs/>
      <w:kern w:val="32"/>
      <w:sz w:val="32"/>
      <w:szCs w:val="32"/>
    </w:rPr>
  </w:style>
  <w:style w:type="paragraph" w:styleId="Heading2">
    <w:name w:val="heading 2"/>
    <w:basedOn w:val="Normal"/>
    <w:link w:val="Heading2Char"/>
    <w:uiPriority w:val="99"/>
    <w:qFormat/>
    <w:rsid w:val="00940F7F"/>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0258B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qFormat/>
    <w:rsid w:val="0057599E"/>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23BD"/>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940F7F"/>
    <w:rPr>
      <w:rFonts w:ascii="Times New Roman" w:hAnsi="Times New Roman" w:cs="Times New Roman"/>
      <w:b/>
      <w:bCs/>
      <w:sz w:val="36"/>
      <w:szCs w:val="36"/>
    </w:rPr>
  </w:style>
  <w:style w:type="character" w:customStyle="1" w:styleId="Heading5Char">
    <w:name w:val="Heading 5 Char"/>
    <w:basedOn w:val="DefaultParagraphFont"/>
    <w:link w:val="Heading5"/>
    <w:uiPriority w:val="99"/>
    <w:locked/>
    <w:rsid w:val="0057599E"/>
    <w:rPr>
      <w:rFonts w:ascii="Cambria" w:hAnsi="Cambria" w:cs="Times New Roman"/>
      <w:color w:val="243F60"/>
    </w:rPr>
  </w:style>
  <w:style w:type="character" w:styleId="Hyperlink">
    <w:name w:val="Hyperlink"/>
    <w:basedOn w:val="DefaultParagraphFont"/>
    <w:uiPriority w:val="99"/>
    <w:rsid w:val="00CA69FF"/>
    <w:rPr>
      <w:rFonts w:cs="Times New Roman"/>
      <w:color w:val="0000FF"/>
      <w:u w:val="single"/>
    </w:rPr>
  </w:style>
  <w:style w:type="paragraph" w:styleId="HTMLPreformatted">
    <w:name w:val="HTML Preformatted"/>
    <w:basedOn w:val="Normal"/>
    <w:link w:val="HTMLPreformattedChar"/>
    <w:uiPriority w:val="99"/>
    <w:rsid w:val="00CA6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locked/>
    <w:rsid w:val="00CA69FF"/>
    <w:rPr>
      <w:rFonts w:ascii="Courier New" w:hAnsi="Courier New" w:cs="Courier New"/>
      <w:sz w:val="20"/>
      <w:szCs w:val="20"/>
      <w:lang w:eastAsia="en-US"/>
    </w:rPr>
  </w:style>
  <w:style w:type="paragraph" w:styleId="ListParagraph">
    <w:name w:val="List Paragraph"/>
    <w:basedOn w:val="Normal"/>
    <w:uiPriority w:val="99"/>
    <w:qFormat/>
    <w:rsid w:val="00CA69FF"/>
    <w:pPr>
      <w:ind w:left="720"/>
      <w:contextualSpacing/>
    </w:pPr>
  </w:style>
  <w:style w:type="paragraph" w:styleId="Header">
    <w:name w:val="header"/>
    <w:basedOn w:val="Normal"/>
    <w:link w:val="HeaderChar"/>
    <w:uiPriority w:val="99"/>
    <w:rsid w:val="0056756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6756E"/>
    <w:rPr>
      <w:rFonts w:cs="Times New Roman"/>
    </w:rPr>
  </w:style>
  <w:style w:type="paragraph" w:styleId="Footer">
    <w:name w:val="footer"/>
    <w:basedOn w:val="Normal"/>
    <w:link w:val="FooterChar"/>
    <w:uiPriority w:val="99"/>
    <w:rsid w:val="0056756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756E"/>
    <w:rPr>
      <w:rFonts w:cs="Times New Roman"/>
    </w:rPr>
  </w:style>
  <w:style w:type="character" w:styleId="Strong">
    <w:name w:val="Strong"/>
    <w:basedOn w:val="DefaultParagraphFont"/>
    <w:uiPriority w:val="99"/>
    <w:qFormat/>
    <w:rsid w:val="001144BD"/>
    <w:rPr>
      <w:rFonts w:cs="Times New Roman"/>
      <w:b/>
      <w:bCs/>
    </w:rPr>
  </w:style>
  <w:style w:type="character" w:customStyle="1" w:styleId="searchword">
    <w:name w:val="searchword"/>
    <w:basedOn w:val="DefaultParagraphFont"/>
    <w:rsid w:val="00AA5FFB"/>
    <w:rPr>
      <w:rFonts w:cs="Times New Roman"/>
    </w:rPr>
  </w:style>
  <w:style w:type="character" w:styleId="FollowedHyperlink">
    <w:name w:val="FollowedHyperlink"/>
    <w:basedOn w:val="DefaultParagraphFont"/>
    <w:uiPriority w:val="99"/>
    <w:semiHidden/>
    <w:rsid w:val="00195133"/>
    <w:rPr>
      <w:rFonts w:cs="Times New Roman"/>
      <w:color w:val="800080"/>
      <w:u w:val="single"/>
    </w:rPr>
  </w:style>
  <w:style w:type="character" w:customStyle="1" w:styleId="BodyTextChar">
    <w:name w:val="Body Text Char"/>
    <w:uiPriority w:val="99"/>
    <w:locked/>
    <w:rsid w:val="0057599E"/>
    <w:rPr>
      <w:rFonts w:ascii="Times New Roman" w:hAnsi="Times New Roman"/>
      <w:b/>
      <w:sz w:val="24"/>
      <w:lang w:eastAsia="en-US"/>
    </w:rPr>
  </w:style>
  <w:style w:type="paragraph" w:styleId="BodyText">
    <w:name w:val="Body Text"/>
    <w:basedOn w:val="Normal"/>
    <w:link w:val="BodyTextChar1"/>
    <w:uiPriority w:val="99"/>
    <w:rsid w:val="0057599E"/>
    <w:pPr>
      <w:spacing w:after="0" w:line="240" w:lineRule="auto"/>
      <w:jc w:val="center"/>
    </w:pPr>
    <w:rPr>
      <w:rFonts w:ascii="Times New Roman" w:hAnsi="Times New Roman"/>
      <w:b/>
      <w:bCs/>
      <w:sz w:val="24"/>
      <w:szCs w:val="24"/>
      <w:lang w:eastAsia="en-US"/>
    </w:rPr>
  </w:style>
  <w:style w:type="character" w:customStyle="1" w:styleId="BodyTextChar1">
    <w:name w:val="Body Text Char1"/>
    <w:basedOn w:val="DefaultParagraphFont"/>
    <w:link w:val="BodyText"/>
    <w:uiPriority w:val="99"/>
    <w:locked/>
    <w:rsid w:val="00BE4FEF"/>
    <w:rPr>
      <w:rFonts w:cs="Times New Roman"/>
    </w:rPr>
  </w:style>
  <w:style w:type="paragraph" w:styleId="NormalWeb">
    <w:name w:val="Normal (Web)"/>
    <w:basedOn w:val="Normal"/>
    <w:uiPriority w:val="99"/>
    <w:rsid w:val="000252FE"/>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0A0FD2"/>
    <w:pPr>
      <w:autoSpaceDE w:val="0"/>
      <w:autoSpaceDN w:val="0"/>
      <w:adjustRightInd w:val="0"/>
    </w:pPr>
    <w:rPr>
      <w:rFonts w:ascii="Times New Roman" w:eastAsia="Times New Roman" w:hAnsi="Times New Roman"/>
      <w:color w:val="000000"/>
      <w:sz w:val="24"/>
      <w:szCs w:val="24"/>
    </w:rPr>
  </w:style>
  <w:style w:type="character" w:customStyle="1" w:styleId="Title1">
    <w:name w:val="Title1"/>
    <w:basedOn w:val="DefaultParagraphFont"/>
    <w:uiPriority w:val="99"/>
    <w:rsid w:val="00CB60C1"/>
    <w:rPr>
      <w:rFonts w:cs="Times New Roman"/>
    </w:rPr>
  </w:style>
  <w:style w:type="character" w:customStyle="1" w:styleId="writer">
    <w:name w:val="writer"/>
    <w:basedOn w:val="DefaultParagraphFont"/>
    <w:uiPriority w:val="99"/>
    <w:rsid w:val="00CB60C1"/>
    <w:rPr>
      <w:rFonts w:cs="Times New Roman"/>
    </w:rPr>
  </w:style>
  <w:style w:type="table" w:styleId="TableGrid">
    <w:name w:val="Table Grid"/>
    <w:basedOn w:val="TableNormal"/>
    <w:uiPriority w:val="99"/>
    <w:rsid w:val="003D127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87B1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7B14"/>
    <w:rPr>
      <w:rFonts w:cs="Times New Roman"/>
      <w:sz w:val="20"/>
      <w:szCs w:val="20"/>
    </w:rPr>
  </w:style>
  <w:style w:type="character" w:styleId="FootnoteReference">
    <w:name w:val="footnote reference"/>
    <w:basedOn w:val="DefaultParagraphFont"/>
    <w:uiPriority w:val="99"/>
    <w:semiHidden/>
    <w:rsid w:val="00987B14"/>
    <w:rPr>
      <w:rFonts w:cs="Times New Roman"/>
      <w:vertAlign w:val="superscript"/>
    </w:rPr>
  </w:style>
  <w:style w:type="paragraph" w:styleId="BalloonText">
    <w:name w:val="Balloon Text"/>
    <w:basedOn w:val="Normal"/>
    <w:link w:val="BalloonTextChar"/>
    <w:uiPriority w:val="99"/>
    <w:semiHidden/>
    <w:rsid w:val="00C870F6"/>
    <w:rPr>
      <w:rFonts w:ascii="Arial" w:eastAsia="PMingLiU" w:hAnsi="Arial"/>
      <w:sz w:val="16"/>
      <w:szCs w:val="16"/>
    </w:rPr>
  </w:style>
  <w:style w:type="character" w:customStyle="1" w:styleId="BalloonTextChar">
    <w:name w:val="Balloon Text Char"/>
    <w:basedOn w:val="DefaultParagraphFont"/>
    <w:link w:val="BalloonText"/>
    <w:uiPriority w:val="99"/>
    <w:semiHidden/>
    <w:locked/>
    <w:rsid w:val="00BE4FEF"/>
    <w:rPr>
      <w:rFonts w:ascii="Times New Roman" w:hAnsi="Times New Roman" w:cs="Times New Roman"/>
      <w:sz w:val="2"/>
    </w:rPr>
  </w:style>
  <w:style w:type="character" w:styleId="CommentReference">
    <w:name w:val="annotation reference"/>
    <w:basedOn w:val="DefaultParagraphFont"/>
    <w:uiPriority w:val="99"/>
    <w:semiHidden/>
    <w:rsid w:val="00974BD0"/>
    <w:rPr>
      <w:rFonts w:cs="Times New Roman"/>
      <w:sz w:val="18"/>
      <w:szCs w:val="18"/>
    </w:rPr>
  </w:style>
  <w:style w:type="paragraph" w:styleId="CommentText">
    <w:name w:val="annotation text"/>
    <w:basedOn w:val="Normal"/>
    <w:link w:val="CommentTextChar"/>
    <w:uiPriority w:val="99"/>
    <w:semiHidden/>
    <w:rsid w:val="00974BD0"/>
  </w:style>
  <w:style w:type="character" w:customStyle="1" w:styleId="CommentTextChar">
    <w:name w:val="Comment Text Char"/>
    <w:basedOn w:val="DefaultParagraphFont"/>
    <w:link w:val="CommentText"/>
    <w:uiPriority w:val="99"/>
    <w:semiHidden/>
    <w:locked/>
    <w:rsid w:val="00BE4FEF"/>
    <w:rPr>
      <w:rFonts w:cs="Times New Roman"/>
      <w:sz w:val="20"/>
      <w:szCs w:val="20"/>
    </w:rPr>
  </w:style>
  <w:style w:type="paragraph" w:styleId="CommentSubject">
    <w:name w:val="annotation subject"/>
    <w:basedOn w:val="CommentText"/>
    <w:next w:val="CommentText"/>
    <w:link w:val="CommentSubjectChar"/>
    <w:uiPriority w:val="99"/>
    <w:semiHidden/>
    <w:rsid w:val="00974BD0"/>
    <w:rPr>
      <w:b/>
      <w:bCs/>
    </w:rPr>
  </w:style>
  <w:style w:type="character" w:customStyle="1" w:styleId="CommentSubjectChar">
    <w:name w:val="Comment Subject Char"/>
    <w:basedOn w:val="CommentTextChar"/>
    <w:link w:val="CommentSubject"/>
    <w:uiPriority w:val="99"/>
    <w:semiHidden/>
    <w:locked/>
    <w:rsid w:val="00BE4FEF"/>
    <w:rPr>
      <w:rFonts w:cs="Times New Roman"/>
      <w:b/>
      <w:bCs/>
      <w:sz w:val="20"/>
      <w:szCs w:val="20"/>
    </w:rPr>
  </w:style>
  <w:style w:type="paragraph" w:styleId="Revision">
    <w:name w:val="Revision"/>
    <w:hidden/>
    <w:uiPriority w:val="99"/>
    <w:semiHidden/>
    <w:rsid w:val="00950CB0"/>
    <w:rPr>
      <w:rFonts w:eastAsia="Times New Roman"/>
      <w:sz w:val="22"/>
      <w:szCs w:val="22"/>
    </w:rPr>
  </w:style>
  <w:style w:type="character" w:styleId="Emphasis">
    <w:name w:val="Emphasis"/>
    <w:basedOn w:val="DefaultParagraphFont"/>
    <w:uiPriority w:val="20"/>
    <w:qFormat/>
    <w:locked/>
    <w:rsid w:val="00110477"/>
    <w:rPr>
      <w:rFonts w:cs="Times New Roman"/>
      <w:i/>
      <w:iCs/>
    </w:rPr>
  </w:style>
  <w:style w:type="paragraph" w:styleId="EndnoteText">
    <w:name w:val="endnote text"/>
    <w:basedOn w:val="Normal"/>
    <w:link w:val="EndnoteTextChar"/>
    <w:uiPriority w:val="99"/>
    <w:semiHidden/>
    <w:unhideWhenUsed/>
    <w:rsid w:val="005D05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05F2"/>
    <w:rPr>
      <w:rFonts w:eastAsia="Times New Roman"/>
    </w:rPr>
  </w:style>
  <w:style w:type="character" w:styleId="EndnoteReference">
    <w:name w:val="endnote reference"/>
    <w:basedOn w:val="DefaultParagraphFont"/>
    <w:uiPriority w:val="99"/>
    <w:semiHidden/>
    <w:unhideWhenUsed/>
    <w:rsid w:val="005D05F2"/>
    <w:rPr>
      <w:vertAlign w:val="superscript"/>
    </w:rPr>
  </w:style>
  <w:style w:type="character" w:customStyle="1" w:styleId="st">
    <w:name w:val="st"/>
    <w:basedOn w:val="DefaultParagraphFont"/>
    <w:rsid w:val="00346DA3"/>
  </w:style>
  <w:style w:type="character" w:customStyle="1" w:styleId="Title10">
    <w:name w:val="Title1"/>
    <w:basedOn w:val="DefaultParagraphFont"/>
    <w:uiPriority w:val="99"/>
    <w:rsid w:val="00DF6B03"/>
    <w:rPr>
      <w:rFonts w:cs="Times New Roman"/>
    </w:rPr>
  </w:style>
  <w:style w:type="character" w:customStyle="1" w:styleId="Heading3Char">
    <w:name w:val="Heading 3 Char"/>
    <w:basedOn w:val="DefaultParagraphFont"/>
    <w:link w:val="Heading3"/>
    <w:semiHidden/>
    <w:rsid w:val="000258B2"/>
    <w:rPr>
      <w:rFonts w:asciiTheme="majorHAnsi" w:eastAsiaTheme="majorEastAsia" w:hAnsiTheme="majorHAnsi" w:cstheme="majorBidi"/>
      <w:b/>
      <w:bCs/>
      <w:color w:val="4F81BD" w:themeColor="accent1"/>
      <w:sz w:val="22"/>
      <w:szCs w:val="22"/>
    </w:rPr>
  </w:style>
  <w:style w:type="character" w:styleId="HTMLCite">
    <w:name w:val="HTML Cite"/>
    <w:basedOn w:val="DefaultParagraphFont"/>
    <w:uiPriority w:val="99"/>
    <w:semiHidden/>
    <w:unhideWhenUsed/>
    <w:rsid w:val="00DE3F8B"/>
    <w:rPr>
      <w:i/>
      <w:iCs/>
    </w:rPr>
  </w:style>
  <w:style w:type="character" w:customStyle="1" w:styleId="cit-name-surname">
    <w:name w:val="cit-name-surname"/>
    <w:basedOn w:val="DefaultParagraphFont"/>
    <w:rsid w:val="00DE3F8B"/>
  </w:style>
  <w:style w:type="character" w:customStyle="1" w:styleId="cit-pub-date">
    <w:name w:val="cit-pub-date"/>
    <w:basedOn w:val="DefaultParagraphFont"/>
    <w:rsid w:val="00DE3F8B"/>
  </w:style>
  <w:style w:type="character" w:customStyle="1" w:styleId="cit-article-title">
    <w:name w:val="cit-article-title"/>
    <w:basedOn w:val="DefaultParagraphFont"/>
    <w:rsid w:val="00DE3F8B"/>
  </w:style>
  <w:style w:type="character" w:customStyle="1" w:styleId="cit-vol">
    <w:name w:val="cit-vol"/>
    <w:basedOn w:val="DefaultParagraphFont"/>
    <w:rsid w:val="00DE3F8B"/>
  </w:style>
  <w:style w:type="character" w:customStyle="1" w:styleId="cit-issue">
    <w:name w:val="cit-issue"/>
    <w:basedOn w:val="DefaultParagraphFont"/>
    <w:rsid w:val="00DE3F8B"/>
  </w:style>
  <w:style w:type="character" w:customStyle="1" w:styleId="cit-fpage">
    <w:name w:val="cit-fpage"/>
    <w:basedOn w:val="DefaultParagraphFont"/>
    <w:rsid w:val="00DE3F8B"/>
  </w:style>
  <w:style w:type="character" w:customStyle="1" w:styleId="cit-lpage">
    <w:name w:val="cit-lpage"/>
    <w:basedOn w:val="DefaultParagraphFont"/>
    <w:rsid w:val="00DE3F8B"/>
  </w:style>
  <w:style w:type="character" w:customStyle="1" w:styleId="googqs-tidbit">
    <w:name w:val="goog_qs-tidbit"/>
    <w:basedOn w:val="DefaultParagraphFont"/>
    <w:rsid w:val="003C5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9FF"/>
    <w:pPr>
      <w:spacing w:after="200" w:line="276" w:lineRule="auto"/>
    </w:pPr>
    <w:rPr>
      <w:rFonts w:eastAsia="Times New Roman"/>
      <w:sz w:val="22"/>
      <w:szCs w:val="22"/>
    </w:rPr>
  </w:style>
  <w:style w:type="paragraph" w:styleId="Heading1">
    <w:name w:val="heading 1"/>
    <w:basedOn w:val="Normal"/>
    <w:next w:val="Normal"/>
    <w:link w:val="Heading1Char"/>
    <w:uiPriority w:val="99"/>
    <w:qFormat/>
    <w:locked/>
    <w:rsid w:val="00F523BD"/>
    <w:pPr>
      <w:keepNext/>
      <w:spacing w:before="240" w:after="60"/>
      <w:outlineLvl w:val="0"/>
    </w:pPr>
    <w:rPr>
      <w:rFonts w:ascii="Cambria" w:eastAsia="SimSun" w:hAnsi="Cambria"/>
      <w:b/>
      <w:bCs/>
      <w:kern w:val="32"/>
      <w:sz w:val="32"/>
      <w:szCs w:val="32"/>
    </w:rPr>
  </w:style>
  <w:style w:type="paragraph" w:styleId="Heading2">
    <w:name w:val="heading 2"/>
    <w:basedOn w:val="Normal"/>
    <w:link w:val="Heading2Char"/>
    <w:uiPriority w:val="99"/>
    <w:qFormat/>
    <w:rsid w:val="00940F7F"/>
    <w:pPr>
      <w:spacing w:before="100" w:beforeAutospacing="1" w:after="100" w:afterAutospacing="1" w:line="240" w:lineRule="auto"/>
      <w:outlineLvl w:val="1"/>
    </w:pPr>
    <w:rPr>
      <w:rFonts w:ascii="Times New Roman" w:hAnsi="Times New Roman"/>
      <w:b/>
      <w:bCs/>
      <w:sz w:val="36"/>
      <w:szCs w:val="36"/>
    </w:rPr>
  </w:style>
  <w:style w:type="paragraph" w:styleId="Heading5">
    <w:name w:val="heading 5"/>
    <w:basedOn w:val="Normal"/>
    <w:next w:val="Normal"/>
    <w:link w:val="Heading5Char"/>
    <w:uiPriority w:val="99"/>
    <w:qFormat/>
    <w:rsid w:val="0057599E"/>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23BD"/>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940F7F"/>
    <w:rPr>
      <w:rFonts w:ascii="Times New Roman" w:hAnsi="Times New Roman" w:cs="Times New Roman"/>
      <w:b/>
      <w:bCs/>
      <w:sz w:val="36"/>
      <w:szCs w:val="36"/>
    </w:rPr>
  </w:style>
  <w:style w:type="character" w:customStyle="1" w:styleId="Heading5Char">
    <w:name w:val="Heading 5 Char"/>
    <w:basedOn w:val="DefaultParagraphFont"/>
    <w:link w:val="Heading5"/>
    <w:uiPriority w:val="99"/>
    <w:locked/>
    <w:rsid w:val="0057599E"/>
    <w:rPr>
      <w:rFonts w:ascii="Cambria" w:hAnsi="Cambria" w:cs="Times New Roman"/>
      <w:color w:val="243F60"/>
    </w:rPr>
  </w:style>
  <w:style w:type="character" w:styleId="Hyperlink">
    <w:name w:val="Hyperlink"/>
    <w:basedOn w:val="DefaultParagraphFont"/>
    <w:uiPriority w:val="99"/>
    <w:rsid w:val="00CA69FF"/>
    <w:rPr>
      <w:rFonts w:cs="Times New Roman"/>
      <w:color w:val="0000FF"/>
      <w:u w:val="single"/>
    </w:rPr>
  </w:style>
  <w:style w:type="paragraph" w:styleId="HTMLPreformatted">
    <w:name w:val="HTML Preformatted"/>
    <w:basedOn w:val="Normal"/>
    <w:link w:val="HTMLPreformattedChar"/>
    <w:uiPriority w:val="99"/>
    <w:rsid w:val="00CA6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locked/>
    <w:rsid w:val="00CA69FF"/>
    <w:rPr>
      <w:rFonts w:ascii="Courier New" w:hAnsi="Courier New" w:cs="Courier New"/>
      <w:sz w:val="20"/>
      <w:szCs w:val="20"/>
      <w:lang w:eastAsia="en-US"/>
    </w:rPr>
  </w:style>
  <w:style w:type="paragraph" w:styleId="ListParagraph">
    <w:name w:val="List Paragraph"/>
    <w:basedOn w:val="Normal"/>
    <w:uiPriority w:val="99"/>
    <w:qFormat/>
    <w:rsid w:val="00CA69FF"/>
    <w:pPr>
      <w:ind w:left="720"/>
      <w:contextualSpacing/>
    </w:pPr>
  </w:style>
  <w:style w:type="paragraph" w:styleId="Header">
    <w:name w:val="header"/>
    <w:basedOn w:val="Normal"/>
    <w:link w:val="HeaderChar"/>
    <w:uiPriority w:val="99"/>
    <w:rsid w:val="0056756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6756E"/>
    <w:rPr>
      <w:rFonts w:cs="Times New Roman"/>
    </w:rPr>
  </w:style>
  <w:style w:type="paragraph" w:styleId="Footer">
    <w:name w:val="footer"/>
    <w:basedOn w:val="Normal"/>
    <w:link w:val="FooterChar"/>
    <w:uiPriority w:val="99"/>
    <w:rsid w:val="0056756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756E"/>
    <w:rPr>
      <w:rFonts w:cs="Times New Roman"/>
    </w:rPr>
  </w:style>
  <w:style w:type="character" w:styleId="Strong">
    <w:name w:val="Strong"/>
    <w:basedOn w:val="DefaultParagraphFont"/>
    <w:uiPriority w:val="99"/>
    <w:qFormat/>
    <w:rsid w:val="001144BD"/>
    <w:rPr>
      <w:rFonts w:cs="Times New Roman"/>
      <w:b/>
      <w:bCs/>
    </w:rPr>
  </w:style>
  <w:style w:type="character" w:customStyle="1" w:styleId="searchword">
    <w:name w:val="searchword"/>
    <w:basedOn w:val="DefaultParagraphFont"/>
    <w:uiPriority w:val="99"/>
    <w:rsid w:val="00AA5FFB"/>
    <w:rPr>
      <w:rFonts w:cs="Times New Roman"/>
    </w:rPr>
  </w:style>
  <w:style w:type="character" w:styleId="FollowedHyperlink">
    <w:name w:val="FollowedHyperlink"/>
    <w:basedOn w:val="DefaultParagraphFont"/>
    <w:uiPriority w:val="99"/>
    <w:semiHidden/>
    <w:rsid w:val="00195133"/>
    <w:rPr>
      <w:rFonts w:cs="Times New Roman"/>
      <w:color w:val="800080"/>
      <w:u w:val="single"/>
    </w:rPr>
  </w:style>
  <w:style w:type="character" w:customStyle="1" w:styleId="BodyTextChar">
    <w:name w:val="Body Text Char"/>
    <w:uiPriority w:val="99"/>
    <w:locked/>
    <w:rsid w:val="0057599E"/>
    <w:rPr>
      <w:rFonts w:ascii="Times New Roman" w:hAnsi="Times New Roman"/>
      <w:b/>
      <w:sz w:val="24"/>
      <w:lang w:eastAsia="en-US"/>
    </w:rPr>
  </w:style>
  <w:style w:type="paragraph" w:styleId="BodyText">
    <w:name w:val="Body Text"/>
    <w:basedOn w:val="Normal"/>
    <w:link w:val="BodyTextChar1"/>
    <w:uiPriority w:val="99"/>
    <w:rsid w:val="0057599E"/>
    <w:pPr>
      <w:spacing w:after="0" w:line="240" w:lineRule="auto"/>
      <w:jc w:val="center"/>
    </w:pPr>
    <w:rPr>
      <w:rFonts w:ascii="Times New Roman" w:hAnsi="Times New Roman"/>
      <w:b/>
      <w:bCs/>
      <w:sz w:val="24"/>
      <w:szCs w:val="24"/>
      <w:lang w:eastAsia="en-US"/>
    </w:rPr>
  </w:style>
  <w:style w:type="character" w:customStyle="1" w:styleId="BodyTextChar1">
    <w:name w:val="Body Text Char1"/>
    <w:basedOn w:val="DefaultParagraphFont"/>
    <w:link w:val="BodyText"/>
    <w:uiPriority w:val="99"/>
    <w:semiHidden/>
    <w:locked/>
    <w:rsid w:val="00BE4FEF"/>
    <w:rPr>
      <w:rFonts w:cs="Times New Roman"/>
    </w:rPr>
  </w:style>
  <w:style w:type="paragraph" w:styleId="NormalWeb">
    <w:name w:val="Normal (Web)"/>
    <w:basedOn w:val="Normal"/>
    <w:uiPriority w:val="99"/>
    <w:rsid w:val="000252FE"/>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0A0FD2"/>
    <w:pPr>
      <w:autoSpaceDE w:val="0"/>
      <w:autoSpaceDN w:val="0"/>
      <w:adjustRightInd w:val="0"/>
    </w:pPr>
    <w:rPr>
      <w:rFonts w:ascii="Times New Roman" w:eastAsia="Times New Roman" w:hAnsi="Times New Roman"/>
      <w:color w:val="000000"/>
      <w:sz w:val="24"/>
      <w:szCs w:val="24"/>
    </w:rPr>
  </w:style>
  <w:style w:type="character" w:customStyle="1" w:styleId="Title1">
    <w:name w:val="Title1"/>
    <w:basedOn w:val="DefaultParagraphFont"/>
    <w:uiPriority w:val="99"/>
    <w:rsid w:val="00CB60C1"/>
    <w:rPr>
      <w:rFonts w:cs="Times New Roman"/>
    </w:rPr>
  </w:style>
  <w:style w:type="character" w:customStyle="1" w:styleId="writer">
    <w:name w:val="writer"/>
    <w:basedOn w:val="DefaultParagraphFont"/>
    <w:uiPriority w:val="99"/>
    <w:rsid w:val="00CB60C1"/>
    <w:rPr>
      <w:rFonts w:cs="Times New Roman"/>
    </w:rPr>
  </w:style>
  <w:style w:type="table" w:styleId="TableGrid">
    <w:name w:val="Table Grid"/>
    <w:basedOn w:val="TableNormal"/>
    <w:uiPriority w:val="99"/>
    <w:rsid w:val="003D127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87B1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7B14"/>
    <w:rPr>
      <w:rFonts w:cs="Times New Roman"/>
      <w:sz w:val="20"/>
      <w:szCs w:val="20"/>
    </w:rPr>
  </w:style>
  <w:style w:type="character" w:styleId="FootnoteReference">
    <w:name w:val="footnote reference"/>
    <w:basedOn w:val="DefaultParagraphFont"/>
    <w:uiPriority w:val="99"/>
    <w:semiHidden/>
    <w:rsid w:val="00987B14"/>
    <w:rPr>
      <w:rFonts w:cs="Times New Roman"/>
      <w:vertAlign w:val="superscript"/>
    </w:rPr>
  </w:style>
  <w:style w:type="paragraph" w:styleId="BalloonText">
    <w:name w:val="Balloon Text"/>
    <w:basedOn w:val="Normal"/>
    <w:link w:val="BalloonTextChar"/>
    <w:uiPriority w:val="99"/>
    <w:semiHidden/>
    <w:rsid w:val="00C870F6"/>
    <w:rPr>
      <w:rFonts w:ascii="Arial" w:eastAsia="PMingLiU" w:hAnsi="Arial"/>
      <w:sz w:val="16"/>
      <w:szCs w:val="16"/>
    </w:rPr>
  </w:style>
  <w:style w:type="character" w:customStyle="1" w:styleId="BalloonTextChar">
    <w:name w:val="Balloon Text Char"/>
    <w:basedOn w:val="DefaultParagraphFont"/>
    <w:link w:val="BalloonText"/>
    <w:uiPriority w:val="99"/>
    <w:semiHidden/>
    <w:locked/>
    <w:rsid w:val="00BE4FEF"/>
    <w:rPr>
      <w:rFonts w:ascii="Times New Roman" w:hAnsi="Times New Roman" w:cs="Times New Roman"/>
      <w:sz w:val="2"/>
    </w:rPr>
  </w:style>
  <w:style w:type="character" w:styleId="CommentReference">
    <w:name w:val="annotation reference"/>
    <w:basedOn w:val="DefaultParagraphFont"/>
    <w:uiPriority w:val="99"/>
    <w:semiHidden/>
    <w:rsid w:val="00974BD0"/>
    <w:rPr>
      <w:rFonts w:cs="Times New Roman"/>
      <w:sz w:val="18"/>
      <w:szCs w:val="18"/>
    </w:rPr>
  </w:style>
  <w:style w:type="paragraph" w:styleId="CommentText">
    <w:name w:val="annotation text"/>
    <w:basedOn w:val="Normal"/>
    <w:link w:val="CommentTextChar"/>
    <w:uiPriority w:val="99"/>
    <w:semiHidden/>
    <w:rsid w:val="00974BD0"/>
  </w:style>
  <w:style w:type="character" w:customStyle="1" w:styleId="CommentTextChar">
    <w:name w:val="Comment Text Char"/>
    <w:basedOn w:val="DefaultParagraphFont"/>
    <w:link w:val="CommentText"/>
    <w:uiPriority w:val="99"/>
    <w:semiHidden/>
    <w:locked/>
    <w:rsid w:val="00BE4FEF"/>
    <w:rPr>
      <w:rFonts w:cs="Times New Roman"/>
      <w:sz w:val="20"/>
      <w:szCs w:val="20"/>
    </w:rPr>
  </w:style>
  <w:style w:type="paragraph" w:styleId="CommentSubject">
    <w:name w:val="annotation subject"/>
    <w:basedOn w:val="CommentText"/>
    <w:next w:val="CommentText"/>
    <w:link w:val="CommentSubjectChar"/>
    <w:uiPriority w:val="99"/>
    <w:semiHidden/>
    <w:rsid w:val="00974BD0"/>
    <w:rPr>
      <w:b/>
      <w:bCs/>
    </w:rPr>
  </w:style>
  <w:style w:type="character" w:customStyle="1" w:styleId="CommentSubjectChar">
    <w:name w:val="Comment Subject Char"/>
    <w:basedOn w:val="CommentTextChar"/>
    <w:link w:val="CommentSubject"/>
    <w:uiPriority w:val="99"/>
    <w:semiHidden/>
    <w:locked/>
    <w:rsid w:val="00BE4FEF"/>
    <w:rPr>
      <w:rFonts w:cs="Times New Roman"/>
      <w:b/>
      <w:bCs/>
      <w:sz w:val="20"/>
      <w:szCs w:val="20"/>
    </w:rPr>
  </w:style>
  <w:style w:type="paragraph" w:styleId="Revision">
    <w:name w:val="Revision"/>
    <w:hidden/>
    <w:uiPriority w:val="99"/>
    <w:semiHidden/>
    <w:rsid w:val="00950CB0"/>
    <w:rPr>
      <w:rFonts w:eastAsia="Times New Roman"/>
      <w:sz w:val="22"/>
      <w:szCs w:val="22"/>
    </w:rPr>
  </w:style>
  <w:style w:type="character" w:styleId="Emphasis">
    <w:name w:val="Emphasis"/>
    <w:basedOn w:val="DefaultParagraphFont"/>
    <w:uiPriority w:val="99"/>
    <w:qFormat/>
    <w:locked/>
    <w:rsid w:val="00110477"/>
    <w:rPr>
      <w:rFonts w:cs="Times New Roman"/>
      <w:i/>
      <w:iCs/>
    </w:rPr>
  </w:style>
  <w:style w:type="paragraph" w:styleId="EndnoteText">
    <w:name w:val="endnote text"/>
    <w:basedOn w:val="Normal"/>
    <w:link w:val="EndnoteTextChar"/>
    <w:uiPriority w:val="99"/>
    <w:semiHidden/>
    <w:unhideWhenUsed/>
    <w:rsid w:val="005D05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05F2"/>
    <w:rPr>
      <w:rFonts w:eastAsia="Times New Roman"/>
    </w:rPr>
  </w:style>
  <w:style w:type="character" w:styleId="EndnoteReference">
    <w:name w:val="endnote reference"/>
    <w:basedOn w:val="DefaultParagraphFont"/>
    <w:uiPriority w:val="99"/>
    <w:semiHidden/>
    <w:unhideWhenUsed/>
    <w:rsid w:val="005D05F2"/>
    <w:rPr>
      <w:vertAlign w:val="superscript"/>
    </w:rPr>
  </w:style>
</w:styles>
</file>

<file path=word/webSettings.xml><?xml version="1.0" encoding="utf-8"?>
<w:webSettings xmlns:r="http://schemas.openxmlformats.org/officeDocument/2006/relationships" xmlns:w="http://schemas.openxmlformats.org/wordprocessingml/2006/main">
  <w:divs>
    <w:div w:id="106851236">
      <w:bodyDiv w:val="1"/>
      <w:marLeft w:val="0"/>
      <w:marRight w:val="0"/>
      <w:marTop w:val="0"/>
      <w:marBottom w:val="0"/>
      <w:divBdr>
        <w:top w:val="none" w:sz="0" w:space="0" w:color="auto"/>
        <w:left w:val="none" w:sz="0" w:space="0" w:color="auto"/>
        <w:bottom w:val="none" w:sz="0" w:space="0" w:color="auto"/>
        <w:right w:val="none" w:sz="0" w:space="0" w:color="auto"/>
      </w:divBdr>
      <w:divsChild>
        <w:div w:id="1442383062">
          <w:marLeft w:val="0"/>
          <w:marRight w:val="0"/>
          <w:marTop w:val="0"/>
          <w:marBottom w:val="0"/>
          <w:divBdr>
            <w:top w:val="none" w:sz="0" w:space="0" w:color="auto"/>
            <w:left w:val="none" w:sz="0" w:space="0" w:color="auto"/>
            <w:bottom w:val="none" w:sz="0" w:space="0" w:color="auto"/>
            <w:right w:val="none" w:sz="0" w:space="0" w:color="auto"/>
          </w:divBdr>
          <w:divsChild>
            <w:div w:id="1992708675">
              <w:marLeft w:val="0"/>
              <w:marRight w:val="0"/>
              <w:marTop w:val="0"/>
              <w:marBottom w:val="0"/>
              <w:divBdr>
                <w:top w:val="none" w:sz="0" w:space="0" w:color="auto"/>
                <w:left w:val="none" w:sz="0" w:space="0" w:color="auto"/>
                <w:bottom w:val="none" w:sz="0" w:space="0" w:color="auto"/>
                <w:right w:val="none" w:sz="0" w:space="0" w:color="auto"/>
              </w:divBdr>
              <w:divsChild>
                <w:div w:id="1737779026">
                  <w:marLeft w:val="0"/>
                  <w:marRight w:val="0"/>
                  <w:marTop w:val="0"/>
                  <w:marBottom w:val="0"/>
                  <w:divBdr>
                    <w:top w:val="none" w:sz="0" w:space="0" w:color="auto"/>
                    <w:left w:val="none" w:sz="0" w:space="0" w:color="auto"/>
                    <w:bottom w:val="none" w:sz="0" w:space="0" w:color="auto"/>
                    <w:right w:val="none" w:sz="0" w:space="0" w:color="auto"/>
                  </w:divBdr>
                </w:div>
              </w:divsChild>
            </w:div>
            <w:div w:id="2089036385">
              <w:marLeft w:val="0"/>
              <w:marRight w:val="0"/>
              <w:marTop w:val="0"/>
              <w:marBottom w:val="0"/>
              <w:divBdr>
                <w:top w:val="none" w:sz="0" w:space="0" w:color="auto"/>
                <w:left w:val="none" w:sz="0" w:space="0" w:color="auto"/>
                <w:bottom w:val="none" w:sz="0" w:space="0" w:color="auto"/>
                <w:right w:val="none" w:sz="0" w:space="0" w:color="auto"/>
              </w:divBdr>
              <w:divsChild>
                <w:div w:id="1889949987">
                  <w:marLeft w:val="0"/>
                  <w:marRight w:val="0"/>
                  <w:marTop w:val="0"/>
                  <w:marBottom w:val="0"/>
                  <w:divBdr>
                    <w:top w:val="none" w:sz="0" w:space="0" w:color="auto"/>
                    <w:left w:val="none" w:sz="0" w:space="0" w:color="auto"/>
                    <w:bottom w:val="none" w:sz="0" w:space="0" w:color="auto"/>
                    <w:right w:val="none" w:sz="0" w:space="0" w:color="auto"/>
                  </w:divBdr>
                </w:div>
                <w:div w:id="966467795">
                  <w:marLeft w:val="0"/>
                  <w:marRight w:val="0"/>
                  <w:marTop w:val="0"/>
                  <w:marBottom w:val="0"/>
                  <w:divBdr>
                    <w:top w:val="single" w:sz="6" w:space="0" w:color="FFFFFF"/>
                    <w:left w:val="single" w:sz="6" w:space="0" w:color="FFFFFF"/>
                    <w:bottom w:val="none" w:sz="0" w:space="0" w:color="auto"/>
                    <w:right w:val="single" w:sz="6" w:space="0" w:color="FFFFFF"/>
                  </w:divBdr>
                </w:div>
                <w:div w:id="970287612">
                  <w:marLeft w:val="0"/>
                  <w:marRight w:val="0"/>
                  <w:marTop w:val="0"/>
                  <w:marBottom w:val="0"/>
                  <w:divBdr>
                    <w:top w:val="none" w:sz="0" w:space="0" w:color="auto"/>
                    <w:left w:val="none" w:sz="0" w:space="0" w:color="auto"/>
                    <w:bottom w:val="none" w:sz="0" w:space="0" w:color="auto"/>
                    <w:right w:val="none" w:sz="0" w:space="0" w:color="auto"/>
                  </w:divBdr>
                  <w:divsChild>
                    <w:div w:id="1482501375">
                      <w:marLeft w:val="0"/>
                      <w:marRight w:val="0"/>
                      <w:marTop w:val="0"/>
                      <w:marBottom w:val="0"/>
                      <w:divBdr>
                        <w:top w:val="none" w:sz="0" w:space="0" w:color="auto"/>
                        <w:left w:val="none" w:sz="0" w:space="0" w:color="auto"/>
                        <w:bottom w:val="none" w:sz="0" w:space="0" w:color="auto"/>
                        <w:right w:val="none" w:sz="0" w:space="0" w:color="auto"/>
                      </w:divBdr>
                    </w:div>
                  </w:divsChild>
                </w:div>
                <w:div w:id="1836147899">
                  <w:marLeft w:val="0"/>
                  <w:marRight w:val="0"/>
                  <w:marTop w:val="0"/>
                  <w:marBottom w:val="0"/>
                  <w:divBdr>
                    <w:top w:val="none" w:sz="0" w:space="0" w:color="auto"/>
                    <w:left w:val="none" w:sz="0" w:space="0" w:color="auto"/>
                    <w:bottom w:val="none" w:sz="0" w:space="0" w:color="auto"/>
                    <w:right w:val="none" w:sz="0" w:space="0" w:color="auto"/>
                  </w:divBdr>
                  <w:divsChild>
                    <w:div w:id="222838873">
                      <w:marLeft w:val="225"/>
                      <w:marRight w:val="0"/>
                      <w:marTop w:val="0"/>
                      <w:marBottom w:val="0"/>
                      <w:divBdr>
                        <w:top w:val="none" w:sz="0" w:space="0" w:color="auto"/>
                        <w:left w:val="none" w:sz="0" w:space="0" w:color="auto"/>
                        <w:bottom w:val="none" w:sz="0" w:space="0" w:color="auto"/>
                        <w:right w:val="none" w:sz="0" w:space="0" w:color="auto"/>
                      </w:divBdr>
                    </w:div>
                    <w:div w:id="561065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08867">
                  <w:marLeft w:val="0"/>
                  <w:marRight w:val="0"/>
                  <w:marTop w:val="0"/>
                  <w:marBottom w:val="0"/>
                  <w:divBdr>
                    <w:top w:val="none" w:sz="0" w:space="0" w:color="auto"/>
                    <w:left w:val="none" w:sz="0" w:space="0" w:color="auto"/>
                    <w:bottom w:val="none" w:sz="0" w:space="0" w:color="auto"/>
                    <w:right w:val="none" w:sz="0" w:space="0" w:color="auto"/>
                  </w:divBdr>
                  <w:divsChild>
                    <w:div w:id="1907841479">
                      <w:marLeft w:val="0"/>
                      <w:marRight w:val="0"/>
                      <w:marTop w:val="0"/>
                      <w:marBottom w:val="0"/>
                      <w:divBdr>
                        <w:top w:val="none" w:sz="0" w:space="0" w:color="auto"/>
                        <w:left w:val="none" w:sz="0" w:space="0" w:color="auto"/>
                        <w:bottom w:val="none" w:sz="0" w:space="0" w:color="auto"/>
                        <w:right w:val="none" w:sz="0" w:space="0" w:color="auto"/>
                      </w:divBdr>
                      <w:divsChild>
                        <w:div w:id="1849759071">
                          <w:marLeft w:val="0"/>
                          <w:marRight w:val="0"/>
                          <w:marTop w:val="0"/>
                          <w:marBottom w:val="0"/>
                          <w:divBdr>
                            <w:top w:val="none" w:sz="0" w:space="0" w:color="auto"/>
                            <w:left w:val="none" w:sz="0" w:space="0" w:color="auto"/>
                            <w:bottom w:val="none" w:sz="0" w:space="0" w:color="auto"/>
                            <w:right w:val="none" w:sz="0" w:space="0" w:color="auto"/>
                          </w:divBdr>
                        </w:div>
                      </w:divsChild>
                    </w:div>
                    <w:div w:id="147987139">
                      <w:marLeft w:val="0"/>
                      <w:marRight w:val="0"/>
                      <w:marTop w:val="0"/>
                      <w:marBottom w:val="0"/>
                      <w:divBdr>
                        <w:top w:val="none" w:sz="0" w:space="0" w:color="auto"/>
                        <w:left w:val="none" w:sz="0" w:space="0" w:color="auto"/>
                        <w:bottom w:val="none" w:sz="0" w:space="0" w:color="auto"/>
                        <w:right w:val="none" w:sz="0" w:space="0" w:color="auto"/>
                      </w:divBdr>
                      <w:divsChild>
                        <w:div w:id="1220632162">
                          <w:marLeft w:val="0"/>
                          <w:marRight w:val="0"/>
                          <w:marTop w:val="0"/>
                          <w:marBottom w:val="0"/>
                          <w:divBdr>
                            <w:top w:val="none" w:sz="0" w:space="0" w:color="auto"/>
                            <w:left w:val="none" w:sz="0" w:space="0" w:color="auto"/>
                            <w:bottom w:val="none" w:sz="0" w:space="0" w:color="auto"/>
                            <w:right w:val="none" w:sz="0" w:space="0" w:color="auto"/>
                          </w:divBdr>
                        </w:div>
                      </w:divsChild>
                    </w:div>
                    <w:div w:id="1946575454">
                      <w:marLeft w:val="0"/>
                      <w:marRight w:val="0"/>
                      <w:marTop w:val="0"/>
                      <w:marBottom w:val="0"/>
                      <w:divBdr>
                        <w:top w:val="none" w:sz="0" w:space="0" w:color="auto"/>
                        <w:left w:val="none" w:sz="0" w:space="0" w:color="auto"/>
                        <w:bottom w:val="none" w:sz="0" w:space="0" w:color="auto"/>
                        <w:right w:val="none" w:sz="0" w:space="0" w:color="auto"/>
                      </w:divBdr>
                      <w:divsChild>
                        <w:div w:id="989868839">
                          <w:marLeft w:val="0"/>
                          <w:marRight w:val="0"/>
                          <w:marTop w:val="0"/>
                          <w:marBottom w:val="0"/>
                          <w:divBdr>
                            <w:top w:val="none" w:sz="0" w:space="0" w:color="auto"/>
                            <w:left w:val="none" w:sz="0" w:space="0" w:color="auto"/>
                            <w:bottom w:val="none" w:sz="0" w:space="0" w:color="auto"/>
                            <w:right w:val="none" w:sz="0" w:space="0" w:color="auto"/>
                          </w:divBdr>
                        </w:div>
                      </w:divsChild>
                    </w:div>
                    <w:div w:id="123501586">
                      <w:marLeft w:val="0"/>
                      <w:marRight w:val="0"/>
                      <w:marTop w:val="0"/>
                      <w:marBottom w:val="0"/>
                      <w:divBdr>
                        <w:top w:val="none" w:sz="0" w:space="0" w:color="auto"/>
                        <w:left w:val="none" w:sz="0" w:space="0" w:color="auto"/>
                        <w:bottom w:val="none" w:sz="0" w:space="0" w:color="auto"/>
                        <w:right w:val="none" w:sz="0" w:space="0" w:color="auto"/>
                      </w:divBdr>
                      <w:divsChild>
                        <w:div w:id="12878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4124">
      <w:bodyDiv w:val="1"/>
      <w:marLeft w:val="0"/>
      <w:marRight w:val="0"/>
      <w:marTop w:val="0"/>
      <w:marBottom w:val="0"/>
      <w:divBdr>
        <w:top w:val="none" w:sz="0" w:space="0" w:color="auto"/>
        <w:left w:val="none" w:sz="0" w:space="0" w:color="auto"/>
        <w:bottom w:val="none" w:sz="0" w:space="0" w:color="auto"/>
        <w:right w:val="none" w:sz="0" w:space="0" w:color="auto"/>
      </w:divBdr>
    </w:div>
    <w:div w:id="342438542">
      <w:bodyDiv w:val="1"/>
      <w:marLeft w:val="0"/>
      <w:marRight w:val="0"/>
      <w:marTop w:val="0"/>
      <w:marBottom w:val="0"/>
      <w:divBdr>
        <w:top w:val="none" w:sz="0" w:space="0" w:color="auto"/>
        <w:left w:val="none" w:sz="0" w:space="0" w:color="auto"/>
        <w:bottom w:val="none" w:sz="0" w:space="0" w:color="auto"/>
        <w:right w:val="none" w:sz="0" w:space="0" w:color="auto"/>
      </w:divBdr>
    </w:div>
    <w:div w:id="468859228">
      <w:bodyDiv w:val="1"/>
      <w:marLeft w:val="0"/>
      <w:marRight w:val="0"/>
      <w:marTop w:val="0"/>
      <w:marBottom w:val="0"/>
      <w:divBdr>
        <w:top w:val="none" w:sz="0" w:space="0" w:color="auto"/>
        <w:left w:val="none" w:sz="0" w:space="0" w:color="auto"/>
        <w:bottom w:val="none" w:sz="0" w:space="0" w:color="auto"/>
        <w:right w:val="none" w:sz="0" w:space="0" w:color="auto"/>
      </w:divBdr>
    </w:div>
    <w:div w:id="469976372">
      <w:bodyDiv w:val="1"/>
      <w:marLeft w:val="0"/>
      <w:marRight w:val="0"/>
      <w:marTop w:val="0"/>
      <w:marBottom w:val="0"/>
      <w:divBdr>
        <w:top w:val="none" w:sz="0" w:space="0" w:color="auto"/>
        <w:left w:val="none" w:sz="0" w:space="0" w:color="auto"/>
        <w:bottom w:val="none" w:sz="0" w:space="0" w:color="auto"/>
        <w:right w:val="none" w:sz="0" w:space="0" w:color="auto"/>
      </w:divBdr>
    </w:div>
    <w:div w:id="556942437">
      <w:marLeft w:val="0"/>
      <w:marRight w:val="0"/>
      <w:marTop w:val="0"/>
      <w:marBottom w:val="0"/>
      <w:divBdr>
        <w:top w:val="none" w:sz="0" w:space="0" w:color="auto"/>
        <w:left w:val="none" w:sz="0" w:space="0" w:color="auto"/>
        <w:bottom w:val="none" w:sz="0" w:space="0" w:color="auto"/>
        <w:right w:val="none" w:sz="0" w:space="0" w:color="auto"/>
      </w:divBdr>
    </w:div>
    <w:div w:id="556942441">
      <w:marLeft w:val="0"/>
      <w:marRight w:val="0"/>
      <w:marTop w:val="0"/>
      <w:marBottom w:val="0"/>
      <w:divBdr>
        <w:top w:val="none" w:sz="0" w:space="0" w:color="auto"/>
        <w:left w:val="none" w:sz="0" w:space="0" w:color="auto"/>
        <w:bottom w:val="none" w:sz="0" w:space="0" w:color="auto"/>
        <w:right w:val="none" w:sz="0" w:space="0" w:color="auto"/>
      </w:divBdr>
    </w:div>
    <w:div w:id="556942448">
      <w:marLeft w:val="0"/>
      <w:marRight w:val="0"/>
      <w:marTop w:val="0"/>
      <w:marBottom w:val="0"/>
      <w:divBdr>
        <w:top w:val="none" w:sz="0" w:space="0" w:color="auto"/>
        <w:left w:val="none" w:sz="0" w:space="0" w:color="auto"/>
        <w:bottom w:val="none" w:sz="0" w:space="0" w:color="auto"/>
        <w:right w:val="none" w:sz="0" w:space="0" w:color="auto"/>
      </w:divBdr>
      <w:divsChild>
        <w:div w:id="556942453">
          <w:marLeft w:val="0"/>
          <w:marRight w:val="0"/>
          <w:marTop w:val="0"/>
          <w:marBottom w:val="0"/>
          <w:divBdr>
            <w:top w:val="none" w:sz="0" w:space="0" w:color="auto"/>
            <w:left w:val="none" w:sz="0" w:space="0" w:color="auto"/>
            <w:bottom w:val="none" w:sz="0" w:space="0" w:color="auto"/>
            <w:right w:val="none" w:sz="0" w:space="0" w:color="auto"/>
          </w:divBdr>
          <w:divsChild>
            <w:div w:id="556942447">
              <w:marLeft w:val="0"/>
              <w:marRight w:val="0"/>
              <w:marTop w:val="0"/>
              <w:marBottom w:val="0"/>
              <w:divBdr>
                <w:top w:val="none" w:sz="0" w:space="0" w:color="auto"/>
                <w:left w:val="none" w:sz="0" w:space="0" w:color="auto"/>
                <w:bottom w:val="none" w:sz="0" w:space="0" w:color="auto"/>
                <w:right w:val="none" w:sz="0" w:space="0" w:color="auto"/>
              </w:divBdr>
              <w:divsChild>
                <w:div w:id="556942443">
                  <w:marLeft w:val="0"/>
                  <w:marRight w:val="0"/>
                  <w:marTop w:val="0"/>
                  <w:marBottom w:val="0"/>
                  <w:divBdr>
                    <w:top w:val="none" w:sz="0" w:space="0" w:color="auto"/>
                    <w:left w:val="none" w:sz="0" w:space="0" w:color="auto"/>
                    <w:bottom w:val="none" w:sz="0" w:space="0" w:color="auto"/>
                    <w:right w:val="none" w:sz="0" w:space="0" w:color="auto"/>
                  </w:divBdr>
                </w:div>
              </w:divsChild>
            </w:div>
            <w:div w:id="556942450">
              <w:marLeft w:val="0"/>
              <w:marRight w:val="0"/>
              <w:marTop w:val="0"/>
              <w:marBottom w:val="0"/>
              <w:divBdr>
                <w:top w:val="none" w:sz="0" w:space="0" w:color="auto"/>
                <w:left w:val="none" w:sz="0" w:space="0" w:color="auto"/>
                <w:bottom w:val="none" w:sz="0" w:space="0" w:color="auto"/>
                <w:right w:val="none" w:sz="0" w:space="0" w:color="auto"/>
              </w:divBdr>
              <w:divsChild>
                <w:div w:id="556942438">
                  <w:marLeft w:val="0"/>
                  <w:marRight w:val="0"/>
                  <w:marTop w:val="0"/>
                  <w:marBottom w:val="0"/>
                  <w:divBdr>
                    <w:top w:val="none" w:sz="0" w:space="0" w:color="auto"/>
                    <w:left w:val="none" w:sz="0" w:space="0" w:color="auto"/>
                    <w:bottom w:val="none" w:sz="0" w:space="0" w:color="auto"/>
                    <w:right w:val="none" w:sz="0" w:space="0" w:color="auto"/>
                  </w:divBdr>
                </w:div>
                <w:div w:id="556942449">
                  <w:marLeft w:val="0"/>
                  <w:marRight w:val="0"/>
                  <w:marTop w:val="0"/>
                  <w:marBottom w:val="0"/>
                  <w:divBdr>
                    <w:top w:val="none" w:sz="0" w:space="0" w:color="auto"/>
                    <w:left w:val="none" w:sz="0" w:space="0" w:color="auto"/>
                    <w:bottom w:val="none" w:sz="0" w:space="0" w:color="auto"/>
                    <w:right w:val="none" w:sz="0" w:space="0" w:color="auto"/>
                  </w:divBdr>
                  <w:divsChild>
                    <w:div w:id="556942436">
                      <w:marLeft w:val="0"/>
                      <w:marRight w:val="0"/>
                      <w:marTop w:val="0"/>
                      <w:marBottom w:val="0"/>
                      <w:divBdr>
                        <w:top w:val="none" w:sz="0" w:space="0" w:color="auto"/>
                        <w:left w:val="none" w:sz="0" w:space="0" w:color="auto"/>
                        <w:bottom w:val="none" w:sz="0" w:space="0" w:color="auto"/>
                        <w:right w:val="none" w:sz="0" w:space="0" w:color="auto"/>
                      </w:divBdr>
                      <w:divsChild>
                        <w:div w:id="556942439">
                          <w:marLeft w:val="0"/>
                          <w:marRight w:val="0"/>
                          <w:marTop w:val="0"/>
                          <w:marBottom w:val="0"/>
                          <w:divBdr>
                            <w:top w:val="none" w:sz="0" w:space="0" w:color="auto"/>
                            <w:left w:val="none" w:sz="0" w:space="0" w:color="auto"/>
                            <w:bottom w:val="none" w:sz="0" w:space="0" w:color="auto"/>
                            <w:right w:val="none" w:sz="0" w:space="0" w:color="auto"/>
                          </w:divBdr>
                        </w:div>
                      </w:divsChild>
                    </w:div>
                    <w:div w:id="556942442">
                      <w:marLeft w:val="0"/>
                      <w:marRight w:val="0"/>
                      <w:marTop w:val="0"/>
                      <w:marBottom w:val="0"/>
                      <w:divBdr>
                        <w:top w:val="none" w:sz="0" w:space="0" w:color="auto"/>
                        <w:left w:val="none" w:sz="0" w:space="0" w:color="auto"/>
                        <w:bottom w:val="none" w:sz="0" w:space="0" w:color="auto"/>
                        <w:right w:val="none" w:sz="0" w:space="0" w:color="auto"/>
                      </w:divBdr>
                      <w:divsChild>
                        <w:div w:id="556942470">
                          <w:marLeft w:val="0"/>
                          <w:marRight w:val="0"/>
                          <w:marTop w:val="0"/>
                          <w:marBottom w:val="0"/>
                          <w:divBdr>
                            <w:top w:val="none" w:sz="0" w:space="0" w:color="auto"/>
                            <w:left w:val="none" w:sz="0" w:space="0" w:color="auto"/>
                            <w:bottom w:val="none" w:sz="0" w:space="0" w:color="auto"/>
                            <w:right w:val="none" w:sz="0" w:space="0" w:color="auto"/>
                          </w:divBdr>
                        </w:div>
                      </w:divsChild>
                    </w:div>
                    <w:div w:id="556942462">
                      <w:marLeft w:val="0"/>
                      <w:marRight w:val="0"/>
                      <w:marTop w:val="0"/>
                      <w:marBottom w:val="0"/>
                      <w:divBdr>
                        <w:top w:val="none" w:sz="0" w:space="0" w:color="auto"/>
                        <w:left w:val="none" w:sz="0" w:space="0" w:color="auto"/>
                        <w:bottom w:val="none" w:sz="0" w:space="0" w:color="auto"/>
                        <w:right w:val="none" w:sz="0" w:space="0" w:color="auto"/>
                      </w:divBdr>
                      <w:divsChild>
                        <w:div w:id="5569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2452">
                  <w:marLeft w:val="0"/>
                  <w:marRight w:val="0"/>
                  <w:marTop w:val="0"/>
                  <w:marBottom w:val="0"/>
                  <w:divBdr>
                    <w:top w:val="none" w:sz="0" w:space="0" w:color="auto"/>
                    <w:left w:val="none" w:sz="0" w:space="0" w:color="auto"/>
                    <w:bottom w:val="none" w:sz="0" w:space="0" w:color="auto"/>
                    <w:right w:val="none" w:sz="0" w:space="0" w:color="auto"/>
                  </w:divBdr>
                  <w:divsChild>
                    <w:div w:id="556942469">
                      <w:marLeft w:val="0"/>
                      <w:marRight w:val="0"/>
                      <w:marTop w:val="0"/>
                      <w:marBottom w:val="0"/>
                      <w:divBdr>
                        <w:top w:val="none" w:sz="0" w:space="0" w:color="auto"/>
                        <w:left w:val="none" w:sz="0" w:space="0" w:color="auto"/>
                        <w:bottom w:val="none" w:sz="0" w:space="0" w:color="auto"/>
                        <w:right w:val="none" w:sz="0" w:space="0" w:color="auto"/>
                      </w:divBdr>
                      <w:divsChild>
                        <w:div w:id="556942454">
                          <w:marLeft w:val="0"/>
                          <w:marRight w:val="0"/>
                          <w:marTop w:val="0"/>
                          <w:marBottom w:val="0"/>
                          <w:divBdr>
                            <w:top w:val="single" w:sz="6" w:space="0" w:color="FFFFFF"/>
                            <w:left w:val="single" w:sz="6" w:space="0" w:color="FFFFFF"/>
                            <w:bottom w:val="none" w:sz="0" w:space="0" w:color="auto"/>
                            <w:right w:val="single" w:sz="6" w:space="0" w:color="FFFFFF"/>
                          </w:divBdr>
                          <w:divsChild>
                            <w:div w:id="556942444">
                              <w:marLeft w:val="0"/>
                              <w:marRight w:val="0"/>
                              <w:marTop w:val="0"/>
                              <w:marBottom w:val="0"/>
                              <w:divBdr>
                                <w:top w:val="none" w:sz="0" w:space="0" w:color="auto"/>
                                <w:left w:val="none" w:sz="0" w:space="0" w:color="auto"/>
                                <w:bottom w:val="none" w:sz="0" w:space="0" w:color="auto"/>
                                <w:right w:val="none" w:sz="0" w:space="0" w:color="auto"/>
                              </w:divBdr>
                              <w:divsChild>
                                <w:div w:id="556942440">
                                  <w:marLeft w:val="0"/>
                                  <w:marRight w:val="0"/>
                                  <w:marTop w:val="0"/>
                                  <w:marBottom w:val="0"/>
                                  <w:divBdr>
                                    <w:top w:val="none" w:sz="0" w:space="0" w:color="auto"/>
                                    <w:left w:val="none" w:sz="0" w:space="0" w:color="auto"/>
                                    <w:bottom w:val="none" w:sz="0" w:space="0" w:color="auto"/>
                                    <w:right w:val="none" w:sz="0" w:space="0" w:color="auto"/>
                                  </w:divBdr>
                                </w:div>
                                <w:div w:id="556942445">
                                  <w:marLeft w:val="0"/>
                                  <w:marRight w:val="0"/>
                                  <w:marTop w:val="0"/>
                                  <w:marBottom w:val="0"/>
                                  <w:divBdr>
                                    <w:top w:val="none" w:sz="0" w:space="0" w:color="auto"/>
                                    <w:left w:val="none" w:sz="0" w:space="0" w:color="auto"/>
                                    <w:bottom w:val="none" w:sz="0" w:space="0" w:color="auto"/>
                                    <w:right w:val="none" w:sz="0" w:space="0" w:color="auto"/>
                                  </w:divBdr>
                                </w:div>
                                <w:div w:id="556942446">
                                  <w:marLeft w:val="0"/>
                                  <w:marRight w:val="0"/>
                                  <w:marTop w:val="0"/>
                                  <w:marBottom w:val="0"/>
                                  <w:divBdr>
                                    <w:top w:val="none" w:sz="0" w:space="0" w:color="auto"/>
                                    <w:left w:val="none" w:sz="0" w:space="0" w:color="auto"/>
                                    <w:bottom w:val="none" w:sz="0" w:space="0" w:color="auto"/>
                                    <w:right w:val="none" w:sz="0" w:space="0" w:color="auto"/>
                                  </w:divBdr>
                                </w:div>
                                <w:div w:id="556942456">
                                  <w:marLeft w:val="0"/>
                                  <w:marRight w:val="0"/>
                                  <w:marTop w:val="0"/>
                                  <w:marBottom w:val="0"/>
                                  <w:divBdr>
                                    <w:top w:val="none" w:sz="0" w:space="0" w:color="auto"/>
                                    <w:left w:val="none" w:sz="0" w:space="0" w:color="auto"/>
                                    <w:bottom w:val="none" w:sz="0" w:space="0" w:color="auto"/>
                                    <w:right w:val="none" w:sz="0" w:space="0" w:color="auto"/>
                                  </w:divBdr>
                                </w:div>
                                <w:div w:id="556942461">
                                  <w:marLeft w:val="0"/>
                                  <w:marRight w:val="0"/>
                                  <w:marTop w:val="0"/>
                                  <w:marBottom w:val="0"/>
                                  <w:divBdr>
                                    <w:top w:val="none" w:sz="0" w:space="0" w:color="auto"/>
                                    <w:left w:val="none" w:sz="0" w:space="0" w:color="auto"/>
                                    <w:bottom w:val="none" w:sz="0" w:space="0" w:color="auto"/>
                                    <w:right w:val="none" w:sz="0" w:space="0" w:color="auto"/>
                                  </w:divBdr>
                                </w:div>
                              </w:divsChild>
                            </w:div>
                            <w:div w:id="556942459">
                              <w:marLeft w:val="0"/>
                              <w:marRight w:val="0"/>
                              <w:marTop w:val="0"/>
                              <w:marBottom w:val="0"/>
                              <w:divBdr>
                                <w:top w:val="none" w:sz="0" w:space="0" w:color="auto"/>
                                <w:left w:val="none" w:sz="0" w:space="0" w:color="auto"/>
                                <w:bottom w:val="none" w:sz="0" w:space="0" w:color="auto"/>
                                <w:right w:val="none" w:sz="0" w:space="0" w:color="auto"/>
                              </w:divBdr>
                              <w:divsChild>
                                <w:div w:id="5569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42463">
                  <w:marLeft w:val="0"/>
                  <w:marRight w:val="0"/>
                  <w:marTop w:val="0"/>
                  <w:marBottom w:val="0"/>
                  <w:divBdr>
                    <w:top w:val="none" w:sz="0" w:space="0" w:color="auto"/>
                    <w:left w:val="none" w:sz="0" w:space="0" w:color="auto"/>
                    <w:bottom w:val="none" w:sz="0" w:space="0" w:color="auto"/>
                    <w:right w:val="none" w:sz="0" w:space="0" w:color="auto"/>
                  </w:divBdr>
                  <w:divsChild>
                    <w:div w:id="556942455">
                      <w:marLeft w:val="720"/>
                      <w:marRight w:val="720"/>
                      <w:marTop w:val="100"/>
                      <w:marBottom w:val="100"/>
                      <w:divBdr>
                        <w:top w:val="none" w:sz="0" w:space="0" w:color="auto"/>
                        <w:left w:val="none" w:sz="0" w:space="0" w:color="auto"/>
                        <w:bottom w:val="none" w:sz="0" w:space="0" w:color="auto"/>
                        <w:right w:val="none" w:sz="0" w:space="0" w:color="auto"/>
                      </w:divBdr>
                    </w:div>
                    <w:div w:id="556942457">
                      <w:marLeft w:val="2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42451">
      <w:marLeft w:val="0"/>
      <w:marRight w:val="0"/>
      <w:marTop w:val="0"/>
      <w:marBottom w:val="0"/>
      <w:divBdr>
        <w:top w:val="none" w:sz="0" w:space="0" w:color="auto"/>
        <w:left w:val="none" w:sz="0" w:space="0" w:color="auto"/>
        <w:bottom w:val="none" w:sz="0" w:space="0" w:color="auto"/>
        <w:right w:val="none" w:sz="0" w:space="0" w:color="auto"/>
      </w:divBdr>
    </w:div>
    <w:div w:id="556942464">
      <w:marLeft w:val="0"/>
      <w:marRight w:val="0"/>
      <w:marTop w:val="0"/>
      <w:marBottom w:val="0"/>
      <w:divBdr>
        <w:top w:val="none" w:sz="0" w:space="0" w:color="auto"/>
        <w:left w:val="none" w:sz="0" w:space="0" w:color="auto"/>
        <w:bottom w:val="none" w:sz="0" w:space="0" w:color="auto"/>
        <w:right w:val="none" w:sz="0" w:space="0" w:color="auto"/>
      </w:divBdr>
    </w:div>
    <w:div w:id="556942465">
      <w:marLeft w:val="0"/>
      <w:marRight w:val="0"/>
      <w:marTop w:val="0"/>
      <w:marBottom w:val="0"/>
      <w:divBdr>
        <w:top w:val="none" w:sz="0" w:space="0" w:color="auto"/>
        <w:left w:val="none" w:sz="0" w:space="0" w:color="auto"/>
        <w:bottom w:val="none" w:sz="0" w:space="0" w:color="auto"/>
        <w:right w:val="none" w:sz="0" w:space="0" w:color="auto"/>
      </w:divBdr>
    </w:div>
    <w:div w:id="556942466">
      <w:marLeft w:val="0"/>
      <w:marRight w:val="0"/>
      <w:marTop w:val="0"/>
      <w:marBottom w:val="0"/>
      <w:divBdr>
        <w:top w:val="none" w:sz="0" w:space="0" w:color="auto"/>
        <w:left w:val="none" w:sz="0" w:space="0" w:color="auto"/>
        <w:bottom w:val="none" w:sz="0" w:space="0" w:color="auto"/>
        <w:right w:val="none" w:sz="0" w:space="0" w:color="auto"/>
      </w:divBdr>
    </w:div>
    <w:div w:id="556942467">
      <w:marLeft w:val="0"/>
      <w:marRight w:val="0"/>
      <w:marTop w:val="0"/>
      <w:marBottom w:val="0"/>
      <w:divBdr>
        <w:top w:val="none" w:sz="0" w:space="0" w:color="auto"/>
        <w:left w:val="none" w:sz="0" w:space="0" w:color="auto"/>
        <w:bottom w:val="none" w:sz="0" w:space="0" w:color="auto"/>
        <w:right w:val="none" w:sz="0" w:space="0" w:color="auto"/>
      </w:divBdr>
    </w:div>
    <w:div w:id="556942468">
      <w:marLeft w:val="0"/>
      <w:marRight w:val="0"/>
      <w:marTop w:val="0"/>
      <w:marBottom w:val="0"/>
      <w:divBdr>
        <w:top w:val="none" w:sz="0" w:space="0" w:color="auto"/>
        <w:left w:val="none" w:sz="0" w:space="0" w:color="auto"/>
        <w:bottom w:val="none" w:sz="0" w:space="0" w:color="auto"/>
        <w:right w:val="none" w:sz="0" w:space="0" w:color="auto"/>
      </w:divBdr>
    </w:div>
    <w:div w:id="556942471">
      <w:marLeft w:val="0"/>
      <w:marRight w:val="0"/>
      <w:marTop w:val="0"/>
      <w:marBottom w:val="0"/>
      <w:divBdr>
        <w:top w:val="none" w:sz="0" w:space="0" w:color="auto"/>
        <w:left w:val="none" w:sz="0" w:space="0" w:color="auto"/>
        <w:bottom w:val="none" w:sz="0" w:space="0" w:color="auto"/>
        <w:right w:val="none" w:sz="0" w:space="0" w:color="auto"/>
      </w:divBdr>
    </w:div>
    <w:div w:id="556942472">
      <w:marLeft w:val="0"/>
      <w:marRight w:val="0"/>
      <w:marTop w:val="0"/>
      <w:marBottom w:val="0"/>
      <w:divBdr>
        <w:top w:val="none" w:sz="0" w:space="0" w:color="auto"/>
        <w:left w:val="none" w:sz="0" w:space="0" w:color="auto"/>
        <w:bottom w:val="none" w:sz="0" w:space="0" w:color="auto"/>
        <w:right w:val="none" w:sz="0" w:space="0" w:color="auto"/>
      </w:divBdr>
    </w:div>
    <w:div w:id="556942473">
      <w:marLeft w:val="0"/>
      <w:marRight w:val="0"/>
      <w:marTop w:val="0"/>
      <w:marBottom w:val="0"/>
      <w:divBdr>
        <w:top w:val="none" w:sz="0" w:space="0" w:color="auto"/>
        <w:left w:val="none" w:sz="0" w:space="0" w:color="auto"/>
        <w:bottom w:val="none" w:sz="0" w:space="0" w:color="auto"/>
        <w:right w:val="none" w:sz="0" w:space="0" w:color="auto"/>
      </w:divBdr>
    </w:div>
    <w:div w:id="556942474">
      <w:marLeft w:val="0"/>
      <w:marRight w:val="0"/>
      <w:marTop w:val="0"/>
      <w:marBottom w:val="0"/>
      <w:divBdr>
        <w:top w:val="none" w:sz="0" w:space="0" w:color="auto"/>
        <w:left w:val="none" w:sz="0" w:space="0" w:color="auto"/>
        <w:bottom w:val="none" w:sz="0" w:space="0" w:color="auto"/>
        <w:right w:val="none" w:sz="0" w:space="0" w:color="auto"/>
      </w:divBdr>
    </w:div>
    <w:div w:id="556942476">
      <w:marLeft w:val="0"/>
      <w:marRight w:val="0"/>
      <w:marTop w:val="0"/>
      <w:marBottom w:val="0"/>
      <w:divBdr>
        <w:top w:val="none" w:sz="0" w:space="0" w:color="auto"/>
        <w:left w:val="none" w:sz="0" w:space="0" w:color="auto"/>
        <w:bottom w:val="none" w:sz="0" w:space="0" w:color="auto"/>
        <w:right w:val="none" w:sz="0" w:space="0" w:color="auto"/>
      </w:divBdr>
      <w:divsChild>
        <w:div w:id="556942490">
          <w:marLeft w:val="0"/>
          <w:marRight w:val="0"/>
          <w:marTop w:val="0"/>
          <w:marBottom w:val="0"/>
          <w:divBdr>
            <w:top w:val="none" w:sz="0" w:space="0" w:color="auto"/>
            <w:left w:val="none" w:sz="0" w:space="0" w:color="auto"/>
            <w:bottom w:val="none" w:sz="0" w:space="0" w:color="auto"/>
            <w:right w:val="none" w:sz="0" w:space="0" w:color="auto"/>
          </w:divBdr>
        </w:div>
      </w:divsChild>
    </w:div>
    <w:div w:id="556942478">
      <w:marLeft w:val="0"/>
      <w:marRight w:val="0"/>
      <w:marTop w:val="0"/>
      <w:marBottom w:val="0"/>
      <w:divBdr>
        <w:top w:val="none" w:sz="0" w:space="0" w:color="auto"/>
        <w:left w:val="none" w:sz="0" w:space="0" w:color="auto"/>
        <w:bottom w:val="none" w:sz="0" w:space="0" w:color="auto"/>
        <w:right w:val="none" w:sz="0" w:space="0" w:color="auto"/>
      </w:divBdr>
      <w:divsChild>
        <w:div w:id="556942502">
          <w:marLeft w:val="0"/>
          <w:marRight w:val="0"/>
          <w:marTop w:val="0"/>
          <w:marBottom w:val="0"/>
          <w:divBdr>
            <w:top w:val="none" w:sz="0" w:space="0" w:color="auto"/>
            <w:left w:val="none" w:sz="0" w:space="0" w:color="auto"/>
            <w:bottom w:val="none" w:sz="0" w:space="0" w:color="auto"/>
            <w:right w:val="none" w:sz="0" w:space="0" w:color="auto"/>
          </w:divBdr>
        </w:div>
      </w:divsChild>
    </w:div>
    <w:div w:id="556942479">
      <w:marLeft w:val="0"/>
      <w:marRight w:val="0"/>
      <w:marTop w:val="0"/>
      <w:marBottom w:val="0"/>
      <w:divBdr>
        <w:top w:val="none" w:sz="0" w:space="0" w:color="auto"/>
        <w:left w:val="none" w:sz="0" w:space="0" w:color="auto"/>
        <w:bottom w:val="none" w:sz="0" w:space="0" w:color="auto"/>
        <w:right w:val="none" w:sz="0" w:space="0" w:color="auto"/>
      </w:divBdr>
    </w:div>
    <w:div w:id="556942480">
      <w:marLeft w:val="0"/>
      <w:marRight w:val="0"/>
      <w:marTop w:val="0"/>
      <w:marBottom w:val="0"/>
      <w:divBdr>
        <w:top w:val="none" w:sz="0" w:space="0" w:color="auto"/>
        <w:left w:val="none" w:sz="0" w:space="0" w:color="auto"/>
        <w:bottom w:val="none" w:sz="0" w:space="0" w:color="auto"/>
        <w:right w:val="none" w:sz="0" w:space="0" w:color="auto"/>
      </w:divBdr>
    </w:div>
    <w:div w:id="556942481">
      <w:marLeft w:val="0"/>
      <w:marRight w:val="0"/>
      <w:marTop w:val="0"/>
      <w:marBottom w:val="0"/>
      <w:divBdr>
        <w:top w:val="none" w:sz="0" w:space="0" w:color="auto"/>
        <w:left w:val="none" w:sz="0" w:space="0" w:color="auto"/>
        <w:bottom w:val="none" w:sz="0" w:space="0" w:color="auto"/>
        <w:right w:val="none" w:sz="0" w:space="0" w:color="auto"/>
      </w:divBdr>
    </w:div>
    <w:div w:id="556942482">
      <w:marLeft w:val="0"/>
      <w:marRight w:val="0"/>
      <w:marTop w:val="0"/>
      <w:marBottom w:val="0"/>
      <w:divBdr>
        <w:top w:val="none" w:sz="0" w:space="0" w:color="auto"/>
        <w:left w:val="none" w:sz="0" w:space="0" w:color="auto"/>
        <w:bottom w:val="none" w:sz="0" w:space="0" w:color="auto"/>
        <w:right w:val="none" w:sz="0" w:space="0" w:color="auto"/>
      </w:divBdr>
    </w:div>
    <w:div w:id="556942483">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sChild>
        <w:div w:id="556942475">
          <w:marLeft w:val="0"/>
          <w:marRight w:val="0"/>
          <w:marTop w:val="0"/>
          <w:marBottom w:val="0"/>
          <w:divBdr>
            <w:top w:val="none" w:sz="0" w:space="0" w:color="auto"/>
            <w:left w:val="none" w:sz="0" w:space="0" w:color="auto"/>
            <w:bottom w:val="none" w:sz="0" w:space="0" w:color="auto"/>
            <w:right w:val="none" w:sz="0" w:space="0" w:color="auto"/>
          </w:divBdr>
        </w:div>
      </w:divsChild>
    </w:div>
    <w:div w:id="556942486">
      <w:marLeft w:val="0"/>
      <w:marRight w:val="0"/>
      <w:marTop w:val="0"/>
      <w:marBottom w:val="0"/>
      <w:divBdr>
        <w:top w:val="none" w:sz="0" w:space="0" w:color="auto"/>
        <w:left w:val="none" w:sz="0" w:space="0" w:color="auto"/>
        <w:bottom w:val="none" w:sz="0" w:space="0" w:color="auto"/>
        <w:right w:val="none" w:sz="0" w:space="0" w:color="auto"/>
      </w:divBdr>
    </w:div>
    <w:div w:id="556942487">
      <w:marLeft w:val="0"/>
      <w:marRight w:val="0"/>
      <w:marTop w:val="0"/>
      <w:marBottom w:val="0"/>
      <w:divBdr>
        <w:top w:val="none" w:sz="0" w:space="0" w:color="auto"/>
        <w:left w:val="none" w:sz="0" w:space="0" w:color="auto"/>
        <w:bottom w:val="none" w:sz="0" w:space="0" w:color="auto"/>
        <w:right w:val="none" w:sz="0" w:space="0" w:color="auto"/>
      </w:divBdr>
    </w:div>
    <w:div w:id="556942488">
      <w:marLeft w:val="0"/>
      <w:marRight w:val="0"/>
      <w:marTop w:val="0"/>
      <w:marBottom w:val="0"/>
      <w:divBdr>
        <w:top w:val="none" w:sz="0" w:space="0" w:color="auto"/>
        <w:left w:val="none" w:sz="0" w:space="0" w:color="auto"/>
        <w:bottom w:val="none" w:sz="0" w:space="0" w:color="auto"/>
        <w:right w:val="none" w:sz="0" w:space="0" w:color="auto"/>
      </w:divBdr>
    </w:div>
    <w:div w:id="556942489">
      <w:marLeft w:val="0"/>
      <w:marRight w:val="0"/>
      <w:marTop w:val="0"/>
      <w:marBottom w:val="0"/>
      <w:divBdr>
        <w:top w:val="none" w:sz="0" w:space="0" w:color="auto"/>
        <w:left w:val="none" w:sz="0" w:space="0" w:color="auto"/>
        <w:bottom w:val="none" w:sz="0" w:space="0" w:color="auto"/>
        <w:right w:val="none" w:sz="0" w:space="0" w:color="auto"/>
      </w:divBdr>
    </w:div>
    <w:div w:id="556942491">
      <w:marLeft w:val="0"/>
      <w:marRight w:val="0"/>
      <w:marTop w:val="0"/>
      <w:marBottom w:val="0"/>
      <w:divBdr>
        <w:top w:val="none" w:sz="0" w:space="0" w:color="auto"/>
        <w:left w:val="none" w:sz="0" w:space="0" w:color="auto"/>
        <w:bottom w:val="none" w:sz="0" w:space="0" w:color="auto"/>
        <w:right w:val="none" w:sz="0" w:space="0" w:color="auto"/>
      </w:divBdr>
      <w:divsChild>
        <w:div w:id="556942485">
          <w:marLeft w:val="0"/>
          <w:marRight w:val="0"/>
          <w:marTop w:val="0"/>
          <w:marBottom w:val="0"/>
          <w:divBdr>
            <w:top w:val="none" w:sz="0" w:space="0" w:color="auto"/>
            <w:left w:val="none" w:sz="0" w:space="0" w:color="auto"/>
            <w:bottom w:val="none" w:sz="0" w:space="0" w:color="auto"/>
            <w:right w:val="none" w:sz="0" w:space="0" w:color="auto"/>
          </w:divBdr>
          <w:divsChild>
            <w:div w:id="5569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2492">
      <w:marLeft w:val="0"/>
      <w:marRight w:val="0"/>
      <w:marTop w:val="0"/>
      <w:marBottom w:val="0"/>
      <w:divBdr>
        <w:top w:val="none" w:sz="0" w:space="0" w:color="auto"/>
        <w:left w:val="none" w:sz="0" w:space="0" w:color="auto"/>
        <w:bottom w:val="none" w:sz="0" w:space="0" w:color="auto"/>
        <w:right w:val="none" w:sz="0" w:space="0" w:color="auto"/>
      </w:divBdr>
    </w:div>
    <w:div w:id="556942493">
      <w:marLeft w:val="0"/>
      <w:marRight w:val="0"/>
      <w:marTop w:val="0"/>
      <w:marBottom w:val="0"/>
      <w:divBdr>
        <w:top w:val="none" w:sz="0" w:space="0" w:color="auto"/>
        <w:left w:val="none" w:sz="0" w:space="0" w:color="auto"/>
        <w:bottom w:val="none" w:sz="0" w:space="0" w:color="auto"/>
        <w:right w:val="none" w:sz="0" w:space="0" w:color="auto"/>
      </w:divBdr>
    </w:div>
    <w:div w:id="556942494">
      <w:marLeft w:val="0"/>
      <w:marRight w:val="0"/>
      <w:marTop w:val="0"/>
      <w:marBottom w:val="0"/>
      <w:divBdr>
        <w:top w:val="none" w:sz="0" w:space="0" w:color="auto"/>
        <w:left w:val="none" w:sz="0" w:space="0" w:color="auto"/>
        <w:bottom w:val="none" w:sz="0" w:space="0" w:color="auto"/>
        <w:right w:val="none" w:sz="0" w:space="0" w:color="auto"/>
      </w:divBdr>
    </w:div>
    <w:div w:id="556942495">
      <w:marLeft w:val="0"/>
      <w:marRight w:val="0"/>
      <w:marTop w:val="0"/>
      <w:marBottom w:val="0"/>
      <w:divBdr>
        <w:top w:val="none" w:sz="0" w:space="0" w:color="auto"/>
        <w:left w:val="none" w:sz="0" w:space="0" w:color="auto"/>
        <w:bottom w:val="none" w:sz="0" w:space="0" w:color="auto"/>
        <w:right w:val="none" w:sz="0" w:space="0" w:color="auto"/>
      </w:divBdr>
    </w:div>
    <w:div w:id="556942496">
      <w:marLeft w:val="0"/>
      <w:marRight w:val="0"/>
      <w:marTop w:val="0"/>
      <w:marBottom w:val="0"/>
      <w:divBdr>
        <w:top w:val="none" w:sz="0" w:space="0" w:color="auto"/>
        <w:left w:val="none" w:sz="0" w:space="0" w:color="auto"/>
        <w:bottom w:val="none" w:sz="0" w:space="0" w:color="auto"/>
        <w:right w:val="none" w:sz="0" w:space="0" w:color="auto"/>
      </w:divBdr>
    </w:div>
    <w:div w:id="556942497">
      <w:marLeft w:val="0"/>
      <w:marRight w:val="0"/>
      <w:marTop w:val="0"/>
      <w:marBottom w:val="0"/>
      <w:divBdr>
        <w:top w:val="none" w:sz="0" w:space="0" w:color="auto"/>
        <w:left w:val="none" w:sz="0" w:space="0" w:color="auto"/>
        <w:bottom w:val="none" w:sz="0" w:space="0" w:color="auto"/>
        <w:right w:val="none" w:sz="0" w:space="0" w:color="auto"/>
      </w:divBdr>
    </w:div>
    <w:div w:id="556942498">
      <w:marLeft w:val="0"/>
      <w:marRight w:val="0"/>
      <w:marTop w:val="0"/>
      <w:marBottom w:val="0"/>
      <w:divBdr>
        <w:top w:val="none" w:sz="0" w:space="0" w:color="auto"/>
        <w:left w:val="none" w:sz="0" w:space="0" w:color="auto"/>
        <w:bottom w:val="none" w:sz="0" w:space="0" w:color="auto"/>
        <w:right w:val="none" w:sz="0" w:space="0" w:color="auto"/>
      </w:divBdr>
    </w:div>
    <w:div w:id="556942499">
      <w:marLeft w:val="0"/>
      <w:marRight w:val="0"/>
      <w:marTop w:val="0"/>
      <w:marBottom w:val="0"/>
      <w:divBdr>
        <w:top w:val="none" w:sz="0" w:space="0" w:color="auto"/>
        <w:left w:val="none" w:sz="0" w:space="0" w:color="auto"/>
        <w:bottom w:val="none" w:sz="0" w:space="0" w:color="auto"/>
        <w:right w:val="none" w:sz="0" w:space="0" w:color="auto"/>
      </w:divBdr>
    </w:div>
    <w:div w:id="556942500">
      <w:marLeft w:val="0"/>
      <w:marRight w:val="0"/>
      <w:marTop w:val="0"/>
      <w:marBottom w:val="0"/>
      <w:divBdr>
        <w:top w:val="none" w:sz="0" w:space="0" w:color="auto"/>
        <w:left w:val="none" w:sz="0" w:space="0" w:color="auto"/>
        <w:bottom w:val="none" w:sz="0" w:space="0" w:color="auto"/>
        <w:right w:val="none" w:sz="0" w:space="0" w:color="auto"/>
      </w:divBdr>
    </w:div>
    <w:div w:id="556942501">
      <w:marLeft w:val="0"/>
      <w:marRight w:val="0"/>
      <w:marTop w:val="0"/>
      <w:marBottom w:val="0"/>
      <w:divBdr>
        <w:top w:val="none" w:sz="0" w:space="0" w:color="auto"/>
        <w:left w:val="none" w:sz="0" w:space="0" w:color="auto"/>
        <w:bottom w:val="none" w:sz="0" w:space="0" w:color="auto"/>
        <w:right w:val="none" w:sz="0" w:space="0" w:color="auto"/>
      </w:divBdr>
    </w:div>
    <w:div w:id="642931407">
      <w:bodyDiv w:val="1"/>
      <w:marLeft w:val="0"/>
      <w:marRight w:val="0"/>
      <w:marTop w:val="0"/>
      <w:marBottom w:val="0"/>
      <w:divBdr>
        <w:top w:val="none" w:sz="0" w:space="0" w:color="auto"/>
        <w:left w:val="none" w:sz="0" w:space="0" w:color="auto"/>
        <w:bottom w:val="none" w:sz="0" w:space="0" w:color="auto"/>
        <w:right w:val="none" w:sz="0" w:space="0" w:color="auto"/>
      </w:divBdr>
    </w:div>
    <w:div w:id="1346054989">
      <w:bodyDiv w:val="1"/>
      <w:marLeft w:val="0"/>
      <w:marRight w:val="0"/>
      <w:marTop w:val="0"/>
      <w:marBottom w:val="0"/>
      <w:divBdr>
        <w:top w:val="none" w:sz="0" w:space="0" w:color="auto"/>
        <w:left w:val="none" w:sz="0" w:space="0" w:color="auto"/>
        <w:bottom w:val="none" w:sz="0" w:space="0" w:color="auto"/>
        <w:right w:val="none" w:sz="0" w:space="0" w:color="auto"/>
      </w:divBdr>
    </w:div>
    <w:div w:id="1349483902">
      <w:bodyDiv w:val="1"/>
      <w:marLeft w:val="0"/>
      <w:marRight w:val="0"/>
      <w:marTop w:val="0"/>
      <w:marBottom w:val="0"/>
      <w:divBdr>
        <w:top w:val="none" w:sz="0" w:space="0" w:color="auto"/>
        <w:left w:val="none" w:sz="0" w:space="0" w:color="auto"/>
        <w:bottom w:val="none" w:sz="0" w:space="0" w:color="auto"/>
        <w:right w:val="none" w:sz="0" w:space="0" w:color="auto"/>
      </w:divBdr>
    </w:div>
    <w:div w:id="1457337397">
      <w:bodyDiv w:val="1"/>
      <w:marLeft w:val="0"/>
      <w:marRight w:val="0"/>
      <w:marTop w:val="0"/>
      <w:marBottom w:val="0"/>
      <w:divBdr>
        <w:top w:val="none" w:sz="0" w:space="0" w:color="auto"/>
        <w:left w:val="none" w:sz="0" w:space="0" w:color="auto"/>
        <w:bottom w:val="none" w:sz="0" w:space="0" w:color="auto"/>
        <w:right w:val="none" w:sz="0" w:space="0" w:color="auto"/>
      </w:divBdr>
    </w:div>
    <w:div w:id="1707486734">
      <w:bodyDiv w:val="1"/>
      <w:marLeft w:val="0"/>
      <w:marRight w:val="0"/>
      <w:marTop w:val="0"/>
      <w:marBottom w:val="0"/>
      <w:divBdr>
        <w:top w:val="none" w:sz="0" w:space="0" w:color="auto"/>
        <w:left w:val="none" w:sz="0" w:space="0" w:color="auto"/>
        <w:bottom w:val="none" w:sz="0" w:space="0" w:color="auto"/>
        <w:right w:val="none" w:sz="0" w:space="0" w:color="auto"/>
      </w:divBdr>
    </w:div>
    <w:div w:id="1743718574">
      <w:bodyDiv w:val="1"/>
      <w:marLeft w:val="0"/>
      <w:marRight w:val="0"/>
      <w:marTop w:val="0"/>
      <w:marBottom w:val="0"/>
      <w:divBdr>
        <w:top w:val="none" w:sz="0" w:space="0" w:color="auto"/>
        <w:left w:val="none" w:sz="0" w:space="0" w:color="auto"/>
        <w:bottom w:val="none" w:sz="0" w:space="0" w:color="auto"/>
        <w:right w:val="none" w:sz="0" w:space="0" w:color="auto"/>
      </w:divBdr>
    </w:div>
    <w:div w:id="1848210988">
      <w:bodyDiv w:val="1"/>
      <w:marLeft w:val="0"/>
      <w:marRight w:val="0"/>
      <w:marTop w:val="0"/>
      <w:marBottom w:val="0"/>
      <w:divBdr>
        <w:top w:val="none" w:sz="0" w:space="0" w:color="auto"/>
        <w:left w:val="none" w:sz="0" w:space="0" w:color="auto"/>
        <w:bottom w:val="none" w:sz="0" w:space="0" w:color="auto"/>
        <w:right w:val="none" w:sz="0" w:space="0" w:color="auto"/>
      </w:divBdr>
    </w:div>
    <w:div w:id="205411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henk@gmu.edu" TargetMode="External"/><Relationship Id="rId13" Type="http://schemas.openxmlformats.org/officeDocument/2006/relationships/hyperlink" Target="http://ssrn.com/abstract=1660470" TargetMode="External"/><Relationship Id="rId18" Type="http://schemas.openxmlformats.org/officeDocument/2006/relationships/hyperlink" Target="http://www.csreurope.org/pages/en/european_survey_of_consumers_attitudes.html" TargetMode="External"/><Relationship Id="rId26" Type="http://schemas.openxmlformats.org/officeDocument/2006/relationships/hyperlink" Target="http://ssrn.com/abstract=1933531" TargetMode="External"/><Relationship Id="rId3" Type="http://schemas.openxmlformats.org/officeDocument/2006/relationships/styles" Target="styles.xml"/><Relationship Id="rId21" Type="http://schemas.openxmlformats.org/officeDocument/2006/relationships/hyperlink" Target="http://ssrn.com/abstract=1546755" TargetMode="External"/><Relationship Id="rId34" Type="http://schemas.openxmlformats.org/officeDocument/2006/relationships/hyperlink" Target="http://www.ft.com/cms/s/0/d4fb10e8-c395-11e0-8d51-00144feabdc0.html" TargetMode="External"/><Relationship Id="rId7" Type="http://schemas.openxmlformats.org/officeDocument/2006/relationships/endnotes" Target="endnotes.xml"/><Relationship Id="rId12" Type="http://schemas.openxmlformats.org/officeDocument/2006/relationships/hyperlink" Target="http://www.dailymail.co.uk/news/worldnews/article-1307439/" TargetMode="External"/><Relationship Id="rId17" Type="http://schemas.openxmlformats.org/officeDocument/2006/relationships/hyperlink" Target="http://ssrn.com/abstract=993094" TargetMode="External"/><Relationship Id="rId25" Type="http://schemas.openxmlformats.org/officeDocument/2006/relationships/hyperlink" Target="http://ssrn.com/paper=1359450" TargetMode="External"/><Relationship Id="rId33" Type="http://schemas.openxmlformats.org/officeDocument/2006/relationships/hyperlink" Target="http://www.amazon.com/s/ref=ntt_athr_dp_sr_1?_encoding=UTF8&amp;sort=relevancerank&amp;search-alias=books&amp;ie=UTF8&amp;field-author=J.%20Sepe%2CM.%20Nelson%20J.%20D.%20Spicelan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rn.com/abstract=1534778" TargetMode="External"/><Relationship Id="rId20" Type="http://schemas.openxmlformats.org/officeDocument/2006/relationships/hyperlink" Target="http://www.eiris.org/files/research%20publications/ESGboardpracticeapril09.pdf" TargetMode="External"/><Relationship Id="rId29" Type="http://schemas.openxmlformats.org/officeDocument/2006/relationships/hyperlink" Target="http://www.unglobalcompact.org/docs/news_events/8.1/UNGC_Accenture_CEO_Study_201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onferenceboard.ca/documents.aspx?did=734" TargetMode="External"/><Relationship Id="rId32" Type="http://schemas.openxmlformats.org/officeDocument/2006/relationships/hyperlink" Target="http://ssrn.com/abstract=1934322" TargetMode="External"/><Relationship Id="rId37" Type="http://schemas.openxmlformats.org/officeDocument/2006/relationships/fontTable" Target="fontTable.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srn.com/abstract=1705726" TargetMode="External"/><Relationship Id="rId23" Type="http://schemas.openxmlformats.org/officeDocument/2006/relationships/hyperlink" Target="http://ssrn.com/abstract=955041" TargetMode="External"/><Relationship Id="rId28" Type="http://schemas.openxmlformats.org/officeDocument/2006/relationships/hyperlink" Target="http://www.kpmg.com/LU/en/IssuesAndInsights/Articlespublications/Pages/KPMGInternationalSurveyonCorporateResponsibilityReporting2008.aspx" TargetMode="External"/><Relationship Id="rId36" Type="http://schemas.openxmlformats.org/officeDocument/2006/relationships/hyperlink" Target="http://www2.standardandpoors.com/spf/pdf/fixedincome/Corporate_Governance_Scores_and_Evaluations_Jan_04.pdf" TargetMode="External"/><Relationship Id="rId10" Type="http://schemas.openxmlformats.org/officeDocument/2006/relationships/hyperlink" Target="mailto:wyu4@utk.edu" TargetMode="External"/><Relationship Id="rId19" Type="http://schemas.openxmlformats.org/officeDocument/2006/relationships/hyperlink" Target="http://www.deloitte.com/assets/Dcom-Belgium/Local%20Assets/Documents/CSREInvestinginresponsiblebusiness1(1).pdf" TargetMode="External"/><Relationship Id="rId31" Type="http://schemas.openxmlformats.org/officeDocument/2006/relationships/hyperlink" Target="http://www.corporatereporting.com/860-global-forward-looking-guide.pdf" TargetMode="External"/><Relationship Id="rId4" Type="http://schemas.openxmlformats.org/officeDocument/2006/relationships/settings" Target="settings.xml"/><Relationship Id="rId9" Type="http://schemas.openxmlformats.org/officeDocument/2006/relationships/hyperlink" Target="mailto:acbin@cityu.edu.hk" TargetMode="External"/><Relationship Id="rId14" Type="http://schemas.openxmlformats.org/officeDocument/2006/relationships/hyperlink" Target="http://www.bbc.co.uk/news/world-us-canada-11720907" TargetMode="External"/><Relationship Id="rId22" Type="http://schemas.openxmlformats.org/officeDocument/2006/relationships/hyperlink" Target="http://www.franchise-kwt.com/mazeedi/mazeedi/media/pdf/mosoh5.pdf" TargetMode="External"/><Relationship Id="rId27" Type="http://schemas.openxmlformats.org/officeDocument/2006/relationships/hyperlink" Target="http://ssrn.com/abstract=1507874" TargetMode="External"/><Relationship Id="rId30" Type="http://schemas.openxmlformats.org/officeDocument/2006/relationships/hyperlink" Target="http://pcaob.org/inspections/other/01-22_release_2007-001.pdf" TargetMode="External"/><Relationship Id="rId35" Type="http://schemas.openxmlformats.org/officeDocument/2006/relationships/hyperlink" Target="http://srimonitor.blogspot.com/2010/10/accountants-group-assesse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raphics.eiu.com/files/ad_pdfs/eiuOracle_CorporateResponsibility_WP.pdf" TargetMode="External"/><Relationship Id="rId2" Type="http://schemas.openxmlformats.org/officeDocument/2006/relationships/hyperlink" Target="http://www.guardian.co.uk/environment/2011/jan/11/bp-oil-spill-usa" TargetMode="External"/><Relationship Id="rId1" Type="http://schemas.openxmlformats.org/officeDocument/2006/relationships/hyperlink" Target="http://www.socialfunds.com/news/article.cgi/article31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E84F-ADB7-4D2F-BEED-9294D346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19511</Words>
  <Characters>111214</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How do Auditors Respond to Corporate Social Responsibility Performance</vt:lpstr>
    </vt:vector>
  </TitlesOfParts>
  <Company>George Mason University</Company>
  <LinksUpToDate>false</LinksUpToDate>
  <CharactersWithSpaces>130465</CharactersWithSpaces>
  <SharedDoc>false</SharedDoc>
  <HLinks>
    <vt:vector size="162" baseType="variant">
      <vt:variant>
        <vt:i4>4325401</vt:i4>
      </vt:variant>
      <vt:variant>
        <vt:i4>72</vt:i4>
      </vt:variant>
      <vt:variant>
        <vt:i4>0</vt:i4>
      </vt:variant>
      <vt:variant>
        <vt:i4>5</vt:i4>
      </vt:variant>
      <vt:variant>
        <vt:lpwstr>http://ssrn.com/abstract=1904004</vt:lpwstr>
      </vt:variant>
      <vt:variant>
        <vt:lpwstr/>
      </vt:variant>
      <vt:variant>
        <vt:i4>5177455</vt:i4>
      </vt:variant>
      <vt:variant>
        <vt:i4>69</vt:i4>
      </vt:variant>
      <vt:variant>
        <vt:i4>0</vt:i4>
      </vt:variant>
      <vt:variant>
        <vt:i4>5</vt:i4>
      </vt:variant>
      <vt:variant>
        <vt:lpwstr>http://www2.standardandpoors.com/spf/pdf/fixedincome/Corporate_Governance_Scores_and_Evaluations_Jan_04.pdf</vt:lpwstr>
      </vt:variant>
      <vt:variant>
        <vt:lpwstr/>
      </vt:variant>
      <vt:variant>
        <vt:i4>3866703</vt:i4>
      </vt:variant>
      <vt:variant>
        <vt:i4>66</vt:i4>
      </vt:variant>
      <vt:variant>
        <vt:i4>0</vt:i4>
      </vt:variant>
      <vt:variant>
        <vt:i4>5</vt:i4>
      </vt:variant>
      <vt:variant>
        <vt:lpwstr>http://www.ft.com/cms/s/0/d4fb10e8-c395-11e0-8d51-00144feabdc0.html</vt:lpwstr>
      </vt:variant>
      <vt:variant>
        <vt:lpwstr/>
      </vt:variant>
      <vt:variant>
        <vt:i4>4456473</vt:i4>
      </vt:variant>
      <vt:variant>
        <vt:i4>63</vt:i4>
      </vt:variant>
      <vt:variant>
        <vt:i4>0</vt:i4>
      </vt:variant>
      <vt:variant>
        <vt:i4>5</vt:i4>
      </vt:variant>
      <vt:variant>
        <vt:lpwstr>http://ssrn.com/abstract=1904002</vt:lpwstr>
      </vt:variant>
      <vt:variant>
        <vt:lpwstr/>
      </vt:variant>
      <vt:variant>
        <vt:i4>3604526</vt:i4>
      </vt:variant>
      <vt:variant>
        <vt:i4>60</vt:i4>
      </vt:variant>
      <vt:variant>
        <vt:i4>0</vt:i4>
      </vt:variant>
      <vt:variant>
        <vt:i4>5</vt:i4>
      </vt:variant>
      <vt:variant>
        <vt:lpwstr>http://www.corporatereporting.com/860-global-forward-looking-guide.pdf</vt:lpwstr>
      </vt:variant>
      <vt:variant>
        <vt:lpwstr/>
      </vt:variant>
      <vt:variant>
        <vt:i4>5374077</vt:i4>
      </vt:variant>
      <vt:variant>
        <vt:i4>57</vt:i4>
      </vt:variant>
      <vt:variant>
        <vt:i4>0</vt:i4>
      </vt:variant>
      <vt:variant>
        <vt:i4>5</vt:i4>
      </vt:variant>
      <vt:variant>
        <vt:lpwstr>http://pcaob.org/inspections/other/01-22_release_2007-001.pdf</vt:lpwstr>
      </vt:variant>
      <vt:variant>
        <vt:lpwstr/>
      </vt:variant>
      <vt:variant>
        <vt:i4>720922</vt:i4>
      </vt:variant>
      <vt:variant>
        <vt:i4>54</vt:i4>
      </vt:variant>
      <vt:variant>
        <vt:i4>0</vt:i4>
      </vt:variant>
      <vt:variant>
        <vt:i4>5</vt:i4>
      </vt:variant>
      <vt:variant>
        <vt:lpwstr>http://www.unglobalcompact.org/docs/news_events/8.1/UNGC_Accenture_CEO_Study_2010.pdf</vt:lpwstr>
      </vt:variant>
      <vt:variant>
        <vt:lpwstr/>
      </vt:variant>
      <vt:variant>
        <vt:i4>6094893</vt:i4>
      </vt:variant>
      <vt:variant>
        <vt:i4>51</vt:i4>
      </vt:variant>
      <vt:variant>
        <vt:i4>0</vt:i4>
      </vt:variant>
      <vt:variant>
        <vt:i4>5</vt:i4>
      </vt:variant>
      <vt:variant>
        <vt:lpwstr>http://www.kpmg.com/LU/en/IssuesAndInsights/Articlespublications/Pages/KPMGInternationalSurveyonCorporateResponsibilityReporting2008.aspx</vt:lpwstr>
      </vt:variant>
      <vt:variant>
        <vt:lpwstr/>
      </vt:variant>
      <vt:variant>
        <vt:i4>4849681</vt:i4>
      </vt:variant>
      <vt:variant>
        <vt:i4>48</vt:i4>
      </vt:variant>
      <vt:variant>
        <vt:i4>0</vt:i4>
      </vt:variant>
      <vt:variant>
        <vt:i4>5</vt:i4>
      </vt:variant>
      <vt:variant>
        <vt:lpwstr>http://ssrn.com/abstract=1507874</vt:lpwstr>
      </vt:variant>
      <vt:variant>
        <vt:lpwstr/>
      </vt:variant>
      <vt:variant>
        <vt:i4>4325480</vt:i4>
      </vt:variant>
      <vt:variant>
        <vt:i4>45</vt:i4>
      </vt:variant>
      <vt:variant>
        <vt:i4>0</vt:i4>
      </vt:variant>
      <vt:variant>
        <vt:i4>5</vt:i4>
      </vt:variant>
      <vt:variant>
        <vt:lpwstr>http://ssrn.com/paper=1359450</vt:lpwstr>
      </vt:variant>
      <vt:variant>
        <vt:lpwstr/>
      </vt:variant>
      <vt:variant>
        <vt:i4>4390988</vt:i4>
      </vt:variant>
      <vt:variant>
        <vt:i4>42</vt:i4>
      </vt:variant>
      <vt:variant>
        <vt:i4>0</vt:i4>
      </vt:variant>
      <vt:variant>
        <vt:i4>5</vt:i4>
      </vt:variant>
      <vt:variant>
        <vt:lpwstr>http://www.conferenceboard.ca/documents.aspx?did=734</vt:lpwstr>
      </vt:variant>
      <vt:variant>
        <vt:lpwstr/>
      </vt:variant>
      <vt:variant>
        <vt:i4>8323088</vt:i4>
      </vt:variant>
      <vt:variant>
        <vt:i4>39</vt:i4>
      </vt:variant>
      <vt:variant>
        <vt:i4>0</vt:i4>
      </vt:variant>
      <vt:variant>
        <vt:i4>5</vt:i4>
      </vt:variant>
      <vt:variant>
        <vt:lpwstr>http://ssrn.com/abstract=955041</vt:lpwstr>
      </vt:variant>
      <vt:variant>
        <vt:lpwstr/>
      </vt:variant>
      <vt:variant>
        <vt:i4>1048616</vt:i4>
      </vt:variant>
      <vt:variant>
        <vt:i4>36</vt:i4>
      </vt:variant>
      <vt:variant>
        <vt:i4>0</vt:i4>
      </vt:variant>
      <vt:variant>
        <vt:i4>5</vt:i4>
      </vt:variant>
      <vt:variant>
        <vt:lpwstr>http://www.franchise-kwt.com/mazeedi/mazeedi/media/pdf/mosoh5.pdf</vt:lpwstr>
      </vt:variant>
      <vt:variant>
        <vt:lpwstr/>
      </vt:variant>
      <vt:variant>
        <vt:i4>4194322</vt:i4>
      </vt:variant>
      <vt:variant>
        <vt:i4>33</vt:i4>
      </vt:variant>
      <vt:variant>
        <vt:i4>0</vt:i4>
      </vt:variant>
      <vt:variant>
        <vt:i4>5</vt:i4>
      </vt:variant>
      <vt:variant>
        <vt:lpwstr>http://ssrn.com/abstract=1546755</vt:lpwstr>
      </vt:variant>
      <vt:variant>
        <vt:lpwstr/>
      </vt:variant>
      <vt:variant>
        <vt:i4>4063267</vt:i4>
      </vt:variant>
      <vt:variant>
        <vt:i4>30</vt:i4>
      </vt:variant>
      <vt:variant>
        <vt:i4>0</vt:i4>
      </vt:variant>
      <vt:variant>
        <vt:i4>5</vt:i4>
      </vt:variant>
      <vt:variant>
        <vt:lpwstr>http://www.deloitte.com/assets/Dcom-Belgium/Local Assets/Documents/ CSREInvestinginresponsiblebusiness1%281%29.pdf</vt:lpwstr>
      </vt:variant>
      <vt:variant>
        <vt:lpwstr/>
      </vt:variant>
      <vt:variant>
        <vt:i4>3276806</vt:i4>
      </vt:variant>
      <vt:variant>
        <vt:i4>27</vt:i4>
      </vt:variant>
      <vt:variant>
        <vt:i4>0</vt:i4>
      </vt:variant>
      <vt:variant>
        <vt:i4>5</vt:i4>
      </vt:variant>
      <vt:variant>
        <vt:lpwstr>http://www.csreurope.org/pages/en/european_survey_of_consumers_attitudes.html</vt:lpwstr>
      </vt:variant>
      <vt:variant>
        <vt:lpwstr/>
      </vt:variant>
      <vt:variant>
        <vt:i4>2293846</vt:i4>
      </vt:variant>
      <vt:variant>
        <vt:i4>24</vt:i4>
      </vt:variant>
      <vt:variant>
        <vt:i4>0</vt:i4>
      </vt:variant>
      <vt:variant>
        <vt:i4>5</vt:i4>
      </vt:variant>
      <vt:variant>
        <vt:lpwstr>http://mydigimag.rrd.com/display_article.php?id=404081</vt:lpwstr>
      </vt:variant>
      <vt:variant>
        <vt:lpwstr/>
      </vt:variant>
      <vt:variant>
        <vt:i4>7602201</vt:i4>
      </vt:variant>
      <vt:variant>
        <vt:i4>21</vt:i4>
      </vt:variant>
      <vt:variant>
        <vt:i4>0</vt:i4>
      </vt:variant>
      <vt:variant>
        <vt:i4>5</vt:i4>
      </vt:variant>
      <vt:variant>
        <vt:lpwstr>http://ssrn.com/abstract=993094</vt:lpwstr>
      </vt:variant>
      <vt:variant>
        <vt:lpwstr/>
      </vt:variant>
      <vt:variant>
        <vt:i4>4194329</vt:i4>
      </vt:variant>
      <vt:variant>
        <vt:i4>18</vt:i4>
      </vt:variant>
      <vt:variant>
        <vt:i4>0</vt:i4>
      </vt:variant>
      <vt:variant>
        <vt:i4>5</vt:i4>
      </vt:variant>
      <vt:variant>
        <vt:lpwstr>http://ssrn.com/abstract=1428511</vt:lpwstr>
      </vt:variant>
      <vt:variant>
        <vt:lpwstr/>
      </vt:variant>
      <vt:variant>
        <vt:i4>4653076</vt:i4>
      </vt:variant>
      <vt:variant>
        <vt:i4>15</vt:i4>
      </vt:variant>
      <vt:variant>
        <vt:i4>0</vt:i4>
      </vt:variant>
      <vt:variant>
        <vt:i4>5</vt:i4>
      </vt:variant>
      <vt:variant>
        <vt:lpwstr>http://ssrn.com/abstract=1705726</vt:lpwstr>
      </vt:variant>
      <vt:variant>
        <vt:lpwstr/>
      </vt:variant>
      <vt:variant>
        <vt:i4>4456469</vt:i4>
      </vt:variant>
      <vt:variant>
        <vt:i4>12</vt:i4>
      </vt:variant>
      <vt:variant>
        <vt:i4>0</vt:i4>
      </vt:variant>
      <vt:variant>
        <vt:i4>5</vt:i4>
      </vt:variant>
      <vt:variant>
        <vt:lpwstr>http://ssrn.com/abstract=1660470</vt:lpwstr>
      </vt:variant>
      <vt:variant>
        <vt:lpwstr/>
      </vt:variant>
      <vt:variant>
        <vt:i4>1966089</vt:i4>
      </vt:variant>
      <vt:variant>
        <vt:i4>9</vt:i4>
      </vt:variant>
      <vt:variant>
        <vt:i4>0</vt:i4>
      </vt:variant>
      <vt:variant>
        <vt:i4>5</vt:i4>
      </vt:variant>
      <vt:variant>
        <vt:lpwstr>mailto:wyu4@utk.edu</vt:lpwstr>
      </vt:variant>
      <vt:variant>
        <vt:lpwstr/>
      </vt:variant>
      <vt:variant>
        <vt:i4>4325442</vt:i4>
      </vt:variant>
      <vt:variant>
        <vt:i4>6</vt:i4>
      </vt:variant>
      <vt:variant>
        <vt:i4>0</vt:i4>
      </vt:variant>
      <vt:variant>
        <vt:i4>5</vt:i4>
      </vt:variant>
      <vt:variant>
        <vt:lpwstr>mailto:albertt@baf.msmail.cuhk.edu.hk</vt:lpwstr>
      </vt:variant>
      <vt:variant>
        <vt:lpwstr/>
      </vt:variant>
      <vt:variant>
        <vt:i4>1376287</vt:i4>
      </vt:variant>
      <vt:variant>
        <vt:i4>3</vt:i4>
      </vt:variant>
      <vt:variant>
        <vt:i4>0</vt:i4>
      </vt:variant>
      <vt:variant>
        <vt:i4>5</vt:i4>
      </vt:variant>
      <vt:variant>
        <vt:lpwstr>mailto:acbin@cityu.edu.hk</vt:lpwstr>
      </vt:variant>
      <vt:variant>
        <vt:lpwstr/>
      </vt:variant>
      <vt:variant>
        <vt:i4>7274533</vt:i4>
      </vt:variant>
      <vt:variant>
        <vt:i4>0</vt:i4>
      </vt:variant>
      <vt:variant>
        <vt:i4>0</vt:i4>
      </vt:variant>
      <vt:variant>
        <vt:i4>5</vt:i4>
      </vt:variant>
      <vt:variant>
        <vt:lpwstr>mailto:lchenk@gmu.edu</vt:lpwstr>
      </vt:variant>
      <vt:variant>
        <vt:lpwstr/>
      </vt:variant>
      <vt:variant>
        <vt:i4>6422551</vt:i4>
      </vt:variant>
      <vt:variant>
        <vt:i4>3</vt:i4>
      </vt:variant>
      <vt:variant>
        <vt:i4>0</vt:i4>
      </vt:variant>
      <vt:variant>
        <vt:i4>5</vt:i4>
      </vt:variant>
      <vt:variant>
        <vt:lpwstr>http://graphics.eiu.com/files/ad_pdfs/eiuOracle_CorporateResponsibility_WP.pdf</vt:lpwstr>
      </vt:variant>
      <vt:variant>
        <vt:lpwstr/>
      </vt:variant>
      <vt:variant>
        <vt:i4>4784222</vt:i4>
      </vt:variant>
      <vt:variant>
        <vt:i4>0</vt:i4>
      </vt:variant>
      <vt:variant>
        <vt:i4>0</vt:i4>
      </vt:variant>
      <vt:variant>
        <vt:i4>5</vt:i4>
      </vt:variant>
      <vt:variant>
        <vt:lpwstr>http://www.socialfunds.com/news/article.cgi/article3133.html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 Auditors Respond to Corporate Social Responsibility Performance</dc:title>
  <dc:creator>Long Chen</dc:creator>
  <cp:lastModifiedBy>Albert</cp:lastModifiedBy>
  <cp:revision>3</cp:revision>
  <cp:lastPrinted>2012-03-30T03:51:00Z</cp:lastPrinted>
  <dcterms:created xsi:type="dcterms:W3CDTF">2012-03-30T09:51:00Z</dcterms:created>
  <dcterms:modified xsi:type="dcterms:W3CDTF">2012-03-30T09:57:00Z</dcterms:modified>
</cp:coreProperties>
</file>