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B7F" w:rsidRPr="00991B86" w:rsidRDefault="007876A1" w:rsidP="001C6B7F">
      <w:pPr>
        <w:autoSpaceDE w:val="0"/>
        <w:autoSpaceDN w:val="0"/>
        <w:adjustRightInd w:val="0"/>
        <w:jc w:val="center"/>
        <w:rPr>
          <w:rFonts w:ascii="Times New Roman" w:hAnsi="Times New Roman"/>
          <w:color w:val="000000"/>
          <w:kern w:val="0"/>
          <w:sz w:val="32"/>
        </w:rPr>
      </w:pPr>
      <w:r>
        <w:rPr>
          <w:rFonts w:ascii="Times New Roman" w:hAnsi="Times New Roman"/>
          <w:sz w:val="28"/>
        </w:rPr>
        <w:t xml:space="preserve">Mandatory </w:t>
      </w:r>
      <w:r>
        <w:rPr>
          <w:rFonts w:ascii="Times New Roman" w:eastAsiaTheme="minorEastAsia" w:hAnsi="Times New Roman" w:hint="eastAsia"/>
          <w:sz w:val="28"/>
        </w:rPr>
        <w:t>D</w:t>
      </w:r>
      <w:r>
        <w:rPr>
          <w:rFonts w:ascii="Times New Roman" w:hAnsi="Times New Roman"/>
          <w:sz w:val="28"/>
        </w:rPr>
        <w:t xml:space="preserve">ividend </w:t>
      </w:r>
      <w:r>
        <w:rPr>
          <w:rFonts w:ascii="Times New Roman" w:eastAsiaTheme="minorEastAsia" w:hAnsi="Times New Roman" w:hint="eastAsia"/>
          <w:sz w:val="28"/>
        </w:rPr>
        <w:t>P</w:t>
      </w:r>
      <w:r w:rsidR="00991B86" w:rsidRPr="00991B86">
        <w:rPr>
          <w:rFonts w:ascii="Times New Roman" w:hAnsi="Times New Roman"/>
          <w:sz w:val="28"/>
        </w:rPr>
        <w:t xml:space="preserve">ayout and </w:t>
      </w:r>
      <w:r>
        <w:rPr>
          <w:rFonts w:ascii="Times New Roman" w:eastAsiaTheme="minorEastAsia" w:hAnsi="Times New Roman" w:hint="eastAsia"/>
          <w:sz w:val="28"/>
        </w:rPr>
        <w:t>the C</w:t>
      </w:r>
      <w:r>
        <w:rPr>
          <w:rFonts w:ascii="Times New Roman" w:hAnsi="Times New Roman"/>
          <w:sz w:val="28"/>
        </w:rPr>
        <w:t xml:space="preserve">ost of </w:t>
      </w:r>
      <w:r>
        <w:rPr>
          <w:rFonts w:ascii="Times New Roman" w:eastAsiaTheme="minorEastAsia" w:hAnsi="Times New Roman" w:hint="eastAsia"/>
          <w:sz w:val="28"/>
        </w:rPr>
        <w:t>D</w:t>
      </w:r>
      <w:r w:rsidR="00991B86" w:rsidRPr="00991B86">
        <w:rPr>
          <w:rFonts w:ascii="Times New Roman" w:hAnsi="Times New Roman"/>
          <w:sz w:val="28"/>
        </w:rPr>
        <w:t>ebt</w:t>
      </w:r>
      <w:r w:rsidR="001C6B7F" w:rsidRPr="00991B86">
        <w:rPr>
          <w:rStyle w:val="a6"/>
          <w:rFonts w:ascii="Times New Roman" w:hAnsi="Times New Roman"/>
          <w:color w:val="000000"/>
          <w:kern w:val="0"/>
          <w:sz w:val="32"/>
        </w:rPr>
        <w:footnoteReference w:customMarkFollows="1" w:id="2"/>
        <w:sym w:font="Symbol" w:char="F02A"/>
      </w:r>
    </w:p>
    <w:p w:rsidR="001C6B7F" w:rsidRDefault="001C6B7F" w:rsidP="001C6B7F">
      <w:pPr>
        <w:widowControl/>
        <w:spacing w:line="300" w:lineRule="atLeast"/>
        <w:jc w:val="center"/>
        <w:rPr>
          <w:rFonts w:ascii="Times New Roman" w:hAnsi="Times New Roman"/>
          <w:color w:val="000000"/>
          <w:kern w:val="0"/>
          <w:sz w:val="22"/>
        </w:rPr>
      </w:pPr>
    </w:p>
    <w:p w:rsidR="001C6B7F" w:rsidRDefault="001C6B7F" w:rsidP="001C6B7F">
      <w:pPr>
        <w:widowControl/>
        <w:spacing w:line="300" w:lineRule="atLeast"/>
        <w:jc w:val="center"/>
        <w:rPr>
          <w:rFonts w:ascii="Times New Roman" w:hAnsi="Times New Roman"/>
          <w:color w:val="000000"/>
          <w:kern w:val="0"/>
          <w:sz w:val="22"/>
        </w:rPr>
      </w:pPr>
    </w:p>
    <w:p w:rsidR="001C6B7F" w:rsidRPr="00634930" w:rsidRDefault="001C6B7F" w:rsidP="001C6B7F">
      <w:pPr>
        <w:widowControl/>
        <w:spacing w:line="300" w:lineRule="atLeast"/>
        <w:jc w:val="center"/>
        <w:rPr>
          <w:rFonts w:ascii="Times New Roman" w:hAnsi="Times New Roman"/>
          <w:color w:val="000000"/>
          <w:kern w:val="0"/>
          <w:sz w:val="22"/>
        </w:rPr>
      </w:pPr>
    </w:p>
    <w:p w:rsidR="001C6B7F" w:rsidRPr="00634930" w:rsidRDefault="001C6B7F" w:rsidP="001C6B7F">
      <w:pPr>
        <w:widowControl/>
        <w:spacing w:line="300" w:lineRule="atLeast"/>
        <w:jc w:val="center"/>
        <w:rPr>
          <w:rFonts w:ascii="Times New Roman" w:hAnsi="Times New Roman"/>
          <w:color w:val="000000"/>
          <w:kern w:val="0"/>
          <w:sz w:val="22"/>
        </w:rPr>
      </w:pPr>
      <w:r w:rsidRPr="00634930">
        <w:rPr>
          <w:rFonts w:ascii="Times New Roman" w:hAnsi="Times New Roman"/>
          <w:color w:val="000000"/>
          <w:kern w:val="0"/>
          <w:sz w:val="22"/>
        </w:rPr>
        <w:t>ChunfeiWang</w:t>
      </w:r>
    </w:p>
    <w:p w:rsidR="001C6B7F" w:rsidRPr="00634930" w:rsidRDefault="001C6B7F" w:rsidP="001C6B7F">
      <w:pPr>
        <w:widowControl/>
        <w:spacing w:line="300" w:lineRule="atLeast"/>
        <w:jc w:val="center"/>
        <w:rPr>
          <w:rFonts w:ascii="Times New Roman" w:hAnsi="Times New Roman"/>
          <w:color w:val="000000"/>
          <w:kern w:val="0"/>
          <w:sz w:val="22"/>
        </w:rPr>
      </w:pPr>
      <w:r w:rsidRPr="00634930">
        <w:rPr>
          <w:rFonts w:ascii="Times New Roman" w:hAnsi="Times New Roman"/>
          <w:color w:val="000000"/>
          <w:kern w:val="0"/>
          <w:sz w:val="22"/>
        </w:rPr>
        <w:t>School</w:t>
      </w:r>
      <w:r>
        <w:rPr>
          <w:rFonts w:ascii="Times New Roman" w:hAnsi="Times New Roman"/>
          <w:color w:val="000000"/>
          <w:kern w:val="0"/>
          <w:sz w:val="22"/>
        </w:rPr>
        <w:t xml:space="preserve"> of Accountancy</w:t>
      </w:r>
      <w:r w:rsidRPr="00634930">
        <w:rPr>
          <w:rFonts w:ascii="Times New Roman" w:hAnsi="Times New Roman"/>
          <w:color w:val="000000"/>
          <w:kern w:val="0"/>
          <w:sz w:val="22"/>
        </w:rPr>
        <w:t>, Central University of Finance and Economy, Beijing, China</w:t>
      </w:r>
    </w:p>
    <w:p w:rsidR="001C6B7F" w:rsidRPr="00634930" w:rsidRDefault="001C6B7F" w:rsidP="001C6B7F">
      <w:pPr>
        <w:widowControl/>
        <w:spacing w:line="300" w:lineRule="atLeast"/>
        <w:jc w:val="center"/>
        <w:rPr>
          <w:rFonts w:ascii="Times New Roman" w:hAnsi="Times New Roman"/>
          <w:color w:val="000000"/>
          <w:kern w:val="0"/>
          <w:sz w:val="22"/>
        </w:rPr>
      </w:pPr>
    </w:p>
    <w:p w:rsidR="001C6B7F" w:rsidRPr="00634930" w:rsidRDefault="001C6B7F" w:rsidP="001C6B7F">
      <w:pPr>
        <w:widowControl/>
        <w:spacing w:line="300" w:lineRule="atLeast"/>
        <w:jc w:val="center"/>
        <w:rPr>
          <w:rFonts w:ascii="Times New Roman" w:hAnsi="Times New Roman"/>
          <w:color w:val="000000"/>
          <w:kern w:val="0"/>
          <w:sz w:val="22"/>
        </w:rPr>
      </w:pPr>
      <w:r w:rsidRPr="00634930">
        <w:rPr>
          <w:rFonts w:ascii="Times New Roman" w:hAnsi="Times New Roman"/>
          <w:color w:val="000000"/>
          <w:kern w:val="0"/>
          <w:sz w:val="22"/>
        </w:rPr>
        <w:t>Kangtao Ye</w:t>
      </w:r>
      <w:r w:rsidRPr="00634930">
        <w:rPr>
          <w:rFonts w:ascii="Times New Roman" w:eastAsia="Times New Roman" w:hAnsi="Times New Roman"/>
          <w:sz w:val="22"/>
          <w:lang w:eastAsia="ko-KR"/>
        </w:rPr>
        <w:t>**</w:t>
      </w:r>
    </w:p>
    <w:p w:rsidR="001C6B7F" w:rsidRPr="00634930" w:rsidRDefault="001C6B7F" w:rsidP="001C6B7F">
      <w:pPr>
        <w:widowControl/>
        <w:spacing w:line="300" w:lineRule="atLeast"/>
        <w:jc w:val="center"/>
        <w:rPr>
          <w:rFonts w:ascii="Times New Roman" w:hAnsi="Times New Roman"/>
          <w:color w:val="000000"/>
          <w:kern w:val="0"/>
          <w:sz w:val="22"/>
        </w:rPr>
      </w:pPr>
      <w:r w:rsidRPr="00634930">
        <w:rPr>
          <w:rFonts w:ascii="Times New Roman" w:hAnsi="Times New Roman"/>
          <w:color w:val="000000"/>
          <w:kern w:val="0"/>
          <w:sz w:val="22"/>
        </w:rPr>
        <w:t>School of Business, Renmin University, Beijing, China</w:t>
      </w:r>
    </w:p>
    <w:p w:rsidR="001C6B7F" w:rsidRPr="00634930" w:rsidRDefault="001C6B7F" w:rsidP="001C6B7F">
      <w:pPr>
        <w:widowControl/>
        <w:spacing w:line="300" w:lineRule="atLeast"/>
        <w:jc w:val="center"/>
        <w:rPr>
          <w:rFonts w:ascii="Times New Roman" w:hAnsi="Times New Roman"/>
          <w:color w:val="000000"/>
          <w:kern w:val="0"/>
          <w:sz w:val="22"/>
        </w:rPr>
      </w:pPr>
    </w:p>
    <w:p w:rsidR="001C6B7F" w:rsidRPr="00634930" w:rsidRDefault="001C6B7F" w:rsidP="001C6B7F">
      <w:pPr>
        <w:widowControl/>
        <w:spacing w:line="300" w:lineRule="atLeast"/>
        <w:jc w:val="center"/>
        <w:rPr>
          <w:rFonts w:ascii="Times New Roman" w:hAnsi="Times New Roman"/>
          <w:color w:val="000000"/>
          <w:kern w:val="0"/>
          <w:sz w:val="22"/>
        </w:rPr>
      </w:pPr>
      <w:r w:rsidRPr="00634930">
        <w:rPr>
          <w:rFonts w:ascii="Times New Roman" w:hAnsi="Times New Roman"/>
          <w:color w:val="000000"/>
          <w:kern w:val="0"/>
          <w:sz w:val="22"/>
        </w:rPr>
        <w:t>Yan Yu</w:t>
      </w:r>
    </w:p>
    <w:p w:rsidR="001C6B7F" w:rsidRPr="00634930" w:rsidRDefault="001C6B7F" w:rsidP="001C6B7F">
      <w:pPr>
        <w:widowControl/>
        <w:spacing w:line="300" w:lineRule="atLeast"/>
        <w:jc w:val="center"/>
        <w:rPr>
          <w:rFonts w:ascii="Times New Roman" w:hAnsi="Times New Roman"/>
          <w:color w:val="000000"/>
          <w:kern w:val="0"/>
          <w:sz w:val="22"/>
        </w:rPr>
      </w:pPr>
      <w:r w:rsidRPr="00634930">
        <w:rPr>
          <w:rFonts w:ascii="Times New Roman" w:hAnsi="Times New Roman"/>
          <w:color w:val="000000"/>
          <w:kern w:val="0"/>
          <w:sz w:val="22"/>
        </w:rPr>
        <w:t>Guanghua School of Management, Peking University, Beijing, China</w:t>
      </w:r>
    </w:p>
    <w:p w:rsidR="001C6B7F" w:rsidRPr="00634930" w:rsidRDefault="001C6B7F" w:rsidP="001C6B7F">
      <w:pPr>
        <w:widowControl/>
        <w:spacing w:line="300" w:lineRule="atLeast"/>
        <w:jc w:val="center"/>
        <w:rPr>
          <w:rFonts w:ascii="Times New Roman" w:eastAsiaTheme="minorEastAsia" w:hAnsi="Times New Roman"/>
          <w:sz w:val="22"/>
        </w:rPr>
      </w:pPr>
    </w:p>
    <w:p w:rsidR="009F59CA" w:rsidRPr="00EF3CC5" w:rsidRDefault="009F59CA" w:rsidP="009F59CA">
      <w:pPr>
        <w:widowControl/>
        <w:spacing w:line="300" w:lineRule="atLeast"/>
        <w:jc w:val="center"/>
        <w:rPr>
          <w:rFonts w:ascii="Times New Roman" w:hAnsi="Times New Roman"/>
          <w:sz w:val="22"/>
        </w:rPr>
      </w:pPr>
      <w:r w:rsidRPr="00EF3CC5">
        <w:rPr>
          <w:rFonts w:ascii="Times New Roman" w:hAnsi="Times New Roman"/>
          <w:sz w:val="22"/>
        </w:rPr>
        <w:t>Ning Zhang</w:t>
      </w:r>
    </w:p>
    <w:p w:rsidR="00454F53" w:rsidRPr="00EF3CC5" w:rsidRDefault="009F59CA" w:rsidP="009F59CA">
      <w:pPr>
        <w:widowControl/>
        <w:spacing w:line="300" w:lineRule="atLeast"/>
        <w:jc w:val="center"/>
        <w:rPr>
          <w:rFonts w:ascii="Times New Roman" w:hAnsi="Times New Roman"/>
          <w:sz w:val="22"/>
        </w:rPr>
      </w:pPr>
      <w:r w:rsidRPr="00EF3CC5">
        <w:rPr>
          <w:rFonts w:ascii="Times New Roman" w:hAnsi="Times New Roman"/>
          <w:sz w:val="22"/>
        </w:rPr>
        <w:t>Queen’s School of Business, Queen’s University, Kingston, Ontario, China</w:t>
      </w:r>
    </w:p>
    <w:p w:rsidR="001C6B7F" w:rsidRPr="00634930" w:rsidRDefault="00A91DB7" w:rsidP="009F59CA">
      <w:pPr>
        <w:widowControl/>
        <w:spacing w:line="300" w:lineRule="atLeast"/>
        <w:jc w:val="center"/>
        <w:rPr>
          <w:sz w:val="22"/>
        </w:rPr>
      </w:pPr>
      <w:hyperlink r:id="rId8" w:history="1"/>
    </w:p>
    <w:p w:rsidR="001C6B7F" w:rsidRPr="00634930" w:rsidRDefault="001C6B7F" w:rsidP="001C6B7F">
      <w:pPr>
        <w:autoSpaceDE w:val="0"/>
        <w:autoSpaceDN w:val="0"/>
        <w:adjustRightInd w:val="0"/>
        <w:jc w:val="center"/>
        <w:outlineLvl w:val="0"/>
        <w:rPr>
          <w:rFonts w:ascii="Times New Roman" w:eastAsia="Times New Roman" w:hAnsi="Times New Roman"/>
          <w:color w:val="000000"/>
          <w:sz w:val="22"/>
          <w:lang w:eastAsia="ko-KR"/>
        </w:rPr>
      </w:pPr>
      <w:r w:rsidRPr="00634930">
        <w:rPr>
          <w:rFonts w:ascii="Times New Roman" w:hAnsi="Times New Roman"/>
          <w:color w:val="000000"/>
          <w:sz w:val="22"/>
        </w:rPr>
        <w:t>August 2013</w:t>
      </w:r>
    </w:p>
    <w:p w:rsidR="001C6B7F" w:rsidRPr="00634930" w:rsidRDefault="001C6B7F" w:rsidP="001C6B7F">
      <w:pPr>
        <w:widowControl/>
        <w:spacing w:line="300" w:lineRule="atLeast"/>
        <w:rPr>
          <w:rFonts w:ascii="Times New Roman" w:eastAsia="AdvGulliv-I" w:hAnsi="Times New Roman"/>
          <w:kern w:val="0"/>
          <w:sz w:val="22"/>
        </w:rPr>
      </w:pPr>
      <w:bookmarkStart w:id="0" w:name="_GoBack"/>
      <w:bookmarkEnd w:id="0"/>
    </w:p>
    <w:p w:rsidR="001C6B7F" w:rsidRPr="00634930" w:rsidRDefault="001C6B7F" w:rsidP="001C6B7F">
      <w:pPr>
        <w:widowControl/>
        <w:spacing w:line="300" w:lineRule="atLeast"/>
        <w:jc w:val="center"/>
        <w:rPr>
          <w:rFonts w:ascii="Times New Roman" w:hAnsi="Times New Roman"/>
          <w:color w:val="000000"/>
          <w:kern w:val="0"/>
          <w:sz w:val="22"/>
        </w:rPr>
      </w:pPr>
      <w:r w:rsidRPr="00634930">
        <w:rPr>
          <w:rFonts w:ascii="Times New Roman" w:hAnsi="Times New Roman"/>
          <w:color w:val="000000"/>
          <w:kern w:val="0"/>
          <w:sz w:val="22"/>
        </w:rPr>
        <w:t>Preliminary and Incomplete, Comments Welcome</w:t>
      </w:r>
    </w:p>
    <w:p w:rsidR="001C6B7F" w:rsidRPr="00634930" w:rsidRDefault="001C6B7F" w:rsidP="001C6B7F">
      <w:pPr>
        <w:spacing w:line="288" w:lineRule="auto"/>
        <w:jc w:val="center"/>
        <w:rPr>
          <w:rFonts w:ascii="Times New Roman" w:eastAsia="PMingLiU" w:hAnsi="Times New Roman"/>
          <w:sz w:val="22"/>
          <w:lang w:eastAsia="zh-TW"/>
        </w:rPr>
      </w:pPr>
    </w:p>
    <w:p w:rsidR="001C6B7F" w:rsidRPr="00634930" w:rsidRDefault="001C6B7F" w:rsidP="001C6B7F">
      <w:pPr>
        <w:spacing w:line="288" w:lineRule="auto"/>
        <w:jc w:val="center"/>
        <w:rPr>
          <w:rFonts w:ascii="Times New Roman" w:eastAsia="PMingLiU" w:hAnsi="Times New Roman"/>
          <w:sz w:val="22"/>
          <w:lang w:eastAsia="zh-TW"/>
        </w:rPr>
      </w:pPr>
    </w:p>
    <w:p w:rsidR="001C6B7F" w:rsidRPr="00634930" w:rsidRDefault="001C6B7F" w:rsidP="001C6B7F">
      <w:pPr>
        <w:spacing w:line="288" w:lineRule="auto"/>
        <w:jc w:val="center"/>
        <w:rPr>
          <w:rFonts w:ascii="Times New Roman" w:eastAsia="PMingLiU" w:hAnsi="Times New Roman"/>
          <w:sz w:val="22"/>
          <w:lang w:eastAsia="zh-TW"/>
        </w:rPr>
      </w:pPr>
      <w:r w:rsidRPr="00634930">
        <w:rPr>
          <w:rFonts w:ascii="Times New Roman" w:eastAsia="PMingLiU" w:hAnsi="Times New Roman"/>
          <w:sz w:val="22"/>
          <w:lang w:eastAsia="zh-TW"/>
        </w:rPr>
        <w:t>Abstract</w:t>
      </w:r>
    </w:p>
    <w:p w:rsidR="001C6B7F" w:rsidRPr="00634930" w:rsidRDefault="001C6B7F" w:rsidP="001C6B7F">
      <w:pPr>
        <w:spacing w:line="288" w:lineRule="auto"/>
        <w:rPr>
          <w:rFonts w:ascii="Times New Roman" w:hAnsi="Times New Roman"/>
          <w:sz w:val="22"/>
        </w:rPr>
      </w:pPr>
    </w:p>
    <w:p w:rsidR="001C6B7F" w:rsidRPr="00634930" w:rsidRDefault="001C6B7F" w:rsidP="001C6B7F">
      <w:pPr>
        <w:spacing w:line="288" w:lineRule="auto"/>
        <w:rPr>
          <w:rFonts w:ascii="Times New Roman" w:hAnsi="Times New Roman"/>
          <w:sz w:val="22"/>
        </w:rPr>
      </w:pPr>
      <w:r w:rsidRPr="00634930">
        <w:rPr>
          <w:rFonts w:ascii="Times New Roman" w:hAnsi="Times New Roman"/>
          <w:sz w:val="22"/>
        </w:rPr>
        <w:t>JEL classification: G32; G35; G39</w:t>
      </w:r>
    </w:p>
    <w:p w:rsidR="001C6B7F" w:rsidRPr="00634930" w:rsidRDefault="001C6B7F" w:rsidP="001C6B7F">
      <w:pPr>
        <w:widowControl/>
        <w:spacing w:line="288" w:lineRule="auto"/>
        <w:rPr>
          <w:rFonts w:ascii="Times New Roman" w:hAnsi="Times New Roman"/>
          <w:color w:val="000000"/>
          <w:kern w:val="0"/>
          <w:sz w:val="22"/>
        </w:rPr>
      </w:pPr>
      <w:r w:rsidRPr="00634930">
        <w:rPr>
          <w:rFonts w:ascii="Times New Roman" w:eastAsia="Times New Roman" w:hAnsi="Times New Roman"/>
          <w:i/>
          <w:sz w:val="22"/>
          <w:lang w:eastAsia="ko-KR"/>
        </w:rPr>
        <w:t xml:space="preserve">Keywords: </w:t>
      </w:r>
      <w:r w:rsidRPr="00634930">
        <w:rPr>
          <w:rFonts w:ascii="Times New Roman" w:hAnsi="Times New Roman"/>
          <w:sz w:val="22"/>
        </w:rPr>
        <w:t>mandatory dividend rights, the cost of debt, the protection of investors, natural experiment</w:t>
      </w:r>
    </w:p>
    <w:p w:rsidR="001C6B7F" w:rsidRPr="00634930" w:rsidRDefault="001C6B7F" w:rsidP="001C6B7F">
      <w:pPr>
        <w:autoSpaceDE w:val="0"/>
        <w:autoSpaceDN w:val="0"/>
        <w:adjustRightInd w:val="0"/>
        <w:outlineLvl w:val="0"/>
        <w:rPr>
          <w:rFonts w:ascii="Times New Roman" w:eastAsia="Times New Roman" w:hAnsi="Times New Roman"/>
          <w:color w:val="000000"/>
          <w:sz w:val="22"/>
          <w:lang w:eastAsia="ko-KR"/>
        </w:rPr>
      </w:pPr>
    </w:p>
    <w:p w:rsidR="001C6B7F" w:rsidRPr="00634930" w:rsidRDefault="001C6B7F" w:rsidP="001C6B7F">
      <w:pPr>
        <w:widowControl/>
        <w:rPr>
          <w:rFonts w:ascii="Times New Roman" w:hAnsi="Times New Roman"/>
          <w:color w:val="000000"/>
          <w:kern w:val="0"/>
          <w:sz w:val="22"/>
        </w:rPr>
      </w:pPr>
    </w:p>
    <w:p w:rsidR="001C6B7F" w:rsidRPr="00634930" w:rsidRDefault="001C6B7F" w:rsidP="001C6B7F">
      <w:pPr>
        <w:rPr>
          <w:rFonts w:ascii="Times New Roman" w:hAnsi="Times New Roman"/>
          <w:b/>
          <w:sz w:val="22"/>
        </w:rPr>
      </w:pPr>
    </w:p>
    <w:p w:rsidR="001C6B7F" w:rsidRPr="00634930" w:rsidRDefault="001C6B7F" w:rsidP="001C6B7F">
      <w:pPr>
        <w:widowControl/>
        <w:spacing w:after="200" w:line="276" w:lineRule="auto"/>
        <w:jc w:val="left"/>
        <w:rPr>
          <w:rFonts w:ascii="Times New Roman" w:hAnsi="Times New Roman"/>
          <w:b/>
          <w:color w:val="000000"/>
          <w:kern w:val="0"/>
          <w:sz w:val="22"/>
        </w:rPr>
      </w:pPr>
      <w:r w:rsidRPr="00634930">
        <w:rPr>
          <w:rFonts w:ascii="Times New Roman" w:hAnsi="Times New Roman"/>
          <w:b/>
          <w:color w:val="000000"/>
          <w:kern w:val="0"/>
          <w:sz w:val="22"/>
        </w:rPr>
        <w:br w:type="page"/>
      </w:r>
    </w:p>
    <w:p w:rsidR="001C6B7F" w:rsidRPr="00634930" w:rsidRDefault="001C6B7F" w:rsidP="001C6B7F">
      <w:pPr>
        <w:pStyle w:val="a4"/>
        <w:widowControl/>
        <w:numPr>
          <w:ilvl w:val="0"/>
          <w:numId w:val="2"/>
        </w:numPr>
        <w:spacing w:line="288" w:lineRule="auto"/>
        <w:ind w:firstLineChars="0"/>
        <w:rPr>
          <w:rFonts w:ascii="Times New Roman" w:hAnsi="Times New Roman"/>
          <w:b/>
          <w:color w:val="000000"/>
          <w:kern w:val="0"/>
          <w:sz w:val="22"/>
        </w:rPr>
      </w:pPr>
      <w:r w:rsidRPr="00634930">
        <w:rPr>
          <w:rFonts w:ascii="Times New Roman" w:hAnsi="Times New Roman"/>
          <w:b/>
          <w:color w:val="000000"/>
          <w:kern w:val="0"/>
          <w:sz w:val="22"/>
        </w:rPr>
        <w:lastRenderedPageBreak/>
        <w:t>Introduction</w:t>
      </w:r>
    </w:p>
    <w:p w:rsidR="001C6B7F" w:rsidRPr="00634930" w:rsidRDefault="001C6B7F" w:rsidP="001C6B7F">
      <w:pPr>
        <w:autoSpaceDE w:val="0"/>
        <w:autoSpaceDN w:val="0"/>
        <w:adjustRightInd w:val="0"/>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This paper examines the effect of firms’ dividend payout policy on the cost of debt in the context of the dividend payout regulation taken place in 200</w:t>
      </w:r>
      <w:r w:rsidRPr="00634930">
        <w:rPr>
          <w:rFonts w:ascii="Times New Roman" w:eastAsiaTheme="minorEastAsia" w:hAnsi="Times New Roman" w:hint="eastAsia"/>
          <w:color w:val="333333"/>
          <w:kern w:val="0"/>
          <w:sz w:val="22"/>
        </w:rPr>
        <w:t>6</w:t>
      </w:r>
      <w:r w:rsidRPr="00634930">
        <w:rPr>
          <w:rFonts w:ascii="Times New Roman" w:hAnsi="Times New Roman"/>
          <w:color w:val="333333"/>
          <w:kern w:val="0"/>
          <w:sz w:val="22"/>
        </w:rPr>
        <w:t xml:space="preserve"> in China (hereinafter, the dividend regulation). On May 6, 2006, the </w:t>
      </w:r>
      <w:r w:rsidRPr="00634930">
        <w:rPr>
          <w:rFonts w:ascii="Times New Roman" w:hAnsi="Times New Roman"/>
          <w:iCs/>
          <w:color w:val="333333"/>
          <w:kern w:val="0"/>
          <w:sz w:val="22"/>
        </w:rPr>
        <w:t>China Securities Regulatory Commission (CSRC</w:t>
      </w:r>
      <w:r w:rsidRPr="00634930">
        <w:rPr>
          <w:rFonts w:ascii="Times New Roman" w:hAnsi="Times New Roman"/>
          <w:color w:val="333333"/>
          <w:kern w:val="0"/>
          <w:sz w:val="22"/>
        </w:rPr>
        <w:t xml:space="preserve">) issued a </w:t>
      </w:r>
      <w:r>
        <w:rPr>
          <w:rFonts w:ascii="Times New Roman" w:hAnsi="Times New Roman"/>
          <w:color w:val="333333"/>
          <w:kern w:val="0"/>
          <w:sz w:val="22"/>
        </w:rPr>
        <w:t>new</w:t>
      </w:r>
      <w:r w:rsidRPr="00634930">
        <w:rPr>
          <w:rFonts w:ascii="Times New Roman" w:hAnsi="Times New Roman"/>
          <w:color w:val="333333"/>
          <w:kern w:val="0"/>
          <w:sz w:val="22"/>
        </w:rPr>
        <w:t xml:space="preserve"> regulation on the cash dividends for firms with future seasoned equity offerings. </w:t>
      </w:r>
      <w:r w:rsidR="00003761">
        <w:rPr>
          <w:rFonts w:ascii="Times New Roman" w:hAnsi="Times New Roman"/>
          <w:color w:val="333333"/>
          <w:kern w:val="0"/>
          <w:sz w:val="22"/>
        </w:rPr>
        <w:t>In particular, t</w:t>
      </w:r>
      <w:r w:rsidRPr="00634930">
        <w:rPr>
          <w:rFonts w:ascii="Times New Roman" w:hAnsi="Times New Roman"/>
          <w:color w:val="333333"/>
          <w:kern w:val="0"/>
          <w:sz w:val="22"/>
        </w:rPr>
        <w:t xml:space="preserve">his </w:t>
      </w:r>
      <w:r w:rsidR="00520E9B">
        <w:rPr>
          <w:rFonts w:ascii="Times New Roman" w:hAnsi="Times New Roman"/>
          <w:color w:val="333333"/>
          <w:kern w:val="0"/>
          <w:sz w:val="22"/>
        </w:rPr>
        <w:t xml:space="preserve">new </w:t>
      </w:r>
      <w:r w:rsidRPr="00634930">
        <w:rPr>
          <w:rFonts w:ascii="Times New Roman" w:hAnsi="Times New Roman"/>
          <w:color w:val="333333"/>
          <w:kern w:val="0"/>
          <w:sz w:val="22"/>
        </w:rPr>
        <w:t xml:space="preserve">regulation requires </w:t>
      </w:r>
      <w:r w:rsidR="00520E9B">
        <w:rPr>
          <w:rFonts w:ascii="Times New Roman" w:hAnsi="Times New Roman"/>
          <w:color w:val="333333"/>
          <w:kern w:val="0"/>
          <w:sz w:val="22"/>
        </w:rPr>
        <w:t xml:space="preserve">that </w:t>
      </w:r>
      <w:r w:rsidRPr="00634930">
        <w:rPr>
          <w:rFonts w:ascii="Times New Roman" w:hAnsi="Times New Roman"/>
          <w:color w:val="333333"/>
          <w:kern w:val="0"/>
          <w:sz w:val="22"/>
        </w:rPr>
        <w:t xml:space="preserve">firms </w:t>
      </w:r>
      <w:r w:rsidR="00520E9B">
        <w:rPr>
          <w:rFonts w:ascii="Times New Roman" w:hAnsi="Times New Roman"/>
          <w:color w:val="333333"/>
          <w:kern w:val="0"/>
          <w:sz w:val="22"/>
        </w:rPr>
        <w:t>with</w:t>
      </w:r>
      <w:r w:rsidRPr="00634930">
        <w:rPr>
          <w:rFonts w:ascii="Times New Roman" w:hAnsi="Times New Roman"/>
          <w:color w:val="333333"/>
          <w:kern w:val="0"/>
          <w:sz w:val="22"/>
        </w:rPr>
        <w:t xml:space="preserve"> need to issue new shares have to maintain an average dividend payout ratio of </w:t>
      </w:r>
      <w:r w:rsidR="00520E9B">
        <w:rPr>
          <w:rFonts w:ascii="Times New Roman" w:hAnsi="Times New Roman"/>
          <w:color w:val="333333"/>
          <w:kern w:val="0"/>
          <w:sz w:val="22"/>
        </w:rPr>
        <w:t xml:space="preserve">at least </w:t>
      </w:r>
      <w:r w:rsidRPr="00634930">
        <w:rPr>
          <w:rFonts w:ascii="Times New Roman" w:eastAsiaTheme="minorEastAsia" w:hAnsi="Times New Roman" w:hint="eastAsia"/>
          <w:color w:val="333333"/>
          <w:kern w:val="0"/>
          <w:sz w:val="22"/>
        </w:rPr>
        <w:t>2</w:t>
      </w:r>
      <w:r w:rsidRPr="00634930">
        <w:rPr>
          <w:rFonts w:ascii="Times New Roman" w:hAnsi="Times New Roman"/>
          <w:color w:val="333333"/>
          <w:kern w:val="0"/>
          <w:sz w:val="22"/>
        </w:rPr>
        <w:t>0 percent over the past three years. By utilizing this policy change, this paper examines the economic consequences of this mandatory dividend regulation</w:t>
      </w:r>
      <w:r w:rsidR="00B31E83">
        <w:rPr>
          <w:rFonts w:ascii="Times New Roman" w:eastAsiaTheme="minorEastAsia" w:hAnsi="Times New Roman" w:hint="eastAsia"/>
          <w:color w:val="333333"/>
          <w:kern w:val="0"/>
          <w:sz w:val="22"/>
        </w:rPr>
        <w:t xml:space="preserve"> </w:t>
      </w:r>
      <w:r w:rsidRPr="00634930">
        <w:rPr>
          <w:rFonts w:ascii="Times New Roman" w:hAnsi="Times New Roman"/>
          <w:color w:val="333333"/>
          <w:kern w:val="0"/>
          <w:sz w:val="22"/>
        </w:rPr>
        <w:t>on the cost of debt</w:t>
      </w:r>
      <w:r w:rsidRPr="00634930">
        <w:rPr>
          <w:rFonts w:ascii="Times New Roman" w:hAnsi="Times New Roman" w:hint="eastAsia"/>
          <w:color w:val="333333"/>
          <w:kern w:val="0"/>
          <w:sz w:val="22"/>
        </w:rPr>
        <w:t>.</w:t>
      </w:r>
    </w:p>
    <w:p w:rsidR="001C6B7F" w:rsidRPr="00634930" w:rsidRDefault="001C6B7F" w:rsidP="001C6B7F">
      <w:pPr>
        <w:autoSpaceDE w:val="0"/>
        <w:autoSpaceDN w:val="0"/>
        <w:adjustRightInd w:val="0"/>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We consider the agency conflicts and examine the effect of dividend payout policy</w:t>
      </w:r>
      <w:r w:rsidR="00520E9B">
        <w:rPr>
          <w:rFonts w:ascii="Times New Roman" w:hAnsi="Times New Roman"/>
          <w:color w:val="333333"/>
          <w:kern w:val="0"/>
          <w:sz w:val="22"/>
        </w:rPr>
        <w:t xml:space="preserve"> on </w:t>
      </w:r>
      <w:r w:rsidR="00520E9B" w:rsidRPr="00634930">
        <w:rPr>
          <w:rFonts w:ascii="Times New Roman" w:hAnsi="Times New Roman"/>
          <w:color w:val="333333"/>
          <w:kern w:val="0"/>
          <w:sz w:val="22"/>
        </w:rPr>
        <w:t>cost of debt</w:t>
      </w:r>
      <w:r w:rsidRPr="00634930">
        <w:rPr>
          <w:rFonts w:ascii="Times New Roman" w:hAnsi="Times New Roman"/>
          <w:color w:val="333333"/>
          <w:kern w:val="0"/>
          <w:sz w:val="22"/>
        </w:rPr>
        <w:t>. Specifically, we employ the 200</w:t>
      </w:r>
      <w:r w:rsidRPr="00634930">
        <w:rPr>
          <w:rFonts w:ascii="Times New Roman" w:eastAsiaTheme="minorEastAsia" w:hAnsi="Times New Roman" w:hint="eastAsia"/>
          <w:color w:val="333333"/>
          <w:kern w:val="0"/>
          <w:sz w:val="22"/>
        </w:rPr>
        <w:t>6</w:t>
      </w:r>
      <w:r w:rsidRPr="00634930">
        <w:rPr>
          <w:rFonts w:ascii="Times New Roman" w:hAnsi="Times New Roman"/>
          <w:color w:val="333333"/>
          <w:kern w:val="0"/>
          <w:sz w:val="22"/>
        </w:rPr>
        <w:t xml:space="preserve"> dividend regulation as an exogenous shock to ascertain creditors’ reaction in setting interest rate for firms that are affected by this dividend regulation. </w:t>
      </w:r>
      <w:r w:rsidR="00822D70">
        <w:rPr>
          <w:rFonts w:ascii="Times New Roman" w:hAnsi="Times New Roman"/>
          <w:color w:val="333333"/>
          <w:kern w:val="0"/>
          <w:sz w:val="22"/>
        </w:rPr>
        <w:t>As p</w:t>
      </w:r>
      <w:r w:rsidRPr="00634930">
        <w:rPr>
          <w:rFonts w:ascii="Times New Roman" w:hAnsi="Times New Roman"/>
          <w:color w:val="333333"/>
          <w:kern w:val="0"/>
          <w:sz w:val="22"/>
        </w:rPr>
        <w:t>revious studies (</w:t>
      </w:r>
      <w:r w:rsidR="00D721CB">
        <w:rPr>
          <w:rFonts w:ascii="Times New Roman" w:hAnsi="Times New Roman"/>
          <w:color w:val="333333"/>
          <w:kern w:val="0"/>
          <w:sz w:val="22"/>
        </w:rPr>
        <w:t xml:space="preserve">for example, </w:t>
      </w:r>
      <w:r w:rsidRPr="00634930">
        <w:rPr>
          <w:rFonts w:ascii="Times New Roman" w:hAnsi="Times New Roman"/>
          <w:color w:val="333333"/>
          <w:kern w:val="0"/>
          <w:sz w:val="22"/>
        </w:rPr>
        <w:t xml:space="preserve">Jalillvand and Harris </w:t>
      </w:r>
      <w:r w:rsidR="00D721CB">
        <w:rPr>
          <w:rFonts w:ascii="Times New Roman" w:hAnsi="Times New Roman"/>
          <w:color w:val="333333"/>
          <w:kern w:val="0"/>
          <w:sz w:val="22"/>
        </w:rPr>
        <w:t>(</w:t>
      </w:r>
      <w:r w:rsidRPr="00634930">
        <w:rPr>
          <w:rFonts w:ascii="Times New Roman" w:hAnsi="Times New Roman"/>
          <w:color w:val="333333"/>
          <w:kern w:val="0"/>
          <w:sz w:val="22"/>
        </w:rPr>
        <w:t>1984</w:t>
      </w:r>
      <w:r w:rsidR="00D721CB">
        <w:rPr>
          <w:rFonts w:ascii="Times New Roman" w:hAnsi="Times New Roman"/>
          <w:color w:val="333333"/>
          <w:kern w:val="0"/>
          <w:sz w:val="22"/>
        </w:rPr>
        <w:t>)</w:t>
      </w:r>
      <w:r w:rsidRPr="00634930">
        <w:rPr>
          <w:rFonts w:ascii="Times New Roman" w:hAnsi="Times New Roman"/>
          <w:color w:val="333333"/>
          <w:kern w:val="0"/>
          <w:sz w:val="22"/>
        </w:rPr>
        <w:t xml:space="preserve">; Jensen et al. </w:t>
      </w:r>
      <w:r w:rsidR="00D721CB">
        <w:rPr>
          <w:rFonts w:ascii="Times New Roman" w:hAnsi="Times New Roman"/>
          <w:color w:val="333333"/>
          <w:kern w:val="0"/>
          <w:sz w:val="22"/>
        </w:rPr>
        <w:t>(</w:t>
      </w:r>
      <w:r w:rsidRPr="00634930">
        <w:rPr>
          <w:rFonts w:ascii="Times New Roman" w:hAnsi="Times New Roman"/>
          <w:color w:val="333333"/>
          <w:kern w:val="0"/>
          <w:sz w:val="22"/>
        </w:rPr>
        <w:t>1992</w:t>
      </w:r>
      <w:r w:rsidR="00D721CB">
        <w:rPr>
          <w:rFonts w:ascii="Times New Roman" w:hAnsi="Times New Roman"/>
          <w:color w:val="333333"/>
          <w:kern w:val="0"/>
          <w:sz w:val="22"/>
        </w:rPr>
        <w:t>)</w:t>
      </w:r>
      <w:r w:rsidRPr="00634930">
        <w:rPr>
          <w:rFonts w:ascii="Times New Roman" w:hAnsi="Times New Roman"/>
          <w:color w:val="333333"/>
          <w:kern w:val="0"/>
          <w:sz w:val="22"/>
        </w:rPr>
        <w:t>) show that the financing decisions and dividend payout</w:t>
      </w:r>
      <w:r w:rsidRPr="00634930">
        <w:rPr>
          <w:rFonts w:ascii="Times New Roman" w:hAnsi="Times New Roman" w:hint="eastAsia"/>
          <w:color w:val="333333"/>
          <w:kern w:val="0"/>
          <w:sz w:val="22"/>
        </w:rPr>
        <w:t xml:space="preserve"> policies </w:t>
      </w:r>
      <w:r w:rsidRPr="00634930">
        <w:rPr>
          <w:rFonts w:ascii="Times New Roman" w:hAnsi="Times New Roman"/>
          <w:color w:val="333333"/>
          <w:kern w:val="0"/>
          <w:sz w:val="22"/>
        </w:rPr>
        <w:t>are interdependent, extant</w:t>
      </w:r>
      <w:r w:rsidR="003178D0">
        <w:rPr>
          <w:rFonts w:ascii="Times New Roman" w:hAnsi="Times New Roman"/>
          <w:color w:val="333333"/>
          <w:kern w:val="0"/>
          <w:sz w:val="22"/>
        </w:rPr>
        <w:t xml:space="preserve"> research</w:t>
      </w:r>
      <w:r w:rsidRPr="00634930">
        <w:rPr>
          <w:rFonts w:ascii="Times New Roman" w:hAnsi="Times New Roman"/>
          <w:color w:val="333333"/>
          <w:kern w:val="0"/>
          <w:sz w:val="22"/>
        </w:rPr>
        <w:t xml:space="preserve"> in this area does not clearly identify the relation between cost of debt and dividend policy. In this research, we use a difference-in-difference design and make inference by focusing on firms’ cost of debt before and after the dividend regulation. In other words, our research design is predicated on the assumption that the 200</w:t>
      </w:r>
      <w:r w:rsidRPr="00634930">
        <w:rPr>
          <w:rFonts w:ascii="Times New Roman" w:eastAsiaTheme="minorEastAsia" w:hAnsi="Times New Roman" w:hint="eastAsia"/>
          <w:color w:val="333333"/>
          <w:kern w:val="0"/>
          <w:sz w:val="22"/>
        </w:rPr>
        <w:t>6</w:t>
      </w:r>
      <w:r w:rsidRPr="00634930">
        <w:rPr>
          <w:rFonts w:ascii="Times New Roman" w:hAnsi="Times New Roman"/>
          <w:color w:val="333333"/>
          <w:kern w:val="0"/>
          <w:sz w:val="22"/>
        </w:rPr>
        <w:t xml:space="preserve"> dividend regulation represents an exogenous shock to firms’ dividend payout policy</w:t>
      </w:r>
      <w:r w:rsidR="001E7F61">
        <w:rPr>
          <w:rFonts w:ascii="Times New Roman" w:eastAsiaTheme="minorEastAsia" w:hAnsi="Times New Roman" w:hint="eastAsia"/>
          <w:color w:val="333333"/>
          <w:kern w:val="0"/>
          <w:sz w:val="22"/>
        </w:rPr>
        <w:t xml:space="preserve"> especially for those firms with future demand for external financing</w:t>
      </w:r>
      <w:r w:rsidRPr="00634930">
        <w:rPr>
          <w:rFonts w:ascii="Times New Roman" w:hAnsi="Times New Roman"/>
          <w:color w:val="333333"/>
          <w:kern w:val="0"/>
          <w:sz w:val="22"/>
        </w:rPr>
        <w:t xml:space="preserve">. </w:t>
      </w:r>
    </w:p>
    <w:p w:rsidR="001C6B7F" w:rsidRPr="00634930" w:rsidRDefault="001C6B7F" w:rsidP="00785E53">
      <w:pPr>
        <w:autoSpaceDE w:val="0"/>
        <w:autoSpaceDN w:val="0"/>
        <w:adjustRightInd w:val="0"/>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 xml:space="preserve">We </w:t>
      </w:r>
      <w:r w:rsidR="001C74D8">
        <w:rPr>
          <w:rFonts w:ascii="Times New Roman" w:hAnsi="Times New Roman"/>
          <w:color w:val="333333"/>
          <w:kern w:val="0"/>
          <w:sz w:val="22"/>
        </w:rPr>
        <w:t>examine</w:t>
      </w:r>
      <w:r w:rsidRPr="00634930">
        <w:rPr>
          <w:rFonts w:ascii="Times New Roman" w:hAnsi="Times New Roman"/>
          <w:color w:val="333333"/>
          <w:kern w:val="0"/>
          <w:sz w:val="22"/>
        </w:rPr>
        <w:t xml:space="preserve"> two competing hypotheses </w:t>
      </w:r>
      <w:r w:rsidR="001C74D8">
        <w:rPr>
          <w:rFonts w:ascii="Times New Roman" w:hAnsi="Times New Roman"/>
          <w:color w:val="333333"/>
          <w:kern w:val="0"/>
          <w:sz w:val="22"/>
        </w:rPr>
        <w:t>on</w:t>
      </w:r>
      <w:r w:rsidRPr="00634930">
        <w:rPr>
          <w:rFonts w:ascii="Times New Roman" w:hAnsi="Times New Roman"/>
          <w:color w:val="333333"/>
          <w:kern w:val="0"/>
          <w:sz w:val="22"/>
        </w:rPr>
        <w:t xml:space="preserve"> the relation between the required </w:t>
      </w:r>
      <w:r w:rsidR="00822D70">
        <w:rPr>
          <w:rFonts w:ascii="Times New Roman" w:hAnsi="Times New Roman"/>
          <w:color w:val="333333"/>
          <w:kern w:val="0"/>
          <w:sz w:val="22"/>
        </w:rPr>
        <w:t xml:space="preserve">increase in </w:t>
      </w:r>
      <w:r w:rsidRPr="00634930">
        <w:rPr>
          <w:rFonts w:ascii="Times New Roman" w:hAnsi="Times New Roman"/>
          <w:color w:val="333333"/>
          <w:kern w:val="0"/>
          <w:sz w:val="22"/>
        </w:rPr>
        <w:t xml:space="preserve">dividend level and cost of debt. </w:t>
      </w:r>
      <w:r w:rsidR="001C74D8">
        <w:rPr>
          <w:rFonts w:ascii="Times New Roman" w:hAnsi="Times New Roman"/>
          <w:color w:val="333333"/>
          <w:kern w:val="0"/>
          <w:sz w:val="22"/>
        </w:rPr>
        <w:t xml:space="preserve">We motive our first hypothesis from the agency conflict between equity investors and debt holders. Theories (e.g., Jensen and Mecking (1976)) suggest that firms’ fixed and residual claimants have conflicting interests over the dividend policy. </w:t>
      </w:r>
      <w:r w:rsidR="00E71E7E" w:rsidRPr="00634930">
        <w:rPr>
          <w:rFonts w:ascii="Times New Roman" w:hAnsi="Times New Roman"/>
          <w:color w:val="333333"/>
          <w:kern w:val="0"/>
          <w:sz w:val="22"/>
        </w:rPr>
        <w:t>W</w:t>
      </w:r>
      <w:r w:rsidRPr="00634930">
        <w:rPr>
          <w:rFonts w:ascii="Times New Roman" w:hAnsi="Times New Roman"/>
          <w:color w:val="333333"/>
          <w:kern w:val="0"/>
          <w:sz w:val="22"/>
        </w:rPr>
        <w:t>e hypothesize that the 200</w:t>
      </w:r>
      <w:r w:rsidRPr="00634930">
        <w:rPr>
          <w:rFonts w:ascii="Times New Roman" w:eastAsiaTheme="minorEastAsia" w:hAnsi="Times New Roman" w:hint="eastAsia"/>
          <w:color w:val="333333"/>
          <w:kern w:val="0"/>
          <w:sz w:val="22"/>
        </w:rPr>
        <w:t>6</w:t>
      </w:r>
      <w:r w:rsidRPr="00634930">
        <w:rPr>
          <w:rFonts w:ascii="Times New Roman" w:hAnsi="Times New Roman"/>
          <w:color w:val="333333"/>
          <w:kern w:val="0"/>
          <w:sz w:val="22"/>
        </w:rPr>
        <w:t xml:space="preserve"> dividend regulation intensifies the agency conflicts between equity holders and debt holders, </w:t>
      </w:r>
      <w:r w:rsidR="00822D70">
        <w:rPr>
          <w:rFonts w:ascii="Times New Roman" w:hAnsi="Times New Roman"/>
          <w:color w:val="333333"/>
          <w:kern w:val="0"/>
          <w:sz w:val="22"/>
        </w:rPr>
        <w:t xml:space="preserve">as the firms with future financing needs (i.e., </w:t>
      </w:r>
      <w:r w:rsidR="00822D70" w:rsidRPr="00634930">
        <w:rPr>
          <w:rFonts w:ascii="Times New Roman" w:hAnsi="Times New Roman"/>
          <w:color w:val="333333"/>
          <w:kern w:val="0"/>
          <w:sz w:val="22"/>
        </w:rPr>
        <w:t>need</w:t>
      </w:r>
      <w:r w:rsidR="00822D70">
        <w:rPr>
          <w:rFonts w:ascii="Times New Roman" w:hAnsi="Times New Roman"/>
          <w:color w:val="333333"/>
          <w:kern w:val="0"/>
          <w:sz w:val="22"/>
        </w:rPr>
        <w:t>s</w:t>
      </w:r>
      <w:r w:rsidR="00822D70" w:rsidRPr="00634930">
        <w:rPr>
          <w:rFonts w:ascii="Times New Roman" w:hAnsi="Times New Roman"/>
          <w:color w:val="333333"/>
          <w:kern w:val="0"/>
          <w:sz w:val="22"/>
        </w:rPr>
        <w:t xml:space="preserve"> to issue new shares</w:t>
      </w:r>
      <w:r w:rsidR="00822D70">
        <w:rPr>
          <w:rFonts w:ascii="Times New Roman" w:hAnsi="Times New Roman"/>
          <w:color w:val="333333"/>
          <w:kern w:val="0"/>
          <w:sz w:val="22"/>
        </w:rPr>
        <w:t xml:space="preserve"> in the future) will increase the dividend level. </w:t>
      </w:r>
      <w:r w:rsidR="00E71E7E">
        <w:rPr>
          <w:rFonts w:ascii="Times New Roman" w:hAnsi="Times New Roman"/>
          <w:color w:val="333333"/>
          <w:kern w:val="0"/>
          <w:sz w:val="22"/>
        </w:rPr>
        <w:t xml:space="preserve">Anticipating an increase of future </w:t>
      </w:r>
      <w:r w:rsidRPr="00634930">
        <w:rPr>
          <w:rFonts w:ascii="Times New Roman" w:hAnsi="Times New Roman"/>
          <w:color w:val="333333"/>
          <w:kern w:val="0"/>
          <w:sz w:val="22"/>
        </w:rPr>
        <w:t xml:space="preserve">cash outflow to equity holders, debtholders will increase </w:t>
      </w:r>
      <w:r w:rsidR="004F287E">
        <w:rPr>
          <w:rFonts w:ascii="Times New Roman" w:hAnsi="Times New Roman"/>
          <w:color w:val="333333"/>
          <w:kern w:val="0"/>
          <w:sz w:val="22"/>
        </w:rPr>
        <w:t xml:space="preserve">the </w:t>
      </w:r>
      <w:r w:rsidRPr="00634930">
        <w:rPr>
          <w:rFonts w:ascii="Times New Roman" w:hAnsi="Times New Roman"/>
          <w:color w:val="333333"/>
          <w:kern w:val="0"/>
          <w:sz w:val="22"/>
        </w:rPr>
        <w:t>cost of debt</w:t>
      </w:r>
      <w:r w:rsidR="00E71E7E">
        <w:rPr>
          <w:rFonts w:ascii="Times New Roman" w:hAnsi="Times New Roman"/>
          <w:color w:val="333333"/>
          <w:kern w:val="0"/>
          <w:sz w:val="22"/>
        </w:rPr>
        <w:t xml:space="preserve"> to protect themselves</w:t>
      </w:r>
      <w:r w:rsidRPr="00634930">
        <w:rPr>
          <w:rFonts w:ascii="Times New Roman" w:hAnsi="Times New Roman"/>
          <w:color w:val="333333"/>
          <w:kern w:val="0"/>
          <w:sz w:val="22"/>
        </w:rPr>
        <w:t xml:space="preserve">. </w:t>
      </w:r>
      <w:r w:rsidR="00E42BE5">
        <w:rPr>
          <w:rFonts w:ascii="Times New Roman" w:hAnsi="Times New Roman"/>
          <w:color w:val="333333"/>
          <w:kern w:val="0"/>
          <w:sz w:val="22"/>
        </w:rPr>
        <w:t xml:space="preserve">We refer to this hypothesis as the </w:t>
      </w:r>
      <w:r w:rsidR="00E42BE5" w:rsidRPr="00E42BE5">
        <w:rPr>
          <w:rFonts w:ascii="Times New Roman" w:hAnsi="Times New Roman"/>
          <w:i/>
          <w:color w:val="333333"/>
          <w:kern w:val="0"/>
          <w:sz w:val="22"/>
        </w:rPr>
        <w:t>agency conflict hypothesis</w:t>
      </w:r>
      <w:r w:rsidR="00E42BE5">
        <w:rPr>
          <w:rFonts w:ascii="Times New Roman" w:hAnsi="Times New Roman"/>
          <w:color w:val="333333"/>
          <w:kern w:val="0"/>
          <w:sz w:val="22"/>
        </w:rPr>
        <w:t xml:space="preserve">. </w:t>
      </w:r>
      <w:r w:rsidR="004F287E">
        <w:rPr>
          <w:rFonts w:ascii="Times New Roman" w:hAnsi="Times New Roman"/>
          <w:color w:val="333333"/>
          <w:kern w:val="0"/>
          <w:sz w:val="22"/>
        </w:rPr>
        <w:t xml:space="preserve">We motivate our competing hypothesis from the agency conflict between insiders (the manager) and outsiders </w:t>
      </w:r>
      <w:r w:rsidR="004F287E">
        <w:rPr>
          <w:rFonts w:ascii="Times New Roman" w:hAnsi="Times New Roman"/>
          <w:color w:val="333333"/>
          <w:kern w:val="0"/>
          <w:sz w:val="22"/>
        </w:rPr>
        <w:lastRenderedPageBreak/>
        <w:t xml:space="preserve">(equity investors and debt holders). </w:t>
      </w:r>
      <w:r w:rsidR="003B3A6E">
        <w:rPr>
          <w:rFonts w:ascii="Times New Roman" w:eastAsiaTheme="minorEastAsia" w:hAnsi="Times New Roman"/>
          <w:color w:val="333333"/>
          <w:kern w:val="0"/>
          <w:sz w:val="22"/>
        </w:rPr>
        <w:t>T</w:t>
      </w:r>
      <w:r w:rsidR="003B3A6E">
        <w:rPr>
          <w:rFonts w:ascii="Times New Roman" w:eastAsiaTheme="minorEastAsia" w:hAnsi="Times New Roman" w:hint="eastAsia"/>
          <w:color w:val="333333"/>
          <w:kern w:val="0"/>
          <w:sz w:val="22"/>
        </w:rPr>
        <w:t>he dividend regulation increases firms</w:t>
      </w:r>
      <w:r w:rsidR="003B3A6E">
        <w:rPr>
          <w:rFonts w:ascii="Times New Roman" w:eastAsiaTheme="minorEastAsia" w:hAnsi="Times New Roman"/>
          <w:color w:val="333333"/>
          <w:kern w:val="0"/>
          <w:sz w:val="22"/>
        </w:rPr>
        <w:t>’</w:t>
      </w:r>
      <w:r w:rsidR="003B3A6E">
        <w:rPr>
          <w:rFonts w:ascii="Times New Roman" w:eastAsiaTheme="minorEastAsia" w:hAnsi="Times New Roman" w:hint="eastAsia"/>
          <w:color w:val="333333"/>
          <w:kern w:val="0"/>
          <w:sz w:val="22"/>
        </w:rPr>
        <w:t xml:space="preserve"> dividend payout ratio and hence reduces the free cash flow enjoyed by the management and they have to access the capital market more frequently than before. </w:t>
      </w:r>
      <w:r w:rsidR="00DD3A70">
        <w:rPr>
          <w:rFonts w:ascii="Times New Roman" w:hAnsi="Times New Roman"/>
          <w:color w:val="333333"/>
          <w:kern w:val="0"/>
          <w:sz w:val="22"/>
        </w:rPr>
        <w:t xml:space="preserve">Thus, these </w:t>
      </w:r>
      <w:r w:rsidRPr="00634930">
        <w:rPr>
          <w:rFonts w:ascii="Times New Roman" w:hAnsi="Times New Roman"/>
          <w:color w:val="333333"/>
          <w:kern w:val="0"/>
          <w:sz w:val="22"/>
        </w:rPr>
        <w:t xml:space="preserve">firms will have a higher likelihood to be monitored by </w:t>
      </w:r>
      <w:r w:rsidRPr="00634930">
        <w:rPr>
          <w:rFonts w:ascii="Times New Roman" w:eastAsiaTheme="minorEastAsia" w:hAnsi="Times New Roman" w:hint="eastAsia"/>
          <w:color w:val="333333"/>
          <w:kern w:val="0"/>
          <w:sz w:val="22"/>
        </w:rPr>
        <w:t xml:space="preserve">both debt and </w:t>
      </w:r>
      <w:r w:rsidRPr="00634930">
        <w:rPr>
          <w:rFonts w:ascii="Times New Roman" w:hAnsi="Times New Roman"/>
          <w:color w:val="333333"/>
          <w:kern w:val="0"/>
          <w:sz w:val="22"/>
        </w:rPr>
        <w:t xml:space="preserve">equity investors. </w:t>
      </w:r>
      <w:r w:rsidR="00DD3A70">
        <w:rPr>
          <w:rFonts w:ascii="Times New Roman" w:hAnsi="Times New Roman"/>
          <w:color w:val="333333"/>
          <w:kern w:val="0"/>
          <w:sz w:val="22"/>
        </w:rPr>
        <w:t xml:space="preserve">More monitoring will </w:t>
      </w:r>
      <w:r w:rsidRPr="00634930">
        <w:rPr>
          <w:rFonts w:ascii="Times New Roman" w:hAnsi="Times New Roman"/>
          <w:color w:val="333333"/>
          <w:kern w:val="0"/>
          <w:sz w:val="22"/>
        </w:rPr>
        <w:t xml:space="preserve">reduce firms’ default risks by limiting managers from engaging in value-destroying activities. Therefore, under the </w:t>
      </w:r>
      <w:r w:rsidRPr="00634930">
        <w:rPr>
          <w:rFonts w:ascii="Times New Roman" w:hAnsi="Times New Roman"/>
          <w:i/>
          <w:color w:val="333333"/>
          <w:kern w:val="0"/>
          <w:sz w:val="22"/>
        </w:rPr>
        <w:t>monitoring hypothesis</w:t>
      </w:r>
      <w:r w:rsidRPr="00634930">
        <w:rPr>
          <w:rFonts w:ascii="Times New Roman" w:hAnsi="Times New Roman"/>
          <w:color w:val="333333"/>
          <w:kern w:val="0"/>
          <w:sz w:val="22"/>
        </w:rPr>
        <w:t>, we expect that the 200</w:t>
      </w:r>
      <w:r w:rsidRPr="00634930">
        <w:rPr>
          <w:rFonts w:ascii="Times New Roman" w:eastAsiaTheme="minorEastAsia" w:hAnsi="Times New Roman" w:hint="eastAsia"/>
          <w:color w:val="333333"/>
          <w:kern w:val="0"/>
          <w:sz w:val="22"/>
        </w:rPr>
        <w:t>6</w:t>
      </w:r>
      <w:r w:rsidRPr="00634930">
        <w:rPr>
          <w:rFonts w:ascii="Times New Roman" w:hAnsi="Times New Roman"/>
          <w:color w:val="333333"/>
          <w:kern w:val="0"/>
          <w:sz w:val="22"/>
        </w:rPr>
        <w:t xml:space="preserve"> dividend regulation will lower the cost of debt. </w:t>
      </w:r>
      <w:r w:rsidR="0091357D" w:rsidRPr="0091357D">
        <w:rPr>
          <w:rFonts w:ascii="Times New Roman" w:hAnsi="Times New Roman"/>
          <w:i/>
          <w:color w:val="333333"/>
          <w:kern w:val="0"/>
          <w:sz w:val="22"/>
        </w:rPr>
        <w:t>Ex ante</w:t>
      </w:r>
      <w:r w:rsidR="00AF1AF5">
        <w:rPr>
          <w:rFonts w:ascii="Times New Roman" w:hAnsi="Times New Roman"/>
          <w:color w:val="333333"/>
          <w:kern w:val="0"/>
          <w:sz w:val="22"/>
        </w:rPr>
        <w:t xml:space="preserve">, we are unclear about whether the </w:t>
      </w:r>
      <w:r w:rsidR="00AF1AF5" w:rsidRPr="00634930">
        <w:rPr>
          <w:rFonts w:ascii="Times New Roman" w:hAnsi="Times New Roman"/>
          <w:color w:val="333333"/>
          <w:kern w:val="0"/>
          <w:sz w:val="22"/>
        </w:rPr>
        <w:t>200</w:t>
      </w:r>
      <w:r w:rsidR="00AF1AF5" w:rsidRPr="00634930">
        <w:rPr>
          <w:rFonts w:ascii="Times New Roman" w:eastAsiaTheme="minorEastAsia" w:hAnsi="Times New Roman" w:hint="eastAsia"/>
          <w:color w:val="333333"/>
          <w:kern w:val="0"/>
          <w:sz w:val="22"/>
        </w:rPr>
        <w:t>6</w:t>
      </w:r>
      <w:r w:rsidR="00AF1AF5" w:rsidRPr="00634930">
        <w:rPr>
          <w:rFonts w:ascii="Times New Roman" w:hAnsi="Times New Roman"/>
          <w:color w:val="333333"/>
          <w:kern w:val="0"/>
          <w:sz w:val="22"/>
        </w:rPr>
        <w:t xml:space="preserve"> dividend regulation</w:t>
      </w:r>
      <w:r w:rsidR="00AF1AF5">
        <w:rPr>
          <w:rFonts w:ascii="Times New Roman" w:hAnsi="Times New Roman"/>
          <w:color w:val="333333"/>
          <w:kern w:val="0"/>
          <w:sz w:val="22"/>
        </w:rPr>
        <w:t xml:space="preserve"> increase or decrease the cost of debt. </w:t>
      </w:r>
      <w:r w:rsidR="0091357D">
        <w:rPr>
          <w:rFonts w:ascii="Times New Roman" w:hAnsi="Times New Roman"/>
          <w:color w:val="333333"/>
          <w:kern w:val="0"/>
          <w:sz w:val="22"/>
        </w:rPr>
        <w:t xml:space="preserve">As </w:t>
      </w:r>
      <w:r w:rsidRPr="00634930">
        <w:rPr>
          <w:rFonts w:ascii="Times New Roman" w:hAnsi="Times New Roman"/>
          <w:color w:val="333333"/>
          <w:kern w:val="0"/>
          <w:sz w:val="22"/>
        </w:rPr>
        <w:t xml:space="preserve">such, we rely on the financial data around </w:t>
      </w:r>
      <w:r w:rsidR="00AF1AF5">
        <w:rPr>
          <w:rFonts w:ascii="Times New Roman" w:hAnsi="Times New Roman"/>
          <w:color w:val="333333"/>
          <w:kern w:val="0"/>
          <w:sz w:val="22"/>
        </w:rPr>
        <w:t>the</w:t>
      </w:r>
      <w:r w:rsidRPr="00634930">
        <w:rPr>
          <w:rFonts w:ascii="Times New Roman" w:hAnsi="Times New Roman"/>
          <w:color w:val="333333"/>
          <w:kern w:val="0"/>
          <w:sz w:val="22"/>
        </w:rPr>
        <w:t xml:space="preserve"> 200</w:t>
      </w:r>
      <w:r w:rsidRPr="00634930">
        <w:rPr>
          <w:rFonts w:ascii="Times New Roman" w:eastAsiaTheme="minorEastAsia" w:hAnsi="Times New Roman" w:hint="eastAsia"/>
          <w:color w:val="333333"/>
          <w:kern w:val="0"/>
          <w:sz w:val="22"/>
        </w:rPr>
        <w:t>6</w:t>
      </w:r>
      <w:r w:rsidRPr="00634930">
        <w:rPr>
          <w:rFonts w:ascii="Times New Roman" w:hAnsi="Times New Roman"/>
          <w:color w:val="333333"/>
          <w:kern w:val="0"/>
          <w:sz w:val="22"/>
        </w:rPr>
        <w:t xml:space="preserve"> dividend regulation to investigate this open empirical question. </w:t>
      </w:r>
    </w:p>
    <w:p w:rsidR="001C6B7F" w:rsidRPr="00634930" w:rsidRDefault="001C6B7F" w:rsidP="001C6B7F">
      <w:pPr>
        <w:autoSpaceDE w:val="0"/>
        <w:autoSpaceDN w:val="0"/>
        <w:adjustRightInd w:val="0"/>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We test our hypothes</w:t>
      </w:r>
      <w:r w:rsidR="00C7471C">
        <w:rPr>
          <w:rFonts w:ascii="Times New Roman" w:hAnsi="Times New Roman"/>
          <w:color w:val="333333"/>
          <w:kern w:val="0"/>
          <w:sz w:val="22"/>
        </w:rPr>
        <w:t>e</w:t>
      </w:r>
      <w:r w:rsidRPr="00634930">
        <w:rPr>
          <w:rFonts w:ascii="Times New Roman" w:hAnsi="Times New Roman"/>
          <w:color w:val="333333"/>
          <w:kern w:val="0"/>
          <w:sz w:val="22"/>
        </w:rPr>
        <w:t xml:space="preserve">s using a large sample of Chinese A-share firms listed in Shanghai and Shenzhen stock exchanges from </w:t>
      </w:r>
      <w:r w:rsidRPr="003B3A6E">
        <w:rPr>
          <w:rFonts w:ascii="Times New Roman" w:hAnsi="Times New Roman"/>
          <w:color w:val="333333"/>
          <w:kern w:val="0"/>
          <w:sz w:val="22"/>
        </w:rPr>
        <w:t>2004 to 20</w:t>
      </w:r>
      <w:r w:rsidRPr="003B3A6E">
        <w:rPr>
          <w:rFonts w:ascii="Times New Roman" w:eastAsiaTheme="minorEastAsia" w:hAnsi="Times New Roman"/>
          <w:color w:val="333333"/>
          <w:kern w:val="0"/>
          <w:sz w:val="22"/>
        </w:rPr>
        <w:t>08</w:t>
      </w:r>
      <w:r w:rsidRPr="00634930">
        <w:rPr>
          <w:rFonts w:ascii="Times New Roman" w:hAnsi="Times New Roman"/>
          <w:color w:val="333333"/>
          <w:kern w:val="0"/>
          <w:sz w:val="22"/>
        </w:rPr>
        <w:t xml:space="preserve">. Employing </w:t>
      </w:r>
      <w:r w:rsidR="00C7471C">
        <w:rPr>
          <w:rFonts w:ascii="Times New Roman" w:hAnsi="Times New Roman"/>
          <w:color w:val="333333"/>
          <w:kern w:val="0"/>
          <w:sz w:val="22"/>
        </w:rPr>
        <w:t xml:space="preserve">hand collected </w:t>
      </w:r>
      <w:r w:rsidRPr="00634930">
        <w:rPr>
          <w:rFonts w:ascii="Times New Roman" w:hAnsi="Times New Roman"/>
          <w:color w:val="333333"/>
          <w:kern w:val="0"/>
          <w:sz w:val="22"/>
        </w:rPr>
        <w:t xml:space="preserve">interest rate </w:t>
      </w:r>
      <w:r w:rsidR="00C7471C">
        <w:rPr>
          <w:rFonts w:ascii="Times New Roman" w:hAnsi="Times New Roman"/>
          <w:color w:val="333333"/>
          <w:kern w:val="0"/>
          <w:sz w:val="22"/>
        </w:rPr>
        <w:t xml:space="preserve">data </w:t>
      </w:r>
      <w:r w:rsidR="00C7471C">
        <w:rPr>
          <w:rFonts w:ascii="Times New Roman" w:eastAsiaTheme="minorEastAsia" w:hAnsi="Times New Roman"/>
          <w:color w:val="333333"/>
          <w:kern w:val="0"/>
          <w:sz w:val="22"/>
        </w:rPr>
        <w:t>at the</w:t>
      </w:r>
      <w:r w:rsidRPr="00634930">
        <w:rPr>
          <w:rFonts w:ascii="Times New Roman" w:eastAsiaTheme="minorEastAsia" w:hAnsi="Times New Roman" w:hint="eastAsia"/>
          <w:color w:val="333333"/>
          <w:kern w:val="0"/>
          <w:sz w:val="22"/>
        </w:rPr>
        <w:t xml:space="preserve"> loan level </w:t>
      </w:r>
      <w:r w:rsidRPr="00634930">
        <w:rPr>
          <w:rFonts w:ascii="Times New Roman" w:hAnsi="Times New Roman"/>
          <w:color w:val="333333"/>
          <w:kern w:val="0"/>
          <w:sz w:val="22"/>
        </w:rPr>
        <w:t xml:space="preserve">as a proxy for cost of debt, we find that </w:t>
      </w:r>
      <w:r w:rsidR="00C7471C" w:rsidRPr="00634930">
        <w:rPr>
          <w:rFonts w:ascii="Times New Roman" w:hAnsi="Times New Roman"/>
          <w:color w:val="333333"/>
          <w:kern w:val="0"/>
          <w:sz w:val="22"/>
        </w:rPr>
        <w:t>debt holders increase the cost of debt after the 200</w:t>
      </w:r>
      <w:r w:rsidR="00C7471C" w:rsidRPr="00634930">
        <w:rPr>
          <w:rFonts w:ascii="Times New Roman" w:eastAsiaTheme="minorEastAsia" w:hAnsi="Times New Roman" w:hint="eastAsia"/>
          <w:color w:val="333333"/>
          <w:kern w:val="0"/>
          <w:sz w:val="22"/>
        </w:rPr>
        <w:t>6</w:t>
      </w:r>
      <w:r w:rsidR="003B3A6E">
        <w:rPr>
          <w:rFonts w:ascii="Times New Roman" w:eastAsiaTheme="minorEastAsia" w:hAnsi="Times New Roman" w:hint="eastAsia"/>
          <w:color w:val="333333"/>
          <w:kern w:val="0"/>
          <w:sz w:val="22"/>
        </w:rPr>
        <w:t xml:space="preserve"> </w:t>
      </w:r>
      <w:r w:rsidR="00C7471C" w:rsidRPr="00634930">
        <w:rPr>
          <w:rFonts w:ascii="Times New Roman" w:hAnsi="Times New Roman"/>
          <w:color w:val="333333"/>
          <w:kern w:val="0"/>
          <w:sz w:val="22"/>
        </w:rPr>
        <w:t>dividend regulation,</w:t>
      </w:r>
      <w:r w:rsidR="003B3A6E">
        <w:rPr>
          <w:rFonts w:ascii="Times New Roman" w:eastAsiaTheme="minorEastAsia" w:hAnsi="Times New Roman" w:hint="eastAsia"/>
          <w:color w:val="333333"/>
          <w:kern w:val="0"/>
          <w:sz w:val="22"/>
        </w:rPr>
        <w:t xml:space="preserve"> </w:t>
      </w:r>
      <w:r w:rsidR="00C7471C" w:rsidRPr="00634930">
        <w:rPr>
          <w:rFonts w:ascii="Times New Roman" w:hAnsi="Times New Roman"/>
          <w:color w:val="333333"/>
          <w:kern w:val="0"/>
          <w:sz w:val="22"/>
        </w:rPr>
        <w:t>for firms</w:t>
      </w:r>
      <w:r w:rsidR="003B3A6E">
        <w:rPr>
          <w:rFonts w:ascii="Times New Roman" w:eastAsiaTheme="minorEastAsia" w:hAnsi="Times New Roman" w:hint="eastAsia"/>
          <w:color w:val="333333"/>
          <w:kern w:val="0"/>
          <w:sz w:val="22"/>
        </w:rPr>
        <w:t xml:space="preserve"> </w:t>
      </w:r>
      <w:r w:rsidR="00C7471C" w:rsidRPr="00634930">
        <w:rPr>
          <w:rFonts w:ascii="Times New Roman" w:hAnsi="Times New Roman"/>
          <w:color w:val="333333"/>
          <w:kern w:val="0"/>
          <w:sz w:val="22"/>
        </w:rPr>
        <w:t>with average dividend payout ratio</w:t>
      </w:r>
      <w:r w:rsidR="00280E5F">
        <w:rPr>
          <w:rFonts w:ascii="Times New Roman" w:hAnsi="Times New Roman"/>
          <w:color w:val="333333"/>
          <w:kern w:val="0"/>
          <w:sz w:val="22"/>
        </w:rPr>
        <w:t>s</w:t>
      </w:r>
      <w:r w:rsidR="00C7471C" w:rsidRPr="00634930">
        <w:rPr>
          <w:rFonts w:ascii="Times New Roman" w:hAnsi="Times New Roman"/>
          <w:color w:val="333333"/>
          <w:kern w:val="0"/>
          <w:sz w:val="22"/>
        </w:rPr>
        <w:t xml:space="preserve"> lower than </w:t>
      </w:r>
      <w:r w:rsidR="003B3A6E">
        <w:rPr>
          <w:rFonts w:ascii="Times New Roman" w:eastAsiaTheme="minorEastAsia" w:hAnsi="Times New Roman" w:hint="eastAsia"/>
          <w:color w:val="333333"/>
          <w:kern w:val="0"/>
          <w:sz w:val="22"/>
        </w:rPr>
        <w:t xml:space="preserve">the benchmark ratio of </w:t>
      </w:r>
      <w:r w:rsidR="00E67598">
        <w:rPr>
          <w:rFonts w:ascii="Times New Roman" w:eastAsiaTheme="minorEastAsia" w:hAnsi="Times New Roman"/>
          <w:color w:val="333333"/>
          <w:kern w:val="0"/>
          <w:sz w:val="22"/>
        </w:rPr>
        <w:t>20</w:t>
      </w:r>
      <w:r w:rsidR="00C7471C" w:rsidRPr="00634930">
        <w:rPr>
          <w:rFonts w:ascii="Times New Roman" w:hAnsi="Times New Roman"/>
          <w:color w:val="333333"/>
          <w:kern w:val="0"/>
          <w:sz w:val="22"/>
        </w:rPr>
        <w:t>%.</w:t>
      </w:r>
      <w:r w:rsidR="003B3A6E">
        <w:rPr>
          <w:rFonts w:ascii="Times New Roman" w:eastAsiaTheme="minorEastAsia" w:hAnsi="Times New Roman" w:hint="eastAsia"/>
          <w:color w:val="333333"/>
          <w:kern w:val="0"/>
          <w:sz w:val="22"/>
        </w:rPr>
        <w:t xml:space="preserve"> </w:t>
      </w:r>
      <w:r w:rsidRPr="00634930">
        <w:rPr>
          <w:rFonts w:ascii="Times New Roman" w:hAnsi="Times New Roman"/>
          <w:color w:val="333333"/>
          <w:kern w:val="0"/>
          <w:sz w:val="22"/>
        </w:rPr>
        <w:t>In particular, firms that are affected by the dividend regulation experience an increase of 0.</w:t>
      </w:r>
      <w:r w:rsidRPr="00634930">
        <w:rPr>
          <w:rFonts w:ascii="Times New Roman" w:eastAsiaTheme="minorEastAsia" w:hAnsi="Times New Roman" w:hint="eastAsia"/>
          <w:color w:val="333333"/>
          <w:kern w:val="0"/>
          <w:sz w:val="22"/>
        </w:rPr>
        <w:t>25</w:t>
      </w:r>
      <w:r w:rsidR="00F8498C">
        <w:rPr>
          <w:rFonts w:ascii="Times New Roman" w:eastAsiaTheme="minorEastAsia" w:hAnsi="Times New Roman"/>
          <w:color w:val="333333"/>
          <w:kern w:val="0"/>
          <w:sz w:val="22"/>
        </w:rPr>
        <w:t>%</w:t>
      </w:r>
      <w:r w:rsidRPr="00634930">
        <w:rPr>
          <w:rFonts w:ascii="Times New Roman" w:hAnsi="Times New Roman"/>
          <w:color w:val="333333"/>
          <w:kern w:val="0"/>
          <w:sz w:val="22"/>
        </w:rPr>
        <w:t xml:space="preserve"> in interest rates and this increase is </w:t>
      </w:r>
      <w:r w:rsidRPr="00634930">
        <w:rPr>
          <w:rFonts w:ascii="Times New Roman" w:eastAsiaTheme="minorEastAsia" w:hAnsi="Times New Roman" w:hint="eastAsia"/>
          <w:color w:val="333333"/>
          <w:kern w:val="0"/>
          <w:sz w:val="22"/>
        </w:rPr>
        <w:t xml:space="preserve">both </w:t>
      </w:r>
      <w:r w:rsidRPr="00634930">
        <w:rPr>
          <w:rFonts w:ascii="Times New Roman" w:hAnsi="Times New Roman"/>
          <w:color w:val="333333"/>
          <w:kern w:val="0"/>
          <w:sz w:val="22"/>
        </w:rPr>
        <w:t>statistically</w:t>
      </w:r>
      <w:r w:rsidRPr="00634930">
        <w:rPr>
          <w:rFonts w:ascii="Times New Roman" w:eastAsiaTheme="minorEastAsia" w:hAnsi="Times New Roman" w:hint="eastAsia"/>
          <w:color w:val="333333"/>
          <w:kern w:val="0"/>
          <w:sz w:val="22"/>
        </w:rPr>
        <w:t xml:space="preserve"> and economically </w:t>
      </w:r>
      <w:r w:rsidRPr="00634930">
        <w:rPr>
          <w:rFonts w:ascii="Times New Roman" w:hAnsi="Times New Roman"/>
          <w:color w:val="333333"/>
          <w:kern w:val="0"/>
          <w:sz w:val="22"/>
        </w:rPr>
        <w:t xml:space="preserve">significant. Probing further on the cross-sectional variation, we find that </w:t>
      </w:r>
      <w:r w:rsidR="00F8498C">
        <w:rPr>
          <w:rFonts w:ascii="Times New Roman" w:hAnsi="Times New Roman"/>
          <w:color w:val="333333"/>
          <w:kern w:val="0"/>
          <w:sz w:val="22"/>
        </w:rPr>
        <w:t xml:space="preserve">the </w:t>
      </w:r>
      <w:r w:rsidRPr="00634930">
        <w:rPr>
          <w:rFonts w:ascii="Times New Roman" w:hAnsi="Times New Roman"/>
          <w:color w:val="333333"/>
          <w:kern w:val="0"/>
          <w:sz w:val="22"/>
        </w:rPr>
        <w:t xml:space="preserve">effect </w:t>
      </w:r>
      <w:r w:rsidR="00F8498C">
        <w:rPr>
          <w:rFonts w:ascii="Times New Roman" w:hAnsi="Times New Roman"/>
          <w:color w:val="333333"/>
          <w:kern w:val="0"/>
          <w:sz w:val="22"/>
        </w:rPr>
        <w:t xml:space="preserve">of </w:t>
      </w:r>
      <w:r w:rsidR="00F8498C" w:rsidRPr="00634930">
        <w:rPr>
          <w:rFonts w:ascii="Times New Roman" w:hAnsi="Times New Roman"/>
          <w:color w:val="333333"/>
          <w:kern w:val="0"/>
          <w:sz w:val="22"/>
        </w:rPr>
        <w:t>th</w:t>
      </w:r>
      <w:r w:rsidR="00D64260">
        <w:rPr>
          <w:rFonts w:ascii="Times New Roman" w:hAnsi="Times New Roman"/>
          <w:color w:val="333333"/>
          <w:kern w:val="0"/>
          <w:sz w:val="22"/>
        </w:rPr>
        <w:t>e 2006 dividend</w:t>
      </w:r>
      <w:r w:rsidR="00F8498C" w:rsidRPr="00634930">
        <w:rPr>
          <w:rFonts w:ascii="Times New Roman" w:hAnsi="Times New Roman"/>
          <w:color w:val="333333"/>
          <w:kern w:val="0"/>
          <w:sz w:val="22"/>
        </w:rPr>
        <w:t xml:space="preserve"> regulation </w:t>
      </w:r>
      <w:r w:rsidRPr="00634930">
        <w:rPr>
          <w:rFonts w:ascii="Times New Roman" w:hAnsi="Times New Roman"/>
          <w:color w:val="333333"/>
          <w:kern w:val="0"/>
          <w:sz w:val="22"/>
        </w:rPr>
        <w:t xml:space="preserve">on cost of debt is more pronounced for firms with </w:t>
      </w:r>
      <w:r w:rsidR="00D64260">
        <w:rPr>
          <w:rFonts w:ascii="Times New Roman" w:eastAsiaTheme="minorEastAsia" w:hAnsi="Times New Roman"/>
          <w:color w:val="333333"/>
          <w:kern w:val="0"/>
          <w:sz w:val="22"/>
        </w:rPr>
        <w:t>higher</w:t>
      </w:r>
      <w:r w:rsidRPr="00634930">
        <w:rPr>
          <w:rFonts w:ascii="Times New Roman" w:eastAsiaTheme="minorEastAsia" w:hAnsi="Times New Roman" w:hint="eastAsia"/>
          <w:color w:val="333333"/>
          <w:kern w:val="0"/>
          <w:sz w:val="22"/>
        </w:rPr>
        <w:t xml:space="preserve"> growth, more long-term debt and </w:t>
      </w:r>
      <w:r w:rsidRPr="00634930">
        <w:rPr>
          <w:rFonts w:ascii="Times New Roman" w:hAnsi="Times New Roman"/>
          <w:color w:val="333333"/>
          <w:kern w:val="0"/>
          <w:sz w:val="22"/>
        </w:rPr>
        <w:t xml:space="preserve">more volatile operating performance. </w:t>
      </w:r>
    </w:p>
    <w:p w:rsidR="001C6B7F" w:rsidRPr="00634930" w:rsidRDefault="001C6B7F" w:rsidP="001C6B7F">
      <w:pPr>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 xml:space="preserve">We interpret our findings as </w:t>
      </w:r>
      <w:r w:rsidR="00794000">
        <w:rPr>
          <w:rFonts w:ascii="Times New Roman" w:hAnsi="Times New Roman"/>
          <w:color w:val="333333"/>
          <w:kern w:val="0"/>
          <w:sz w:val="22"/>
        </w:rPr>
        <w:t>supporting</w:t>
      </w:r>
      <w:r w:rsidR="003B3A6E">
        <w:rPr>
          <w:rFonts w:ascii="Times New Roman" w:eastAsiaTheme="minorEastAsia" w:hAnsi="Times New Roman" w:hint="eastAsia"/>
          <w:color w:val="333333"/>
          <w:kern w:val="0"/>
          <w:sz w:val="22"/>
        </w:rPr>
        <w:t xml:space="preserve"> </w:t>
      </w:r>
      <w:r w:rsidR="00794000">
        <w:rPr>
          <w:rFonts w:ascii="Times New Roman" w:hAnsi="Times New Roman"/>
          <w:color w:val="333333"/>
          <w:kern w:val="0"/>
          <w:sz w:val="22"/>
        </w:rPr>
        <w:t xml:space="preserve">the agency conflict hypothesis. Anticipating an increase in dividend level, </w:t>
      </w:r>
      <w:r w:rsidR="00794000" w:rsidRPr="00634930">
        <w:rPr>
          <w:rFonts w:ascii="Times New Roman" w:hAnsi="Times New Roman"/>
          <w:color w:val="333333"/>
          <w:kern w:val="0"/>
          <w:sz w:val="22"/>
        </w:rPr>
        <w:t xml:space="preserve">debt holders </w:t>
      </w:r>
      <w:r w:rsidR="00794000">
        <w:rPr>
          <w:rFonts w:ascii="Times New Roman" w:hAnsi="Times New Roman"/>
          <w:color w:val="333333"/>
          <w:kern w:val="0"/>
          <w:sz w:val="22"/>
        </w:rPr>
        <w:t xml:space="preserve">will protect themselves from default risks by charging higher interest rates. </w:t>
      </w:r>
      <w:r w:rsidR="00270A11">
        <w:rPr>
          <w:rFonts w:ascii="Times New Roman" w:hAnsi="Times New Roman"/>
          <w:color w:val="333333"/>
          <w:kern w:val="0"/>
          <w:sz w:val="22"/>
        </w:rPr>
        <w:t>As such, t</w:t>
      </w:r>
      <w:r w:rsidRPr="00634930">
        <w:rPr>
          <w:rFonts w:ascii="Times New Roman" w:hAnsi="Times New Roman"/>
          <w:color w:val="333333"/>
          <w:kern w:val="0"/>
          <w:sz w:val="22"/>
        </w:rPr>
        <w:t>he 200</w:t>
      </w:r>
      <w:r w:rsidRPr="00634930">
        <w:rPr>
          <w:rFonts w:ascii="Times New Roman" w:eastAsiaTheme="minorEastAsia" w:hAnsi="Times New Roman" w:hint="eastAsia"/>
          <w:color w:val="333333"/>
          <w:kern w:val="0"/>
          <w:sz w:val="22"/>
        </w:rPr>
        <w:t>6</w:t>
      </w:r>
      <w:r w:rsidRPr="00634930">
        <w:rPr>
          <w:rFonts w:ascii="Times New Roman" w:hAnsi="Times New Roman"/>
          <w:color w:val="333333"/>
          <w:kern w:val="0"/>
          <w:sz w:val="22"/>
        </w:rPr>
        <w:t xml:space="preserve"> dividend regulation</w:t>
      </w:r>
      <w:r w:rsidR="003B3A6E">
        <w:rPr>
          <w:rFonts w:ascii="Times New Roman" w:eastAsiaTheme="minorEastAsia" w:hAnsi="Times New Roman" w:hint="eastAsia"/>
          <w:color w:val="333333"/>
          <w:kern w:val="0"/>
          <w:sz w:val="22"/>
        </w:rPr>
        <w:t xml:space="preserve"> </w:t>
      </w:r>
      <w:r w:rsidRPr="00634930">
        <w:rPr>
          <w:rFonts w:ascii="Times New Roman" w:hAnsi="Times New Roman"/>
          <w:color w:val="333333"/>
          <w:kern w:val="0"/>
          <w:sz w:val="22"/>
        </w:rPr>
        <w:t>serves as a mechanism that force</w:t>
      </w:r>
      <w:r w:rsidR="00270A11">
        <w:rPr>
          <w:rFonts w:ascii="Times New Roman" w:hAnsi="Times New Roman"/>
          <w:color w:val="333333"/>
          <w:kern w:val="0"/>
          <w:sz w:val="22"/>
        </w:rPr>
        <w:t>s</w:t>
      </w:r>
      <w:r w:rsidRPr="00634930">
        <w:rPr>
          <w:rFonts w:ascii="Times New Roman" w:hAnsi="Times New Roman"/>
          <w:color w:val="333333"/>
          <w:kern w:val="0"/>
          <w:sz w:val="22"/>
        </w:rPr>
        <w:t xml:space="preserve"> firms with future </w:t>
      </w:r>
      <w:r w:rsidR="00270A11">
        <w:rPr>
          <w:rFonts w:ascii="Times New Roman" w:hAnsi="Times New Roman"/>
          <w:color w:val="333333"/>
          <w:kern w:val="0"/>
          <w:sz w:val="22"/>
        </w:rPr>
        <w:t>equity-</w:t>
      </w:r>
      <w:r w:rsidRPr="00634930">
        <w:rPr>
          <w:rFonts w:ascii="Times New Roman" w:hAnsi="Times New Roman"/>
          <w:color w:val="333333"/>
          <w:kern w:val="0"/>
          <w:sz w:val="22"/>
        </w:rPr>
        <w:t>financ</w:t>
      </w:r>
      <w:r w:rsidR="00270A11">
        <w:rPr>
          <w:rFonts w:ascii="Times New Roman" w:hAnsi="Times New Roman"/>
          <w:color w:val="333333"/>
          <w:kern w:val="0"/>
          <w:sz w:val="22"/>
        </w:rPr>
        <w:t>ing</w:t>
      </w:r>
      <w:r w:rsidRPr="00634930">
        <w:rPr>
          <w:rFonts w:ascii="Times New Roman" w:hAnsi="Times New Roman"/>
          <w:color w:val="333333"/>
          <w:kern w:val="0"/>
          <w:sz w:val="22"/>
        </w:rPr>
        <w:t xml:space="preserve"> need</w:t>
      </w:r>
      <w:r w:rsidR="00270A11">
        <w:rPr>
          <w:rFonts w:ascii="Times New Roman" w:hAnsi="Times New Roman"/>
          <w:color w:val="333333"/>
          <w:kern w:val="0"/>
          <w:sz w:val="22"/>
        </w:rPr>
        <w:t>s</w:t>
      </w:r>
      <w:r w:rsidRPr="00634930">
        <w:rPr>
          <w:rFonts w:ascii="Times New Roman" w:hAnsi="Times New Roman"/>
          <w:color w:val="333333"/>
          <w:kern w:val="0"/>
          <w:sz w:val="22"/>
        </w:rPr>
        <w:t xml:space="preserve"> to increase cash dividend levels. Debt holders, on the other hand, will factor this into consideration when they set interest rate, with firms that are affected by this regulation experiencing an increase in cost of debt capital. </w:t>
      </w:r>
    </w:p>
    <w:p w:rsidR="001C6B7F" w:rsidRPr="00634930" w:rsidRDefault="001C6B7F" w:rsidP="001C6B7F">
      <w:pPr>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 xml:space="preserve">Our study contributes to the </w:t>
      </w:r>
      <w:r w:rsidR="00270A11">
        <w:rPr>
          <w:rFonts w:ascii="Times New Roman" w:hAnsi="Times New Roman"/>
          <w:color w:val="333333"/>
          <w:kern w:val="0"/>
          <w:sz w:val="22"/>
        </w:rPr>
        <w:t xml:space="preserve">broad </w:t>
      </w:r>
      <w:r w:rsidRPr="00634930">
        <w:rPr>
          <w:rFonts w:ascii="Times New Roman" w:hAnsi="Times New Roman"/>
          <w:color w:val="333333"/>
          <w:kern w:val="0"/>
          <w:sz w:val="22"/>
        </w:rPr>
        <w:t xml:space="preserve">literature on dividend policy and share-debt holder conflicts in several ways. First of all, our findings provide direct evidence on the cost of debt effect of dividend payout policies. By using an exogenous shock and a difference-in-difference design, we resolve the endogeneity problem raised in Jalillvand and Harris (1984) and Jensen et al. </w:t>
      </w:r>
      <w:r w:rsidRPr="00634930">
        <w:rPr>
          <w:rFonts w:ascii="Times New Roman" w:eastAsiaTheme="minorEastAsia" w:hAnsi="Times New Roman" w:hint="eastAsia"/>
          <w:color w:val="333333"/>
          <w:kern w:val="0"/>
          <w:sz w:val="22"/>
        </w:rPr>
        <w:t>(</w:t>
      </w:r>
      <w:r w:rsidRPr="00634930">
        <w:rPr>
          <w:rFonts w:ascii="Times New Roman" w:hAnsi="Times New Roman"/>
          <w:color w:val="333333"/>
          <w:kern w:val="0"/>
          <w:sz w:val="22"/>
        </w:rPr>
        <w:t>1992)</w:t>
      </w:r>
      <w:r w:rsidR="00964886">
        <w:rPr>
          <w:rFonts w:ascii="Times New Roman" w:hAnsi="Times New Roman"/>
          <w:color w:val="333333"/>
          <w:kern w:val="0"/>
          <w:sz w:val="22"/>
        </w:rPr>
        <w:t xml:space="preserve">. We </w:t>
      </w:r>
      <w:r w:rsidRPr="00634930">
        <w:rPr>
          <w:rFonts w:ascii="Times New Roman" w:hAnsi="Times New Roman"/>
          <w:color w:val="333333"/>
          <w:kern w:val="0"/>
          <w:sz w:val="22"/>
        </w:rPr>
        <w:t xml:space="preserve">show that </w:t>
      </w:r>
      <w:r w:rsidR="00964886">
        <w:rPr>
          <w:rFonts w:ascii="Times New Roman" w:hAnsi="Times New Roman"/>
          <w:color w:val="333333"/>
          <w:kern w:val="0"/>
          <w:sz w:val="22"/>
        </w:rPr>
        <w:t xml:space="preserve">the </w:t>
      </w:r>
      <w:r w:rsidRPr="00634930">
        <w:rPr>
          <w:rFonts w:ascii="Times New Roman" w:hAnsi="Times New Roman"/>
          <w:color w:val="333333"/>
          <w:kern w:val="0"/>
          <w:sz w:val="22"/>
        </w:rPr>
        <w:t xml:space="preserve">dividend payout ratio as well as the expected agency conflict between equity and debt holders is an important factor for debt holders in </w:t>
      </w:r>
      <w:r w:rsidRPr="00634930">
        <w:rPr>
          <w:rFonts w:ascii="Times New Roman" w:hAnsi="Times New Roman"/>
          <w:color w:val="333333"/>
          <w:kern w:val="0"/>
          <w:sz w:val="22"/>
        </w:rPr>
        <w:lastRenderedPageBreak/>
        <w:t xml:space="preserve">determining cost of debt. </w:t>
      </w:r>
    </w:p>
    <w:p w:rsidR="001C6B7F" w:rsidRPr="00634930" w:rsidRDefault="001C6B7F" w:rsidP="001C6B7F">
      <w:pPr>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 xml:space="preserve">Second, we provide an assessment of the mandatory dividend policy change from the perspective of debt holders. Unlike Martinsa and Novaesb (2012) where they evaluate the effect of mandatory dividend regulations on minority shareholders’ cash flow rights, we focus on </w:t>
      </w:r>
      <w:r w:rsidR="00964886" w:rsidRPr="00634930">
        <w:rPr>
          <w:rFonts w:ascii="Times New Roman" w:hAnsi="Times New Roman"/>
          <w:color w:val="333333"/>
          <w:kern w:val="0"/>
          <w:sz w:val="22"/>
        </w:rPr>
        <w:t xml:space="preserve">the effect of mandatory dividend regulations </w:t>
      </w:r>
      <w:r w:rsidR="00964886">
        <w:rPr>
          <w:rFonts w:ascii="Times New Roman" w:hAnsi="Times New Roman"/>
          <w:color w:val="333333"/>
          <w:kern w:val="0"/>
          <w:sz w:val="22"/>
        </w:rPr>
        <w:t xml:space="preserve">on </w:t>
      </w:r>
      <w:r w:rsidRPr="00634930">
        <w:rPr>
          <w:rFonts w:ascii="Times New Roman" w:hAnsi="Times New Roman"/>
          <w:color w:val="333333"/>
          <w:kern w:val="0"/>
          <w:sz w:val="22"/>
        </w:rPr>
        <w:t xml:space="preserve">debt holders. This is because while the </w:t>
      </w:r>
      <w:r w:rsidR="00964549">
        <w:rPr>
          <w:rFonts w:ascii="Times New Roman" w:eastAsiaTheme="minorEastAsia" w:hAnsi="Times New Roman" w:hint="eastAsia"/>
          <w:color w:val="333333"/>
          <w:kern w:val="0"/>
          <w:sz w:val="22"/>
        </w:rPr>
        <w:t xml:space="preserve">mandatory </w:t>
      </w:r>
      <w:r w:rsidRPr="00634930">
        <w:rPr>
          <w:rFonts w:ascii="Times New Roman" w:hAnsi="Times New Roman"/>
          <w:color w:val="333333"/>
          <w:kern w:val="0"/>
          <w:sz w:val="22"/>
        </w:rPr>
        <w:t>dividend regulation</w:t>
      </w:r>
      <w:r w:rsidR="00964549">
        <w:rPr>
          <w:rFonts w:ascii="Times New Roman" w:eastAsiaTheme="minorEastAsia" w:hAnsi="Times New Roman" w:hint="eastAsia"/>
          <w:color w:val="333333"/>
          <w:kern w:val="0"/>
          <w:sz w:val="22"/>
        </w:rPr>
        <w:t xml:space="preserve"> </w:t>
      </w:r>
      <w:r w:rsidRPr="00634930">
        <w:rPr>
          <w:rFonts w:ascii="Times New Roman" w:hAnsi="Times New Roman"/>
          <w:color w:val="333333"/>
          <w:kern w:val="0"/>
          <w:sz w:val="22"/>
        </w:rPr>
        <w:t xml:space="preserve">alleviates the agency conflicts between large and small shareholders, it </w:t>
      </w:r>
      <w:r w:rsidR="00AD4C42">
        <w:rPr>
          <w:rFonts w:ascii="Times New Roman" w:hAnsi="Times New Roman"/>
          <w:color w:val="333333"/>
          <w:kern w:val="0"/>
          <w:sz w:val="22"/>
        </w:rPr>
        <w:t xml:space="preserve">may </w:t>
      </w:r>
      <w:r w:rsidRPr="00634930">
        <w:rPr>
          <w:rFonts w:ascii="Times New Roman" w:hAnsi="Times New Roman"/>
          <w:color w:val="333333"/>
          <w:kern w:val="0"/>
          <w:sz w:val="22"/>
        </w:rPr>
        <w:t>intensif</w:t>
      </w:r>
      <w:r w:rsidR="00AD4C42">
        <w:rPr>
          <w:rFonts w:ascii="Times New Roman" w:hAnsi="Times New Roman"/>
          <w:color w:val="333333"/>
          <w:kern w:val="0"/>
          <w:sz w:val="22"/>
        </w:rPr>
        <w:t>y</w:t>
      </w:r>
      <w:r w:rsidR="001D7C68">
        <w:rPr>
          <w:rFonts w:ascii="Times New Roman" w:hAnsi="Times New Roman"/>
          <w:color w:val="333333"/>
          <w:kern w:val="0"/>
          <w:sz w:val="22"/>
        </w:rPr>
        <w:t xml:space="preserve"> the conflict</w:t>
      </w:r>
      <w:r w:rsidRPr="00634930">
        <w:rPr>
          <w:rFonts w:ascii="Times New Roman" w:hAnsi="Times New Roman"/>
          <w:color w:val="333333"/>
          <w:kern w:val="0"/>
          <w:sz w:val="22"/>
        </w:rPr>
        <w:t xml:space="preserve"> between equity and debt holders as the req</w:t>
      </w:r>
      <w:r w:rsidR="00AD013D">
        <w:rPr>
          <w:rFonts w:ascii="Times New Roman" w:hAnsi="Times New Roman"/>
          <w:color w:val="333333"/>
          <w:kern w:val="0"/>
          <w:sz w:val="22"/>
        </w:rPr>
        <w:t>uired increase in cash dividend</w:t>
      </w:r>
      <w:r w:rsidRPr="00634930">
        <w:rPr>
          <w:rFonts w:ascii="Times New Roman" w:hAnsi="Times New Roman"/>
          <w:color w:val="333333"/>
          <w:kern w:val="0"/>
          <w:sz w:val="22"/>
        </w:rPr>
        <w:t xml:space="preserve"> will decrease firms’ cash holdings and therefore increase the likelihood of default. </w:t>
      </w:r>
    </w:p>
    <w:p w:rsidR="001C6B7F" w:rsidRPr="00634930" w:rsidRDefault="001C6B7F" w:rsidP="001C6B7F">
      <w:pPr>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Third, La Porta et al. (2000)</w:t>
      </w:r>
      <w:r w:rsidR="00011E96">
        <w:rPr>
          <w:rFonts w:ascii="Times New Roman" w:eastAsiaTheme="minorEastAsia" w:hAnsi="Times New Roman" w:hint="eastAsia"/>
          <w:color w:val="333333"/>
          <w:kern w:val="0"/>
          <w:sz w:val="22"/>
        </w:rPr>
        <w:t xml:space="preserve"> </w:t>
      </w:r>
      <w:r w:rsidRPr="00634930">
        <w:rPr>
          <w:rFonts w:ascii="Times New Roman" w:eastAsiaTheme="minorEastAsia" w:hAnsi="Times New Roman"/>
          <w:color w:val="333333"/>
          <w:kern w:val="0"/>
          <w:sz w:val="22"/>
        </w:rPr>
        <w:t>argue</w:t>
      </w:r>
      <w:r w:rsidRPr="00634930">
        <w:rPr>
          <w:rFonts w:ascii="Times New Roman" w:eastAsiaTheme="minorEastAsia" w:hAnsi="Times New Roman" w:hint="eastAsia"/>
          <w:color w:val="333333"/>
          <w:kern w:val="0"/>
          <w:sz w:val="22"/>
        </w:rPr>
        <w:t xml:space="preserve"> that the </w:t>
      </w:r>
      <w:r w:rsidRPr="00634930">
        <w:rPr>
          <w:rFonts w:ascii="Times New Roman" w:hAnsi="Times New Roman"/>
          <w:color w:val="333333"/>
          <w:kern w:val="0"/>
          <w:sz w:val="22"/>
        </w:rPr>
        <w:t>mandatory dividend</w:t>
      </w:r>
      <w:r w:rsidRPr="00634930">
        <w:rPr>
          <w:rFonts w:ascii="Times New Roman" w:eastAsiaTheme="minorEastAsia" w:hAnsi="Times New Roman" w:hint="eastAsia"/>
          <w:color w:val="333333"/>
          <w:kern w:val="0"/>
          <w:sz w:val="22"/>
        </w:rPr>
        <w:t xml:space="preserve"> rule is an </w:t>
      </w:r>
      <w:r w:rsidRPr="00634930">
        <w:rPr>
          <w:rFonts w:ascii="Times New Roman" w:eastAsiaTheme="minorEastAsia" w:hAnsi="Times New Roman"/>
          <w:color w:val="333333"/>
          <w:kern w:val="0"/>
          <w:sz w:val="22"/>
        </w:rPr>
        <w:t>alternative</w:t>
      </w:r>
      <w:r w:rsidRPr="00634930">
        <w:rPr>
          <w:rFonts w:ascii="Times New Roman" w:eastAsiaTheme="minorEastAsia" w:hAnsi="Times New Roman" w:hint="eastAsia"/>
          <w:color w:val="333333"/>
          <w:kern w:val="0"/>
          <w:sz w:val="22"/>
        </w:rPr>
        <w:t xml:space="preserve"> method to protect the </w:t>
      </w:r>
      <w:r w:rsidRPr="00634930">
        <w:rPr>
          <w:rFonts w:ascii="Times New Roman" w:hAnsi="Times New Roman"/>
          <w:color w:val="333333"/>
          <w:kern w:val="0"/>
          <w:sz w:val="22"/>
        </w:rPr>
        <w:t>minority shareholders’</w:t>
      </w:r>
      <w:r w:rsidRPr="00634930">
        <w:rPr>
          <w:rFonts w:ascii="Times New Roman" w:eastAsiaTheme="minorEastAsia" w:hAnsi="Times New Roman" w:hint="eastAsia"/>
          <w:color w:val="333333"/>
          <w:kern w:val="0"/>
          <w:sz w:val="22"/>
        </w:rPr>
        <w:t xml:space="preserve"> interests. However,</w:t>
      </w:r>
      <w:r w:rsidR="00011E96">
        <w:rPr>
          <w:rFonts w:ascii="Times New Roman" w:eastAsiaTheme="minorEastAsia" w:hAnsi="Times New Roman" w:hint="eastAsia"/>
          <w:color w:val="333333"/>
          <w:kern w:val="0"/>
          <w:sz w:val="22"/>
        </w:rPr>
        <w:t xml:space="preserve"> </w:t>
      </w:r>
      <w:r w:rsidRPr="00634930">
        <w:rPr>
          <w:rFonts w:ascii="Times New Roman" w:hAnsi="Times New Roman"/>
          <w:color w:val="333333"/>
          <w:kern w:val="0"/>
          <w:sz w:val="22"/>
        </w:rPr>
        <w:t>our findings shed light on a possible “dark” side of the dividend regulation. Although the dividend regulation is enacted to protect minority shareholders, by anticipating potential corporate cash outflows, debt holders</w:t>
      </w:r>
      <w:r w:rsidR="00AD013D">
        <w:rPr>
          <w:rFonts w:ascii="Times New Roman" w:hAnsi="Times New Roman"/>
          <w:color w:val="333333"/>
          <w:kern w:val="0"/>
          <w:sz w:val="22"/>
        </w:rPr>
        <w:t xml:space="preserve"> increase their </w:t>
      </w:r>
      <w:r w:rsidR="00A62337">
        <w:rPr>
          <w:rFonts w:ascii="Times New Roman" w:hAnsi="Times New Roman"/>
          <w:color w:val="333333"/>
          <w:kern w:val="0"/>
          <w:sz w:val="22"/>
        </w:rPr>
        <w:t>required return of return</w:t>
      </w:r>
      <w:r w:rsidR="00AD013D">
        <w:rPr>
          <w:rFonts w:ascii="Times New Roman" w:hAnsi="Times New Roman"/>
          <w:color w:val="333333"/>
          <w:kern w:val="0"/>
          <w:sz w:val="22"/>
        </w:rPr>
        <w:t xml:space="preserve">. </w:t>
      </w:r>
      <w:r w:rsidR="00AD013D" w:rsidRPr="00634930">
        <w:rPr>
          <w:rFonts w:ascii="Times New Roman" w:hAnsi="Times New Roman"/>
          <w:color w:val="333333"/>
          <w:kern w:val="0"/>
          <w:sz w:val="22"/>
        </w:rPr>
        <w:t>T</w:t>
      </w:r>
      <w:r w:rsidRPr="00634930">
        <w:rPr>
          <w:rFonts w:ascii="Times New Roman" w:hAnsi="Times New Roman"/>
          <w:color w:val="333333"/>
          <w:kern w:val="0"/>
          <w:sz w:val="22"/>
        </w:rPr>
        <w:t>his</w:t>
      </w:r>
      <w:r w:rsidR="00011E96">
        <w:rPr>
          <w:rFonts w:ascii="Times New Roman" w:eastAsiaTheme="minorEastAsia" w:hAnsi="Times New Roman" w:hint="eastAsia"/>
          <w:color w:val="333333"/>
          <w:kern w:val="0"/>
          <w:sz w:val="22"/>
        </w:rPr>
        <w:t xml:space="preserve"> </w:t>
      </w:r>
      <w:r w:rsidRPr="00634930">
        <w:rPr>
          <w:rFonts w:ascii="Times New Roman" w:hAnsi="Times New Roman"/>
          <w:color w:val="333333"/>
          <w:kern w:val="0"/>
          <w:sz w:val="22"/>
        </w:rPr>
        <w:t xml:space="preserve">increase </w:t>
      </w:r>
      <w:r w:rsidR="00A62337">
        <w:rPr>
          <w:rFonts w:ascii="Times New Roman" w:hAnsi="Times New Roman"/>
          <w:color w:val="333333"/>
          <w:kern w:val="0"/>
          <w:sz w:val="22"/>
        </w:rPr>
        <w:t xml:space="preserve">cost of debt capital </w:t>
      </w:r>
      <w:r w:rsidRPr="00634930">
        <w:rPr>
          <w:rFonts w:ascii="Times New Roman" w:hAnsi="Times New Roman"/>
          <w:color w:val="333333"/>
          <w:kern w:val="0"/>
          <w:sz w:val="22"/>
        </w:rPr>
        <w:t xml:space="preserve">may prevent firms from investing in positive NPV projects, therefore sacrificing potential </w:t>
      </w:r>
      <w:r w:rsidR="00A62337">
        <w:rPr>
          <w:rFonts w:ascii="Times New Roman" w:hAnsi="Times New Roman"/>
          <w:color w:val="333333"/>
          <w:kern w:val="0"/>
          <w:sz w:val="22"/>
        </w:rPr>
        <w:t xml:space="preserve">future economic </w:t>
      </w:r>
      <w:r w:rsidRPr="00634930">
        <w:rPr>
          <w:rFonts w:ascii="Times New Roman" w:hAnsi="Times New Roman"/>
          <w:color w:val="333333"/>
          <w:kern w:val="0"/>
          <w:sz w:val="22"/>
        </w:rPr>
        <w:t xml:space="preserve">profits. </w:t>
      </w:r>
    </w:p>
    <w:p w:rsidR="001C6B7F" w:rsidRPr="00634930" w:rsidRDefault="001C6B7F" w:rsidP="001C6B7F">
      <w:pPr>
        <w:widowControl/>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The remainder of the paper is organized as follows. Section 2 describes the institutional background and develops our hypothesis. Section 3 discusses the research design and the samples. Section 4 presents the main empirical results. Section 5 provides the results of robustness tests and</w:t>
      </w:r>
      <w:r w:rsidR="00011E96">
        <w:rPr>
          <w:rFonts w:ascii="Times New Roman" w:eastAsiaTheme="minorEastAsia" w:hAnsi="Times New Roman" w:hint="eastAsia"/>
          <w:color w:val="333333"/>
          <w:kern w:val="0"/>
          <w:sz w:val="22"/>
        </w:rPr>
        <w:t xml:space="preserve"> </w:t>
      </w:r>
      <w:r w:rsidRPr="00634930">
        <w:rPr>
          <w:rFonts w:ascii="Times New Roman" w:hAnsi="Times New Roman"/>
          <w:color w:val="333333"/>
          <w:kern w:val="0"/>
          <w:sz w:val="22"/>
        </w:rPr>
        <w:t>section 6 concludes.</w:t>
      </w:r>
    </w:p>
    <w:p w:rsidR="001C6B7F" w:rsidRPr="00634930" w:rsidRDefault="001C6B7F" w:rsidP="00D7388A">
      <w:pPr>
        <w:autoSpaceDE w:val="0"/>
        <w:autoSpaceDN w:val="0"/>
        <w:adjustRightInd w:val="0"/>
        <w:spacing w:line="360" w:lineRule="auto"/>
        <w:rPr>
          <w:rFonts w:ascii="Times New Roman" w:hAnsi="Times New Roman"/>
          <w:color w:val="333333"/>
          <w:kern w:val="0"/>
          <w:sz w:val="22"/>
        </w:rPr>
      </w:pPr>
    </w:p>
    <w:p w:rsidR="001C6B7F" w:rsidRPr="00634930" w:rsidRDefault="001C6B7F" w:rsidP="001C6B7F">
      <w:pPr>
        <w:pStyle w:val="a4"/>
        <w:widowControl/>
        <w:numPr>
          <w:ilvl w:val="0"/>
          <w:numId w:val="2"/>
        </w:numPr>
        <w:spacing w:line="360" w:lineRule="auto"/>
        <w:ind w:firstLineChars="0"/>
        <w:rPr>
          <w:rFonts w:ascii="Times New Roman" w:hAnsi="Times New Roman"/>
          <w:b/>
          <w:color w:val="000000"/>
          <w:kern w:val="0"/>
          <w:sz w:val="22"/>
        </w:rPr>
      </w:pPr>
      <w:r w:rsidRPr="00634930">
        <w:rPr>
          <w:rFonts w:ascii="Times New Roman" w:hAnsi="Times New Roman"/>
          <w:b/>
          <w:color w:val="000000"/>
          <w:kern w:val="0"/>
          <w:sz w:val="22"/>
        </w:rPr>
        <w:t>Institutional Background and Hypothesis Development</w:t>
      </w:r>
    </w:p>
    <w:p w:rsidR="001C6B7F" w:rsidRPr="00634930" w:rsidRDefault="001C6B7F" w:rsidP="001C6B7F">
      <w:pPr>
        <w:pStyle w:val="a4"/>
        <w:widowControl/>
        <w:numPr>
          <w:ilvl w:val="1"/>
          <w:numId w:val="2"/>
        </w:numPr>
        <w:spacing w:line="360" w:lineRule="auto"/>
        <w:ind w:firstLineChars="0"/>
        <w:rPr>
          <w:rFonts w:ascii="Times New Roman" w:hAnsi="Times New Roman"/>
          <w:color w:val="000000"/>
          <w:kern w:val="0"/>
          <w:sz w:val="22"/>
        </w:rPr>
      </w:pPr>
      <w:r w:rsidRPr="00634930">
        <w:rPr>
          <w:rFonts w:ascii="Times New Roman" w:hAnsi="Times New Roman"/>
          <w:color w:val="000000"/>
          <w:kern w:val="0"/>
          <w:sz w:val="22"/>
        </w:rPr>
        <w:t>Institutional background</w:t>
      </w:r>
    </w:p>
    <w:p w:rsidR="00D7388A" w:rsidRDefault="001C6B7F" w:rsidP="001C6B7F">
      <w:pPr>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 xml:space="preserve">Before 2001, Chinese public listed firms rarely pay dividends and the level of dividends is relatively low. Recently, to strengthen corporate governance and provide more protection to minority shareholders, Chinese </w:t>
      </w:r>
      <w:r w:rsidR="00A471EB">
        <w:rPr>
          <w:rFonts w:ascii="Times New Roman" w:hAnsi="Times New Roman"/>
          <w:color w:val="333333"/>
          <w:kern w:val="0"/>
          <w:sz w:val="22"/>
        </w:rPr>
        <w:t>authorities</w:t>
      </w:r>
      <w:r w:rsidRPr="00634930">
        <w:rPr>
          <w:rFonts w:ascii="Times New Roman" w:hAnsi="Times New Roman"/>
          <w:color w:val="333333"/>
          <w:kern w:val="0"/>
          <w:sz w:val="22"/>
        </w:rPr>
        <w:t xml:space="preserve"> have undertaken a series of efforts to increase dividend payout</w:t>
      </w:r>
      <w:r w:rsidR="002734D7">
        <w:rPr>
          <w:rFonts w:ascii="Times New Roman" w:hAnsi="Times New Roman"/>
          <w:color w:val="333333"/>
          <w:kern w:val="0"/>
          <w:sz w:val="22"/>
        </w:rPr>
        <w:t xml:space="preserve"> ratios</w:t>
      </w:r>
      <w:r w:rsidRPr="00634930">
        <w:rPr>
          <w:rFonts w:ascii="Times New Roman" w:hAnsi="Times New Roman"/>
          <w:color w:val="333333"/>
          <w:kern w:val="0"/>
          <w:sz w:val="22"/>
        </w:rPr>
        <w:t xml:space="preserve"> for public listed firms</w:t>
      </w:r>
      <w:r w:rsidRPr="00634930">
        <w:rPr>
          <w:rFonts w:ascii="Times New Roman" w:hAnsi="Times New Roman"/>
          <w:color w:val="333333"/>
          <w:kern w:val="0"/>
          <w:sz w:val="22"/>
        </w:rPr>
        <w:t>．</w:t>
      </w:r>
      <w:r w:rsidRPr="00634930">
        <w:rPr>
          <w:rFonts w:ascii="Times New Roman" w:hAnsi="Times New Roman"/>
          <w:color w:val="333333"/>
          <w:kern w:val="0"/>
          <w:sz w:val="22"/>
        </w:rPr>
        <w:t xml:space="preserve">On March 28, 2001, CRSC issued a </w:t>
      </w:r>
      <w:r w:rsidRPr="00634930">
        <w:rPr>
          <w:rFonts w:ascii="Times New Roman" w:hAnsi="Times New Roman"/>
          <w:kern w:val="0"/>
          <w:sz w:val="22"/>
        </w:rPr>
        <w:t xml:space="preserve">regulation regarding firms </w:t>
      </w:r>
      <w:r w:rsidR="002734D7">
        <w:rPr>
          <w:rFonts w:ascii="Times New Roman" w:hAnsi="Times New Roman"/>
          <w:kern w:val="0"/>
          <w:sz w:val="22"/>
        </w:rPr>
        <w:t xml:space="preserve">with intent to </w:t>
      </w:r>
      <w:r w:rsidRPr="00634930">
        <w:rPr>
          <w:rFonts w:ascii="Times New Roman" w:hAnsi="Times New Roman"/>
          <w:kern w:val="0"/>
          <w:sz w:val="22"/>
        </w:rPr>
        <w:t>issu</w:t>
      </w:r>
      <w:r w:rsidR="002734D7">
        <w:rPr>
          <w:rFonts w:ascii="Times New Roman" w:hAnsi="Times New Roman"/>
          <w:kern w:val="0"/>
          <w:sz w:val="22"/>
        </w:rPr>
        <w:t>e</w:t>
      </w:r>
      <w:r w:rsidRPr="00634930">
        <w:rPr>
          <w:rFonts w:ascii="Times New Roman" w:hAnsi="Times New Roman"/>
          <w:kern w:val="0"/>
          <w:sz w:val="22"/>
        </w:rPr>
        <w:t xml:space="preserve"> new shares, requiring firms without dividend payment over the last three </w:t>
      </w:r>
      <w:r w:rsidR="00055E96">
        <w:rPr>
          <w:rFonts w:ascii="Times New Roman" w:hAnsi="Times New Roman"/>
          <w:kern w:val="0"/>
          <w:sz w:val="22"/>
        </w:rPr>
        <w:t xml:space="preserve">years to disclose their reasons. </w:t>
      </w:r>
      <w:r w:rsidR="00055E96" w:rsidRPr="00634930">
        <w:rPr>
          <w:rFonts w:ascii="Times New Roman" w:hAnsi="Times New Roman"/>
          <w:color w:val="333333"/>
          <w:kern w:val="0"/>
          <w:sz w:val="22"/>
        </w:rPr>
        <w:t xml:space="preserve">CRSC </w:t>
      </w:r>
      <w:r w:rsidR="00055E96">
        <w:rPr>
          <w:rFonts w:ascii="Times New Roman" w:hAnsi="Times New Roman"/>
          <w:color w:val="333333"/>
          <w:kern w:val="0"/>
          <w:sz w:val="22"/>
        </w:rPr>
        <w:t xml:space="preserve">also </w:t>
      </w:r>
      <w:r w:rsidRPr="00634930">
        <w:rPr>
          <w:rFonts w:ascii="Times New Roman" w:hAnsi="Times New Roman"/>
          <w:kern w:val="0"/>
          <w:sz w:val="22"/>
        </w:rPr>
        <w:t>call</w:t>
      </w:r>
      <w:r w:rsidR="00055E96">
        <w:rPr>
          <w:rFonts w:ascii="Times New Roman" w:hAnsi="Times New Roman"/>
          <w:kern w:val="0"/>
          <w:sz w:val="22"/>
        </w:rPr>
        <w:t xml:space="preserve">s </w:t>
      </w:r>
      <w:r w:rsidR="00614143">
        <w:rPr>
          <w:rFonts w:ascii="Times New Roman" w:hAnsi="Times New Roman"/>
          <w:kern w:val="0"/>
          <w:sz w:val="22"/>
        </w:rPr>
        <w:t>investment banks</w:t>
      </w:r>
      <w:r w:rsidRPr="00634930">
        <w:rPr>
          <w:rFonts w:ascii="Times New Roman" w:hAnsi="Times New Roman"/>
          <w:color w:val="333333"/>
          <w:kern w:val="0"/>
          <w:sz w:val="22"/>
        </w:rPr>
        <w:t xml:space="preserve"> to pay more attention </w:t>
      </w:r>
      <w:r w:rsidR="009E2864">
        <w:rPr>
          <w:rFonts w:ascii="Times New Roman" w:hAnsi="Times New Roman"/>
          <w:color w:val="333333"/>
          <w:kern w:val="0"/>
          <w:sz w:val="22"/>
        </w:rPr>
        <w:t>to</w:t>
      </w:r>
      <w:r w:rsidRPr="00634930">
        <w:rPr>
          <w:rFonts w:ascii="Times New Roman" w:hAnsi="Times New Roman"/>
          <w:color w:val="333333"/>
          <w:kern w:val="0"/>
          <w:sz w:val="22"/>
        </w:rPr>
        <w:t xml:space="preserve"> the dividend policy in </w:t>
      </w:r>
      <w:r w:rsidR="00AC7B81">
        <w:rPr>
          <w:rFonts w:ascii="Times New Roman" w:hAnsi="Times New Roman"/>
          <w:color w:val="333333"/>
          <w:kern w:val="0"/>
          <w:sz w:val="22"/>
        </w:rPr>
        <w:t xml:space="preserve">the </w:t>
      </w:r>
      <w:r w:rsidR="00AC7B81" w:rsidRPr="00634930">
        <w:rPr>
          <w:rFonts w:ascii="Times New Roman" w:hAnsi="Times New Roman"/>
          <w:color w:val="333333"/>
          <w:kern w:val="0"/>
          <w:sz w:val="22"/>
        </w:rPr>
        <w:t>due diligence</w:t>
      </w:r>
      <w:r w:rsidR="00AC7B81">
        <w:rPr>
          <w:rFonts w:ascii="Times New Roman" w:hAnsi="Times New Roman"/>
          <w:color w:val="333333"/>
          <w:kern w:val="0"/>
          <w:sz w:val="22"/>
        </w:rPr>
        <w:t xml:space="preserve"> of seasoned equity offerings</w:t>
      </w:r>
      <w:r w:rsidRPr="00634930">
        <w:rPr>
          <w:rFonts w:ascii="Times New Roman" w:hAnsi="Times New Roman" w:hint="eastAsia"/>
          <w:color w:val="333333"/>
          <w:kern w:val="0"/>
          <w:sz w:val="22"/>
        </w:rPr>
        <w:t>.</w:t>
      </w:r>
      <w:r w:rsidRPr="00634930">
        <w:rPr>
          <w:rFonts w:ascii="Times New Roman" w:hAnsi="Times New Roman"/>
          <w:color w:val="333333"/>
          <w:kern w:val="0"/>
          <w:sz w:val="22"/>
        </w:rPr>
        <w:t xml:space="preserve"> </w:t>
      </w:r>
      <w:r w:rsidRPr="00634930">
        <w:rPr>
          <w:rFonts w:ascii="Times New Roman" w:hAnsi="Times New Roman"/>
          <w:color w:val="333333"/>
          <w:kern w:val="0"/>
          <w:sz w:val="22"/>
        </w:rPr>
        <w:lastRenderedPageBreak/>
        <w:t xml:space="preserve">On December 7, 2004, the CRSC issued another regulation, prohibiting firms without dividend payment over the last three years from issuing new shares, </w:t>
      </w:r>
      <w:r w:rsidRPr="00634930">
        <w:rPr>
          <w:rFonts w:ascii="Times New Roman" w:hAnsi="Times New Roman" w:hint="eastAsia"/>
          <w:color w:val="333333"/>
          <w:kern w:val="0"/>
          <w:sz w:val="22"/>
        </w:rPr>
        <w:t>c</w:t>
      </w:r>
      <w:r w:rsidRPr="00634930">
        <w:rPr>
          <w:rFonts w:ascii="Times New Roman" w:hAnsi="Times New Roman"/>
          <w:color w:val="333333"/>
          <w:kern w:val="0"/>
          <w:sz w:val="22"/>
        </w:rPr>
        <w:t>onvertible bonds or rights offerings to public investors</w:t>
      </w:r>
      <w:r w:rsidRPr="00634930">
        <w:rPr>
          <w:rFonts w:ascii="Times New Roman" w:hAnsi="Times New Roman"/>
          <w:color w:val="333333"/>
          <w:kern w:val="0"/>
          <w:sz w:val="22"/>
        </w:rPr>
        <w:t>．</w:t>
      </w:r>
      <w:r w:rsidRPr="00634930">
        <w:rPr>
          <w:rFonts w:ascii="Times New Roman" w:hAnsi="Times New Roman"/>
          <w:color w:val="333333"/>
          <w:kern w:val="0"/>
          <w:sz w:val="22"/>
        </w:rPr>
        <w:t xml:space="preserve">On May 6, 2006, the CRSC issued another regulation, mandating a minimal payout ratio of 20% over the past three years for firms with the need for seasoned equity offerings in the future. </w:t>
      </w:r>
    </w:p>
    <w:p w:rsidR="001C6B7F" w:rsidRDefault="001C6B7F" w:rsidP="00AD220D">
      <w:pPr>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In this paper, we select the CRSC regulation in 200</w:t>
      </w:r>
      <w:r w:rsidRPr="00634930">
        <w:rPr>
          <w:rFonts w:ascii="Times New Roman" w:eastAsiaTheme="minorEastAsia" w:hAnsi="Times New Roman" w:hint="eastAsia"/>
          <w:color w:val="333333"/>
          <w:kern w:val="0"/>
          <w:sz w:val="22"/>
        </w:rPr>
        <w:t>6</w:t>
      </w:r>
      <w:r w:rsidRPr="00634930">
        <w:rPr>
          <w:rFonts w:ascii="Times New Roman" w:hAnsi="Times New Roman"/>
          <w:color w:val="333333"/>
          <w:kern w:val="0"/>
          <w:sz w:val="22"/>
        </w:rPr>
        <w:t xml:space="preserve"> as a natural experiment to ascertain the cost of debt effect of dividend policy change. </w:t>
      </w:r>
      <w:r w:rsidR="005977E3">
        <w:rPr>
          <w:rFonts w:ascii="Times New Roman" w:hAnsi="Times New Roman"/>
          <w:color w:val="333333"/>
          <w:kern w:val="0"/>
          <w:sz w:val="22"/>
        </w:rPr>
        <w:t xml:space="preserve">We select this regulation as our </w:t>
      </w:r>
      <w:r w:rsidR="005977E3" w:rsidRPr="00634930">
        <w:rPr>
          <w:rFonts w:ascii="Times New Roman" w:hAnsi="Times New Roman"/>
          <w:color w:val="333333"/>
          <w:kern w:val="0"/>
          <w:sz w:val="22"/>
        </w:rPr>
        <w:t>device</w:t>
      </w:r>
      <w:r w:rsidR="005977E3">
        <w:rPr>
          <w:rFonts w:ascii="Times New Roman" w:hAnsi="Times New Roman"/>
          <w:color w:val="333333"/>
          <w:kern w:val="0"/>
          <w:sz w:val="22"/>
        </w:rPr>
        <w:t xml:space="preserve"> for several reasons. </w:t>
      </w:r>
      <w:r w:rsidRPr="00634930">
        <w:rPr>
          <w:rFonts w:ascii="Times New Roman" w:hAnsi="Times New Roman"/>
          <w:color w:val="333333"/>
          <w:kern w:val="0"/>
          <w:sz w:val="22"/>
        </w:rPr>
        <w:t>First of all, the 200</w:t>
      </w:r>
      <w:r w:rsidRPr="00634930">
        <w:rPr>
          <w:rFonts w:ascii="Times New Roman" w:eastAsiaTheme="minorEastAsia" w:hAnsi="Times New Roman" w:hint="eastAsia"/>
          <w:color w:val="333333"/>
          <w:kern w:val="0"/>
          <w:sz w:val="22"/>
        </w:rPr>
        <w:t>6</w:t>
      </w:r>
      <w:r w:rsidRPr="00634930">
        <w:rPr>
          <w:rFonts w:ascii="Times New Roman" w:hAnsi="Times New Roman"/>
          <w:color w:val="333333"/>
          <w:kern w:val="0"/>
          <w:sz w:val="22"/>
        </w:rPr>
        <w:t xml:space="preserve"> regulation sets a clear payout ratio threshold (i.e., </w:t>
      </w:r>
      <w:r w:rsidRPr="00634930">
        <w:rPr>
          <w:rFonts w:ascii="Times New Roman" w:eastAsiaTheme="minorEastAsia" w:hAnsi="Times New Roman" w:hint="eastAsia"/>
          <w:color w:val="333333"/>
          <w:kern w:val="0"/>
          <w:sz w:val="22"/>
        </w:rPr>
        <w:t>2</w:t>
      </w:r>
      <w:r w:rsidRPr="00634930">
        <w:rPr>
          <w:rFonts w:ascii="Times New Roman" w:hAnsi="Times New Roman"/>
          <w:color w:val="333333"/>
          <w:kern w:val="0"/>
          <w:sz w:val="22"/>
        </w:rPr>
        <w:t xml:space="preserve">0%) for firms with the need for raising </w:t>
      </w:r>
      <w:r w:rsidR="00943037">
        <w:rPr>
          <w:rFonts w:ascii="Times New Roman" w:hAnsi="Times New Roman"/>
          <w:color w:val="333333"/>
          <w:kern w:val="0"/>
          <w:sz w:val="22"/>
        </w:rPr>
        <w:t>funds</w:t>
      </w:r>
      <w:r w:rsidRPr="00634930">
        <w:rPr>
          <w:rFonts w:ascii="Times New Roman" w:hAnsi="Times New Roman"/>
          <w:color w:val="333333"/>
          <w:kern w:val="0"/>
          <w:sz w:val="22"/>
        </w:rPr>
        <w:t xml:space="preserve"> from the </w:t>
      </w:r>
      <w:r w:rsidR="00943037">
        <w:rPr>
          <w:rFonts w:ascii="Times New Roman" w:hAnsi="Times New Roman"/>
          <w:color w:val="333333"/>
          <w:kern w:val="0"/>
          <w:sz w:val="22"/>
        </w:rPr>
        <w:t>capital</w:t>
      </w:r>
      <w:r w:rsidRPr="00634930">
        <w:rPr>
          <w:rFonts w:ascii="Times New Roman" w:hAnsi="Times New Roman"/>
          <w:color w:val="333333"/>
          <w:kern w:val="0"/>
          <w:sz w:val="22"/>
        </w:rPr>
        <w:t xml:space="preserve"> market</w:t>
      </w:r>
      <w:r w:rsidRPr="00634930">
        <w:rPr>
          <w:rFonts w:ascii="Times New Roman" w:eastAsiaTheme="minorEastAsia" w:hAnsi="Times New Roman" w:hint="eastAsia"/>
          <w:color w:val="333333"/>
          <w:kern w:val="0"/>
          <w:sz w:val="22"/>
        </w:rPr>
        <w:t xml:space="preserve"> at the first time</w:t>
      </w:r>
      <w:r w:rsidR="00943037">
        <w:rPr>
          <w:rFonts w:ascii="Times New Roman" w:eastAsiaTheme="minorEastAsia" w:hAnsi="Times New Roman"/>
          <w:color w:val="333333"/>
          <w:kern w:val="0"/>
          <w:sz w:val="22"/>
        </w:rPr>
        <w:t xml:space="preserve"> whereas previous regulation only </w:t>
      </w:r>
      <w:r w:rsidR="00AD220D">
        <w:rPr>
          <w:rFonts w:ascii="Times New Roman" w:eastAsiaTheme="minorEastAsia" w:hAnsi="Times New Roman"/>
          <w:color w:val="333333"/>
          <w:kern w:val="0"/>
          <w:sz w:val="22"/>
        </w:rPr>
        <w:t xml:space="preserve">restricts firms with no dividend from issuing new shares. </w:t>
      </w:r>
      <w:r w:rsidRPr="00634930">
        <w:rPr>
          <w:rFonts w:ascii="Times New Roman" w:hAnsi="Times New Roman"/>
          <w:color w:val="333333"/>
          <w:kern w:val="0"/>
          <w:sz w:val="22"/>
        </w:rPr>
        <w:t xml:space="preserve">Second, </w:t>
      </w:r>
      <w:r w:rsidR="008E7F3F" w:rsidRPr="00634930">
        <w:rPr>
          <w:rFonts w:ascii="Times New Roman" w:hAnsi="Times New Roman"/>
          <w:color w:val="333333"/>
          <w:kern w:val="0"/>
          <w:sz w:val="22"/>
        </w:rPr>
        <w:t>the 200</w:t>
      </w:r>
      <w:r w:rsidR="008E7F3F" w:rsidRPr="00634930">
        <w:rPr>
          <w:rFonts w:ascii="Times New Roman" w:eastAsiaTheme="minorEastAsia" w:hAnsi="Times New Roman" w:hint="eastAsia"/>
          <w:color w:val="333333"/>
          <w:kern w:val="0"/>
          <w:sz w:val="22"/>
        </w:rPr>
        <w:t>6</w:t>
      </w:r>
      <w:r w:rsidR="008E7F3F" w:rsidRPr="00634930">
        <w:rPr>
          <w:rFonts w:ascii="Times New Roman" w:hAnsi="Times New Roman"/>
          <w:color w:val="333333"/>
          <w:kern w:val="0"/>
          <w:sz w:val="22"/>
        </w:rPr>
        <w:t xml:space="preserve"> regulation </w:t>
      </w:r>
      <w:r w:rsidR="008E7F3F">
        <w:rPr>
          <w:rFonts w:ascii="Times New Roman" w:hAnsi="Times New Roman"/>
          <w:color w:val="333333"/>
          <w:kern w:val="0"/>
          <w:sz w:val="22"/>
        </w:rPr>
        <w:t xml:space="preserve">more directly identifies the affected firms than </w:t>
      </w:r>
      <w:r w:rsidRPr="00634930">
        <w:rPr>
          <w:rFonts w:ascii="Times New Roman" w:hAnsi="Times New Roman"/>
          <w:color w:val="333333"/>
          <w:kern w:val="0"/>
          <w:sz w:val="22"/>
        </w:rPr>
        <w:t>previous regulations.</w:t>
      </w:r>
      <w:r w:rsidR="0029717B">
        <w:rPr>
          <w:rFonts w:ascii="Times New Roman" w:eastAsiaTheme="minorEastAsia" w:hAnsi="Times New Roman" w:hint="eastAsia"/>
          <w:color w:val="333333"/>
          <w:kern w:val="0"/>
          <w:sz w:val="22"/>
        </w:rPr>
        <w:t xml:space="preserve"> </w:t>
      </w:r>
      <w:r w:rsidR="00025F11">
        <w:rPr>
          <w:rFonts w:ascii="Times New Roman" w:hAnsi="Times New Roman"/>
          <w:color w:val="333333"/>
          <w:kern w:val="0"/>
          <w:sz w:val="22"/>
        </w:rPr>
        <w:t>Using a design based on the 2006 regulation</w:t>
      </w:r>
      <w:r w:rsidR="00025F11" w:rsidRPr="00634930">
        <w:rPr>
          <w:rFonts w:ascii="Times New Roman" w:hAnsi="Times New Roman"/>
          <w:color w:val="333333"/>
          <w:kern w:val="0"/>
          <w:sz w:val="22"/>
        </w:rPr>
        <w:t xml:space="preserve">, we can identify affected firms (the </w:t>
      </w:r>
      <w:r w:rsidR="00025F11" w:rsidRPr="00634930">
        <w:rPr>
          <w:rFonts w:ascii="Times New Roman" w:hAnsi="Times New Roman"/>
          <w:color w:val="000000"/>
          <w:kern w:val="0"/>
          <w:sz w:val="22"/>
        </w:rPr>
        <w:t xml:space="preserve">treatment </w:t>
      </w:r>
      <w:r w:rsidR="00025F11" w:rsidRPr="00634930">
        <w:rPr>
          <w:rFonts w:ascii="Times New Roman" w:hAnsi="Times New Roman"/>
          <w:color w:val="333333"/>
          <w:kern w:val="0"/>
          <w:sz w:val="22"/>
        </w:rPr>
        <w:t>sample</w:t>
      </w:r>
      <w:r w:rsidR="00025F11">
        <w:rPr>
          <w:rFonts w:ascii="Times New Roman" w:hAnsi="Times New Roman"/>
          <w:color w:val="333333"/>
          <w:kern w:val="0"/>
          <w:sz w:val="22"/>
        </w:rPr>
        <w:t>, i.e., firms with dividend payout ratio below 20%</w:t>
      </w:r>
      <w:r w:rsidR="00025F11" w:rsidRPr="00634930">
        <w:rPr>
          <w:rFonts w:ascii="Times New Roman" w:hAnsi="Times New Roman"/>
          <w:color w:val="333333"/>
          <w:kern w:val="0"/>
          <w:sz w:val="22"/>
        </w:rPr>
        <w:t>) from unaffected firms (the control sample</w:t>
      </w:r>
      <w:r w:rsidR="00025F11">
        <w:rPr>
          <w:rFonts w:ascii="Times New Roman" w:hAnsi="Times New Roman"/>
          <w:color w:val="333333"/>
          <w:kern w:val="0"/>
          <w:sz w:val="22"/>
        </w:rPr>
        <w:t>, i.e., firms with dividend payout ratio higher than 20%).</w:t>
      </w:r>
      <w:r w:rsidRPr="00634930">
        <w:rPr>
          <w:rFonts w:ascii="Times New Roman" w:hAnsi="Times New Roman"/>
          <w:color w:val="333333"/>
          <w:kern w:val="0"/>
          <w:sz w:val="22"/>
        </w:rPr>
        <w:t>The 200</w:t>
      </w:r>
      <w:r w:rsidRPr="00634930">
        <w:rPr>
          <w:rFonts w:ascii="Times New Roman" w:eastAsiaTheme="minorEastAsia" w:hAnsi="Times New Roman" w:hint="eastAsia"/>
          <w:color w:val="333333"/>
          <w:kern w:val="0"/>
          <w:sz w:val="22"/>
        </w:rPr>
        <w:t>6</w:t>
      </w:r>
      <w:r w:rsidRPr="00634930">
        <w:rPr>
          <w:rFonts w:ascii="Times New Roman" w:hAnsi="Times New Roman"/>
          <w:color w:val="333333"/>
          <w:kern w:val="0"/>
          <w:sz w:val="22"/>
        </w:rPr>
        <w:t xml:space="preserve"> dividend regulation provides us with a clean and powerful setting to examine the effect of dividend </w:t>
      </w:r>
      <w:r w:rsidR="007E2529">
        <w:rPr>
          <w:rFonts w:ascii="Times New Roman" w:hAnsi="Times New Roman"/>
          <w:color w:val="333333"/>
          <w:kern w:val="0"/>
          <w:sz w:val="22"/>
        </w:rPr>
        <w:t xml:space="preserve">policy </w:t>
      </w:r>
      <w:r w:rsidRPr="00634930">
        <w:rPr>
          <w:rFonts w:ascii="Times New Roman" w:hAnsi="Times New Roman"/>
          <w:color w:val="333333"/>
          <w:kern w:val="0"/>
          <w:sz w:val="22"/>
        </w:rPr>
        <w:t xml:space="preserve">on debt contract. </w:t>
      </w:r>
      <w:r w:rsidR="00D821D9">
        <w:rPr>
          <w:rFonts w:ascii="Times New Roman" w:hAnsi="Times New Roman"/>
          <w:color w:val="333333"/>
          <w:kern w:val="0"/>
          <w:sz w:val="22"/>
        </w:rPr>
        <w:t>We then adopt</w:t>
      </w:r>
      <w:r w:rsidRPr="00634930">
        <w:rPr>
          <w:rFonts w:ascii="Times New Roman" w:hAnsi="Times New Roman"/>
          <w:color w:val="333333"/>
          <w:kern w:val="0"/>
          <w:sz w:val="22"/>
        </w:rPr>
        <w:t xml:space="preserve"> a difference-in-difference design to examine affected firms’ cost of debt pre- and post- the </w:t>
      </w:r>
      <w:r w:rsidR="00AF44E2">
        <w:rPr>
          <w:rFonts w:ascii="Times New Roman" w:hAnsi="Times New Roman"/>
          <w:color w:val="333333"/>
          <w:kern w:val="0"/>
          <w:sz w:val="22"/>
        </w:rPr>
        <w:t xml:space="preserve">2006 </w:t>
      </w:r>
      <w:r w:rsidRPr="00634930">
        <w:rPr>
          <w:rFonts w:ascii="Times New Roman" w:hAnsi="Times New Roman"/>
          <w:color w:val="333333"/>
          <w:kern w:val="0"/>
          <w:sz w:val="22"/>
        </w:rPr>
        <w:t xml:space="preserve">regulation. </w:t>
      </w:r>
    </w:p>
    <w:p w:rsidR="00025F11" w:rsidRPr="00AD220D" w:rsidRDefault="00025F11" w:rsidP="00AD220D">
      <w:pPr>
        <w:spacing w:line="360" w:lineRule="auto"/>
        <w:ind w:firstLine="720"/>
        <w:rPr>
          <w:rFonts w:ascii="Times New Roman" w:eastAsiaTheme="minorEastAsia" w:hAnsi="Times New Roman"/>
          <w:color w:val="333333"/>
          <w:kern w:val="0"/>
          <w:sz w:val="22"/>
        </w:rPr>
      </w:pPr>
    </w:p>
    <w:p w:rsidR="001C6B7F" w:rsidRPr="00634930" w:rsidRDefault="001C6B7F" w:rsidP="001C6B7F">
      <w:pPr>
        <w:pStyle w:val="a4"/>
        <w:widowControl/>
        <w:numPr>
          <w:ilvl w:val="1"/>
          <w:numId w:val="2"/>
        </w:numPr>
        <w:spacing w:line="360" w:lineRule="auto"/>
        <w:ind w:firstLineChars="0"/>
        <w:rPr>
          <w:rFonts w:ascii="Times New Roman" w:hAnsi="Times New Roman"/>
          <w:color w:val="000000"/>
          <w:kern w:val="0"/>
          <w:sz w:val="22"/>
        </w:rPr>
      </w:pPr>
      <w:r w:rsidRPr="00634930">
        <w:rPr>
          <w:rFonts w:ascii="Times New Roman" w:hAnsi="Times New Roman"/>
          <w:color w:val="000000"/>
          <w:kern w:val="0"/>
          <w:sz w:val="22"/>
        </w:rPr>
        <w:t>Hypothesis development</w:t>
      </w:r>
    </w:p>
    <w:p w:rsidR="001C6B7F" w:rsidRPr="00634930" w:rsidRDefault="001C6B7F" w:rsidP="001C6B7F">
      <w:pPr>
        <w:autoSpaceDE w:val="0"/>
        <w:autoSpaceDN w:val="0"/>
        <w:adjustRightInd w:val="0"/>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 xml:space="preserve">The principal-agent conflicts exist not only among various equity holders, but also between debt and equity holders. Existing </w:t>
      </w:r>
      <w:r w:rsidR="00025F11">
        <w:rPr>
          <w:rFonts w:ascii="Times New Roman" w:hAnsi="Times New Roman"/>
          <w:color w:val="333333"/>
          <w:kern w:val="0"/>
          <w:sz w:val="22"/>
        </w:rPr>
        <w:t xml:space="preserve">empirical </w:t>
      </w:r>
      <w:r w:rsidRPr="00634930">
        <w:rPr>
          <w:rFonts w:ascii="Times New Roman" w:hAnsi="Times New Roman"/>
          <w:color w:val="333333"/>
          <w:kern w:val="0"/>
          <w:sz w:val="22"/>
        </w:rPr>
        <w:t xml:space="preserve">research provide evidence </w:t>
      </w:r>
      <w:r w:rsidR="00025F11">
        <w:rPr>
          <w:rFonts w:ascii="Times New Roman" w:hAnsi="Times New Roman"/>
          <w:color w:val="333333"/>
          <w:kern w:val="0"/>
          <w:sz w:val="22"/>
        </w:rPr>
        <w:t xml:space="preserve">on the conflict between </w:t>
      </w:r>
      <w:r w:rsidR="00025F11" w:rsidRPr="00634930">
        <w:rPr>
          <w:rFonts w:ascii="Times New Roman" w:hAnsi="Times New Roman"/>
          <w:color w:val="333333"/>
          <w:kern w:val="0"/>
          <w:sz w:val="22"/>
        </w:rPr>
        <w:t>debt and equity holders</w:t>
      </w:r>
      <w:r w:rsidR="00025F11">
        <w:rPr>
          <w:rFonts w:ascii="Times New Roman" w:hAnsi="Times New Roman"/>
          <w:color w:val="333333"/>
          <w:kern w:val="0"/>
          <w:sz w:val="22"/>
        </w:rPr>
        <w:t xml:space="preserve">.  </w:t>
      </w:r>
      <w:r w:rsidRPr="00634930">
        <w:rPr>
          <w:rFonts w:ascii="Times New Roman" w:hAnsi="Times New Roman"/>
          <w:color w:val="333333"/>
          <w:kern w:val="0"/>
          <w:sz w:val="22"/>
        </w:rPr>
        <w:t xml:space="preserve">Smith and Warner (1979) show that direct restrictions of debt contracts specify an upper bound on dividends. Kalay (1982) finds that bondholders often require formal dividend constraints in debt contracts. La Porta et al. (2000), in a well-cited study, show that dividend policies from 33 countries are consistent with the “outcome model,” where dividends are a natural outcome of an effective system of legal protection of shareholders. Focusing on the agency conflicts between debt and equity claimants, Brockman and Unlu (2009) document that restrictive dividend payout policy serves as a “substitute” for poor creditor rights. Specifically, they find both the likelihood and amount of dividend payouts are lower in countries with poor credit right. Ahmed et al. (2002) </w:t>
      </w:r>
      <w:r w:rsidR="00224905">
        <w:rPr>
          <w:rFonts w:ascii="Times New Roman" w:eastAsiaTheme="minorEastAsia" w:hAnsi="Times New Roman" w:hint="eastAsia"/>
          <w:color w:val="333333"/>
          <w:kern w:val="0"/>
          <w:sz w:val="22"/>
        </w:rPr>
        <w:t xml:space="preserve">find that </w:t>
      </w:r>
      <w:r w:rsidR="00C54A7B">
        <w:rPr>
          <w:rFonts w:ascii="Times New Roman" w:hAnsi="Times New Roman"/>
          <w:color w:val="333333"/>
          <w:kern w:val="0"/>
          <w:sz w:val="22"/>
        </w:rPr>
        <w:lastRenderedPageBreak/>
        <w:t xml:space="preserve">conservative accounting mitigates the conflicts of interest over the dividend policy between </w:t>
      </w:r>
      <w:r w:rsidR="00C54A7B" w:rsidRPr="00634930">
        <w:rPr>
          <w:rFonts w:ascii="Times New Roman" w:hAnsi="Times New Roman"/>
          <w:color w:val="333333"/>
          <w:kern w:val="0"/>
          <w:sz w:val="22"/>
        </w:rPr>
        <w:t>debt and equity holders</w:t>
      </w:r>
      <w:r w:rsidRPr="00634930">
        <w:rPr>
          <w:rFonts w:ascii="Times New Roman" w:hAnsi="Times New Roman"/>
          <w:color w:val="333333"/>
          <w:kern w:val="0"/>
          <w:sz w:val="22"/>
        </w:rPr>
        <w:t xml:space="preserve">. These authors, however, do not specifically model how debt holders will react in response to changes in the dividend policy. In this paper, we fill this void by taking the perspective of the debt holders and examine the cost of debt effect of dividend policies. </w:t>
      </w:r>
    </w:p>
    <w:p w:rsidR="001C6B7F" w:rsidRDefault="001C6B7F" w:rsidP="001C6B7F">
      <w:pPr>
        <w:autoSpaceDE w:val="0"/>
        <w:autoSpaceDN w:val="0"/>
        <w:adjustRightInd w:val="0"/>
        <w:spacing w:line="360" w:lineRule="auto"/>
        <w:ind w:firstLine="720"/>
        <w:rPr>
          <w:rFonts w:ascii="Times New Roman" w:eastAsiaTheme="minorEastAsia" w:hAnsi="Times New Roman" w:hint="eastAsia"/>
          <w:color w:val="333333"/>
          <w:kern w:val="0"/>
          <w:sz w:val="22"/>
        </w:rPr>
      </w:pPr>
      <w:r w:rsidRPr="00634930">
        <w:rPr>
          <w:rFonts w:ascii="Times New Roman" w:hAnsi="Times New Roman"/>
          <w:color w:val="333333"/>
          <w:kern w:val="0"/>
          <w:sz w:val="22"/>
        </w:rPr>
        <w:t xml:space="preserve">Specifically, we argue that an increase in cash dividend will decrease the level of </w:t>
      </w:r>
      <w:r w:rsidR="00700F48">
        <w:rPr>
          <w:rFonts w:ascii="Times New Roman" w:eastAsiaTheme="minorEastAsia" w:hAnsi="Times New Roman" w:hint="eastAsia"/>
          <w:color w:val="333333"/>
          <w:kern w:val="0"/>
          <w:sz w:val="22"/>
        </w:rPr>
        <w:t>firms</w:t>
      </w:r>
      <w:r w:rsidR="00700F48">
        <w:rPr>
          <w:rFonts w:ascii="Times New Roman" w:eastAsiaTheme="minorEastAsia" w:hAnsi="Times New Roman"/>
          <w:color w:val="333333"/>
          <w:kern w:val="0"/>
          <w:sz w:val="22"/>
        </w:rPr>
        <w:t>’</w:t>
      </w:r>
      <w:r w:rsidR="00700F48">
        <w:rPr>
          <w:rFonts w:ascii="Times New Roman" w:eastAsiaTheme="minorEastAsia" w:hAnsi="Times New Roman" w:hint="eastAsia"/>
          <w:color w:val="333333"/>
          <w:kern w:val="0"/>
          <w:sz w:val="22"/>
        </w:rPr>
        <w:t xml:space="preserve"> cash holding</w:t>
      </w:r>
      <w:r w:rsidRPr="00634930">
        <w:rPr>
          <w:rFonts w:ascii="Times New Roman" w:hAnsi="Times New Roman"/>
          <w:color w:val="333333"/>
          <w:kern w:val="0"/>
          <w:sz w:val="22"/>
        </w:rPr>
        <w:t>. Under this new regulation, firms that have need</w:t>
      </w:r>
      <w:r w:rsidR="000A1708">
        <w:rPr>
          <w:rFonts w:ascii="Times New Roman" w:hAnsi="Times New Roman"/>
          <w:color w:val="333333"/>
          <w:kern w:val="0"/>
          <w:sz w:val="22"/>
        </w:rPr>
        <w:t>s</w:t>
      </w:r>
      <w:r w:rsidRPr="00634930">
        <w:rPr>
          <w:rFonts w:ascii="Times New Roman" w:hAnsi="Times New Roman"/>
          <w:color w:val="333333"/>
          <w:kern w:val="0"/>
          <w:sz w:val="22"/>
        </w:rPr>
        <w:t xml:space="preserve"> for raising capital from the equity market have to increase their level of cash dividend</w:t>
      </w:r>
      <w:r w:rsidR="00DA704B">
        <w:rPr>
          <w:rFonts w:ascii="Times New Roman" w:hAnsi="Times New Roman"/>
          <w:color w:val="333333"/>
          <w:kern w:val="0"/>
          <w:sz w:val="22"/>
        </w:rPr>
        <w:t xml:space="preserve"> if they fall short in the dividend payout ratio</w:t>
      </w:r>
      <w:r w:rsidRPr="00634930">
        <w:rPr>
          <w:rFonts w:ascii="Times New Roman" w:hAnsi="Times New Roman"/>
          <w:color w:val="333333"/>
          <w:kern w:val="0"/>
          <w:sz w:val="22"/>
        </w:rPr>
        <w:t xml:space="preserve">. Anticipating </w:t>
      </w:r>
      <w:r w:rsidR="003C03A7">
        <w:rPr>
          <w:rFonts w:ascii="Times New Roman" w:hAnsi="Times New Roman"/>
          <w:color w:val="333333"/>
          <w:kern w:val="0"/>
          <w:sz w:val="22"/>
        </w:rPr>
        <w:t>more</w:t>
      </w:r>
      <w:r w:rsidRPr="00634930">
        <w:rPr>
          <w:rFonts w:ascii="Times New Roman" w:hAnsi="Times New Roman"/>
          <w:color w:val="333333"/>
          <w:kern w:val="0"/>
          <w:sz w:val="22"/>
        </w:rPr>
        <w:t xml:space="preserve"> cash outflow to equity holders, debt holders will charge a higher interest rate in order to protect themselves from default risks. Therefore, we have the main hypothesis stated in alternative forms as follows:</w:t>
      </w:r>
    </w:p>
    <w:p w:rsidR="001C59AE" w:rsidRPr="001C59AE" w:rsidRDefault="001C59AE" w:rsidP="001C6B7F">
      <w:pPr>
        <w:autoSpaceDE w:val="0"/>
        <w:autoSpaceDN w:val="0"/>
        <w:adjustRightInd w:val="0"/>
        <w:spacing w:line="360" w:lineRule="auto"/>
        <w:ind w:firstLine="720"/>
        <w:rPr>
          <w:rFonts w:ascii="Times New Roman" w:eastAsiaTheme="minorEastAsia" w:hAnsi="Times New Roman" w:hint="eastAsia"/>
          <w:color w:val="333333"/>
          <w:kern w:val="0"/>
          <w:sz w:val="22"/>
        </w:rPr>
      </w:pPr>
    </w:p>
    <w:p w:rsidR="001C6B7F" w:rsidRDefault="001C6B7F" w:rsidP="003C03A7">
      <w:pPr>
        <w:spacing w:line="360" w:lineRule="auto"/>
        <w:rPr>
          <w:rFonts w:ascii="Times New Roman" w:eastAsiaTheme="minorEastAsia" w:hAnsi="Times New Roman" w:hint="eastAsia"/>
          <w:color w:val="333333"/>
          <w:kern w:val="0"/>
          <w:sz w:val="22"/>
        </w:rPr>
      </w:pPr>
      <w:r w:rsidRPr="00634930">
        <w:rPr>
          <w:rFonts w:ascii="Times New Roman" w:hAnsi="Times New Roman"/>
          <w:color w:val="333333"/>
          <w:kern w:val="0"/>
          <w:sz w:val="22"/>
        </w:rPr>
        <w:t>H1</w:t>
      </w:r>
      <w:r w:rsidR="001C59AE">
        <w:rPr>
          <w:rFonts w:ascii="Times New Roman" w:eastAsiaTheme="minorEastAsia" w:hAnsi="Times New Roman" w:hint="eastAsia"/>
          <w:color w:val="333333"/>
          <w:kern w:val="0"/>
          <w:sz w:val="22"/>
        </w:rPr>
        <w:t>a</w:t>
      </w:r>
      <w:r w:rsidRPr="00634930">
        <w:rPr>
          <w:rFonts w:ascii="Times New Roman" w:hAnsi="Times New Roman"/>
          <w:color w:val="333333"/>
          <w:kern w:val="0"/>
          <w:sz w:val="22"/>
        </w:rPr>
        <w:t>: The 200</w:t>
      </w:r>
      <w:r w:rsidRPr="00634930">
        <w:rPr>
          <w:rFonts w:ascii="Times New Roman" w:eastAsiaTheme="minorEastAsia" w:hAnsi="Times New Roman" w:hint="eastAsia"/>
          <w:color w:val="333333"/>
          <w:kern w:val="0"/>
          <w:sz w:val="22"/>
        </w:rPr>
        <w:t>6</w:t>
      </w:r>
      <w:r w:rsidRPr="00634930">
        <w:rPr>
          <w:rFonts w:ascii="Times New Roman" w:hAnsi="Times New Roman"/>
          <w:color w:val="333333"/>
          <w:kern w:val="0"/>
          <w:sz w:val="22"/>
        </w:rPr>
        <w:t xml:space="preserve"> dividend regulation will increase the cost of debt for firms affected by the regulation.</w:t>
      </w:r>
    </w:p>
    <w:p w:rsidR="001C59AE" w:rsidRPr="001C59AE" w:rsidRDefault="001C59AE" w:rsidP="003C03A7">
      <w:pPr>
        <w:spacing w:line="360" w:lineRule="auto"/>
        <w:rPr>
          <w:rFonts w:ascii="Times New Roman" w:eastAsiaTheme="minorEastAsia" w:hAnsi="Times New Roman" w:hint="eastAsia"/>
          <w:color w:val="333333"/>
          <w:kern w:val="0"/>
          <w:sz w:val="22"/>
        </w:rPr>
      </w:pPr>
    </w:p>
    <w:p w:rsidR="001C6B7F" w:rsidRDefault="001C6B7F" w:rsidP="001C6B7F">
      <w:pPr>
        <w:autoSpaceDE w:val="0"/>
        <w:autoSpaceDN w:val="0"/>
        <w:adjustRightInd w:val="0"/>
        <w:spacing w:line="360" w:lineRule="auto"/>
        <w:ind w:firstLine="720"/>
        <w:rPr>
          <w:rFonts w:ascii="Times New Roman" w:eastAsiaTheme="minorEastAsia" w:hAnsi="Times New Roman" w:hint="eastAsia"/>
          <w:color w:val="333333"/>
          <w:kern w:val="0"/>
          <w:sz w:val="22"/>
        </w:rPr>
      </w:pPr>
      <w:r w:rsidRPr="00634930">
        <w:rPr>
          <w:rFonts w:ascii="Times New Roman" w:hAnsi="Times New Roman"/>
          <w:color w:val="333333"/>
          <w:kern w:val="0"/>
          <w:sz w:val="22"/>
        </w:rPr>
        <w:t xml:space="preserve">We refer to the above hypothesis as the </w:t>
      </w:r>
      <w:r w:rsidRPr="00634930">
        <w:rPr>
          <w:rFonts w:ascii="Times New Roman" w:hAnsi="Times New Roman"/>
          <w:i/>
          <w:color w:val="333333"/>
          <w:kern w:val="0"/>
          <w:sz w:val="22"/>
        </w:rPr>
        <w:t>agency conflict hypothesis</w:t>
      </w:r>
      <w:r w:rsidRPr="00634930">
        <w:rPr>
          <w:rFonts w:ascii="Times New Roman" w:hAnsi="Times New Roman"/>
          <w:color w:val="333333"/>
          <w:kern w:val="0"/>
          <w:sz w:val="22"/>
        </w:rPr>
        <w:t>. On the other hand, the 200</w:t>
      </w:r>
      <w:r w:rsidRPr="00634930">
        <w:rPr>
          <w:rFonts w:ascii="Times New Roman" w:eastAsiaTheme="minorEastAsia" w:hAnsi="Times New Roman" w:hint="eastAsia"/>
          <w:color w:val="333333"/>
          <w:kern w:val="0"/>
          <w:sz w:val="22"/>
        </w:rPr>
        <w:t>6</w:t>
      </w:r>
      <w:r w:rsidRPr="00634930">
        <w:rPr>
          <w:rFonts w:ascii="Times New Roman" w:hAnsi="Times New Roman"/>
          <w:color w:val="333333"/>
          <w:kern w:val="0"/>
          <w:sz w:val="22"/>
        </w:rPr>
        <w:t xml:space="preserve"> dividend regulation provides a mandatory change in dividend payout policy in that firms with future need to raise cash from equity market are required to increase their cash dividend level. </w:t>
      </w:r>
      <w:r w:rsidR="001C59AE">
        <w:rPr>
          <w:rFonts w:ascii="Times New Roman" w:eastAsiaTheme="minorEastAsia" w:hAnsi="Times New Roman"/>
          <w:color w:val="333333"/>
          <w:kern w:val="0"/>
          <w:sz w:val="22"/>
        </w:rPr>
        <w:t>T</w:t>
      </w:r>
      <w:r w:rsidR="001C59AE">
        <w:rPr>
          <w:rFonts w:ascii="Times New Roman" w:eastAsiaTheme="minorEastAsia" w:hAnsi="Times New Roman" w:hint="eastAsia"/>
          <w:color w:val="333333"/>
          <w:kern w:val="0"/>
          <w:sz w:val="22"/>
        </w:rPr>
        <w:t xml:space="preserve">his reduces the free cash flow in those firms. </w:t>
      </w:r>
      <w:r w:rsidR="001C59AE">
        <w:rPr>
          <w:rFonts w:ascii="Times New Roman" w:eastAsiaTheme="minorEastAsia" w:hAnsi="Times New Roman"/>
          <w:color w:val="333333"/>
          <w:kern w:val="0"/>
          <w:sz w:val="22"/>
        </w:rPr>
        <w:t>T</w:t>
      </w:r>
      <w:r w:rsidR="001C59AE">
        <w:rPr>
          <w:rFonts w:ascii="Times New Roman" w:eastAsiaTheme="minorEastAsia" w:hAnsi="Times New Roman" w:hint="eastAsia"/>
          <w:color w:val="333333"/>
          <w:kern w:val="0"/>
          <w:sz w:val="22"/>
        </w:rPr>
        <w:t xml:space="preserve">his further reduces the likelihood of overinvestment and also forces those firms to </w:t>
      </w:r>
      <w:r w:rsidRPr="00634930">
        <w:rPr>
          <w:rFonts w:ascii="Times New Roman" w:hAnsi="Times New Roman"/>
          <w:color w:val="333333"/>
          <w:kern w:val="0"/>
          <w:sz w:val="22"/>
        </w:rPr>
        <w:t xml:space="preserve">access the capital market </w:t>
      </w:r>
      <w:r w:rsidR="001C59AE">
        <w:rPr>
          <w:rFonts w:ascii="Times New Roman" w:eastAsiaTheme="minorEastAsia" w:hAnsi="Times New Roman" w:hint="eastAsia"/>
          <w:color w:val="333333"/>
          <w:kern w:val="0"/>
          <w:sz w:val="22"/>
        </w:rPr>
        <w:t xml:space="preserve">more frequently than before. </w:t>
      </w:r>
      <w:r w:rsidRPr="00634930">
        <w:rPr>
          <w:rFonts w:ascii="Times New Roman" w:hAnsi="Times New Roman"/>
          <w:color w:val="333333"/>
          <w:kern w:val="0"/>
          <w:sz w:val="22"/>
        </w:rPr>
        <w:t xml:space="preserve">During the due diligence of </w:t>
      </w:r>
      <w:r w:rsidR="001C59AE">
        <w:rPr>
          <w:rFonts w:ascii="Times New Roman" w:eastAsiaTheme="minorEastAsia" w:hAnsi="Times New Roman" w:hint="eastAsia"/>
          <w:color w:val="333333"/>
          <w:kern w:val="0"/>
          <w:sz w:val="22"/>
        </w:rPr>
        <w:t>firms</w:t>
      </w:r>
      <w:r w:rsidR="001C59AE">
        <w:rPr>
          <w:rFonts w:ascii="Times New Roman" w:eastAsiaTheme="minorEastAsia" w:hAnsi="Times New Roman"/>
          <w:color w:val="333333"/>
          <w:kern w:val="0"/>
          <w:sz w:val="22"/>
        </w:rPr>
        <w:t>’</w:t>
      </w:r>
      <w:r w:rsidR="001C59AE">
        <w:rPr>
          <w:rFonts w:ascii="Times New Roman" w:eastAsiaTheme="minorEastAsia" w:hAnsi="Times New Roman" w:hint="eastAsia"/>
          <w:color w:val="333333"/>
          <w:kern w:val="0"/>
          <w:sz w:val="22"/>
        </w:rPr>
        <w:t xml:space="preserve"> external financing</w:t>
      </w:r>
      <w:r w:rsidRPr="00634930">
        <w:rPr>
          <w:rFonts w:ascii="Times New Roman" w:hAnsi="Times New Roman"/>
          <w:color w:val="333333"/>
          <w:kern w:val="0"/>
          <w:sz w:val="22"/>
        </w:rPr>
        <w:t xml:space="preserve">, </w:t>
      </w:r>
      <w:r w:rsidR="00EF634E">
        <w:rPr>
          <w:rFonts w:ascii="Times New Roman" w:hAnsi="Times New Roman"/>
          <w:color w:val="333333"/>
          <w:kern w:val="0"/>
          <w:sz w:val="22"/>
        </w:rPr>
        <w:t xml:space="preserve">investment bankers as well as potential </w:t>
      </w:r>
      <w:r w:rsidRPr="00634930">
        <w:rPr>
          <w:rFonts w:ascii="Times New Roman" w:hAnsi="Times New Roman"/>
          <w:color w:val="333333"/>
          <w:kern w:val="0"/>
          <w:sz w:val="22"/>
        </w:rPr>
        <w:t xml:space="preserve">investors will carefully examine firms’ operating, investing and financing plans and performance. Therefore, these affected firms will have a higher likelihood to be monitored by equity investors as they access the equity market. The increased likelihood of being monitored by investors will prevent the management from engaging in potential value-destroying activities (negative NPV projects) that arise from the agency cost between the management and investors, such as empire building. </w:t>
      </w:r>
      <w:r w:rsidR="0018238E">
        <w:rPr>
          <w:rFonts w:ascii="Times New Roman" w:hAnsi="Times New Roman"/>
          <w:color w:val="333333"/>
          <w:kern w:val="0"/>
          <w:sz w:val="22"/>
        </w:rPr>
        <w:t>As such</w:t>
      </w:r>
      <w:r w:rsidRPr="00634930">
        <w:rPr>
          <w:rFonts w:ascii="Times New Roman" w:hAnsi="Times New Roman"/>
          <w:color w:val="333333"/>
          <w:kern w:val="0"/>
          <w:sz w:val="22"/>
        </w:rPr>
        <w:t xml:space="preserve">, this better aligned incentive will also benefit debt holders in that less frequent value-destroying activities </w:t>
      </w:r>
      <w:r w:rsidR="00645A46">
        <w:rPr>
          <w:rFonts w:ascii="Times New Roman" w:hAnsi="Times New Roman"/>
          <w:color w:val="333333"/>
          <w:kern w:val="0"/>
          <w:sz w:val="22"/>
        </w:rPr>
        <w:t xml:space="preserve">and better behaved managers </w:t>
      </w:r>
      <w:r w:rsidRPr="00634930">
        <w:rPr>
          <w:rFonts w:ascii="Times New Roman" w:hAnsi="Times New Roman"/>
          <w:color w:val="333333"/>
          <w:kern w:val="0"/>
          <w:sz w:val="22"/>
        </w:rPr>
        <w:t>will</w:t>
      </w:r>
      <w:r w:rsidR="001C59AE">
        <w:rPr>
          <w:rFonts w:ascii="Times New Roman" w:eastAsiaTheme="minorEastAsia" w:hAnsi="Times New Roman" w:hint="eastAsia"/>
          <w:color w:val="333333"/>
          <w:kern w:val="0"/>
          <w:sz w:val="22"/>
        </w:rPr>
        <w:t xml:space="preserve"> </w:t>
      </w:r>
      <w:r w:rsidRPr="00634930">
        <w:rPr>
          <w:rFonts w:ascii="Times New Roman" w:hAnsi="Times New Roman"/>
          <w:color w:val="333333"/>
          <w:kern w:val="0"/>
          <w:sz w:val="22"/>
        </w:rPr>
        <w:t xml:space="preserve">reduce default risks. Anticipating </w:t>
      </w:r>
      <w:r w:rsidR="00645A46">
        <w:rPr>
          <w:rFonts w:ascii="Times New Roman" w:hAnsi="Times New Roman"/>
          <w:color w:val="333333"/>
          <w:kern w:val="0"/>
          <w:sz w:val="22"/>
        </w:rPr>
        <w:t xml:space="preserve">more </w:t>
      </w:r>
      <w:r w:rsidRPr="00634930">
        <w:rPr>
          <w:rFonts w:ascii="Times New Roman" w:hAnsi="Times New Roman"/>
          <w:color w:val="333333"/>
          <w:kern w:val="0"/>
          <w:sz w:val="22"/>
        </w:rPr>
        <w:t xml:space="preserve">monitored and </w:t>
      </w:r>
      <w:r w:rsidR="00645A46" w:rsidRPr="00634930">
        <w:rPr>
          <w:rFonts w:ascii="Times New Roman" w:hAnsi="Times New Roman"/>
          <w:color w:val="333333"/>
          <w:kern w:val="0"/>
          <w:sz w:val="22"/>
        </w:rPr>
        <w:t xml:space="preserve">better </w:t>
      </w:r>
      <w:r w:rsidR="00645A46">
        <w:rPr>
          <w:rFonts w:ascii="Times New Roman" w:hAnsi="Times New Roman"/>
          <w:color w:val="333333"/>
          <w:kern w:val="0"/>
          <w:sz w:val="22"/>
        </w:rPr>
        <w:t xml:space="preserve">behaved </w:t>
      </w:r>
      <w:r w:rsidRPr="00634930">
        <w:rPr>
          <w:rFonts w:ascii="Times New Roman" w:hAnsi="Times New Roman"/>
          <w:color w:val="333333"/>
          <w:kern w:val="0"/>
          <w:sz w:val="22"/>
        </w:rPr>
        <w:t xml:space="preserve">managers, debt holders will charge a lower interest rate in reaction to reduced default risks. </w:t>
      </w:r>
      <w:r w:rsidRPr="00634930">
        <w:rPr>
          <w:rFonts w:ascii="Times New Roman" w:hAnsi="Times New Roman"/>
          <w:color w:val="333333"/>
          <w:kern w:val="0"/>
          <w:sz w:val="22"/>
        </w:rPr>
        <w:lastRenderedPageBreak/>
        <w:t>Therefore, we have the competing hypothesis stated in alternative forms as follows</w:t>
      </w:r>
      <w:r w:rsidR="009667F5">
        <w:rPr>
          <w:rFonts w:ascii="Times New Roman" w:hAnsi="Times New Roman"/>
          <w:color w:val="333333"/>
          <w:kern w:val="0"/>
          <w:sz w:val="22"/>
        </w:rPr>
        <w:t>:</w:t>
      </w:r>
    </w:p>
    <w:p w:rsidR="001C59AE" w:rsidRPr="001C59AE" w:rsidRDefault="001C59AE" w:rsidP="001C6B7F">
      <w:pPr>
        <w:autoSpaceDE w:val="0"/>
        <w:autoSpaceDN w:val="0"/>
        <w:adjustRightInd w:val="0"/>
        <w:spacing w:line="360" w:lineRule="auto"/>
        <w:ind w:firstLine="720"/>
        <w:rPr>
          <w:rFonts w:ascii="Times New Roman" w:eastAsiaTheme="minorEastAsia" w:hAnsi="Times New Roman" w:hint="eastAsia"/>
          <w:color w:val="333333"/>
          <w:kern w:val="0"/>
          <w:sz w:val="22"/>
        </w:rPr>
      </w:pPr>
    </w:p>
    <w:p w:rsidR="001C6B7F" w:rsidRDefault="001C59AE" w:rsidP="009667F5">
      <w:pPr>
        <w:spacing w:line="360" w:lineRule="auto"/>
        <w:rPr>
          <w:rFonts w:ascii="Times New Roman" w:eastAsiaTheme="minorEastAsia" w:hAnsi="Times New Roman" w:hint="eastAsia"/>
          <w:color w:val="333333"/>
          <w:kern w:val="0"/>
          <w:sz w:val="22"/>
        </w:rPr>
      </w:pPr>
      <w:r>
        <w:rPr>
          <w:rFonts w:ascii="Times New Roman" w:hAnsi="Times New Roman"/>
          <w:color w:val="333333"/>
          <w:kern w:val="0"/>
          <w:sz w:val="22"/>
        </w:rPr>
        <w:t>H</w:t>
      </w:r>
      <w:r>
        <w:rPr>
          <w:rFonts w:ascii="Times New Roman" w:eastAsiaTheme="minorEastAsia" w:hAnsi="Times New Roman" w:hint="eastAsia"/>
          <w:color w:val="333333"/>
          <w:kern w:val="0"/>
          <w:sz w:val="22"/>
        </w:rPr>
        <w:t>1b</w:t>
      </w:r>
      <w:r w:rsidR="001C6B7F" w:rsidRPr="00634930">
        <w:rPr>
          <w:rFonts w:ascii="Times New Roman" w:hAnsi="Times New Roman"/>
          <w:color w:val="333333"/>
          <w:kern w:val="0"/>
          <w:sz w:val="22"/>
        </w:rPr>
        <w:t>: The 2006 dividend regulation will decrease the cost of debt for firms affected by the regulation.</w:t>
      </w:r>
    </w:p>
    <w:p w:rsidR="0087441E" w:rsidRPr="0087441E" w:rsidRDefault="0087441E" w:rsidP="009667F5">
      <w:pPr>
        <w:spacing w:line="360" w:lineRule="auto"/>
        <w:rPr>
          <w:rFonts w:ascii="Times New Roman" w:eastAsiaTheme="minorEastAsia" w:hAnsi="Times New Roman" w:hint="eastAsia"/>
          <w:color w:val="333333"/>
          <w:kern w:val="0"/>
          <w:sz w:val="22"/>
        </w:rPr>
      </w:pPr>
    </w:p>
    <w:p w:rsidR="001C6B7F" w:rsidRPr="00634930" w:rsidRDefault="001C6B7F" w:rsidP="001C6B7F">
      <w:pPr>
        <w:spacing w:line="360" w:lineRule="auto"/>
        <w:ind w:firstLine="720"/>
        <w:rPr>
          <w:rFonts w:ascii="Times New Roman" w:hAnsi="Times New Roman"/>
          <w:color w:val="333333"/>
          <w:kern w:val="0"/>
          <w:sz w:val="22"/>
        </w:rPr>
      </w:pPr>
      <w:r w:rsidRPr="00634930">
        <w:rPr>
          <w:rFonts w:ascii="Times New Roman" w:hAnsi="Times New Roman"/>
          <w:color w:val="333333"/>
          <w:kern w:val="0"/>
          <w:sz w:val="22"/>
        </w:rPr>
        <w:t xml:space="preserve">We refer to this as the </w:t>
      </w:r>
      <w:r w:rsidRPr="00634930">
        <w:rPr>
          <w:rFonts w:ascii="Times New Roman" w:hAnsi="Times New Roman"/>
          <w:i/>
          <w:color w:val="333333"/>
          <w:kern w:val="0"/>
          <w:sz w:val="22"/>
        </w:rPr>
        <w:t>monitoring hypothesis</w:t>
      </w:r>
      <w:r w:rsidRPr="00634930">
        <w:rPr>
          <w:rFonts w:ascii="Times New Roman" w:hAnsi="Times New Roman"/>
          <w:color w:val="333333"/>
          <w:kern w:val="0"/>
          <w:sz w:val="22"/>
        </w:rPr>
        <w:t xml:space="preserve">. </w:t>
      </w:r>
      <w:r w:rsidR="00FA1A43" w:rsidRPr="00FA1A43">
        <w:rPr>
          <w:rFonts w:ascii="Times New Roman" w:hAnsi="Times New Roman"/>
          <w:i/>
          <w:color w:val="333333"/>
          <w:kern w:val="0"/>
          <w:sz w:val="22"/>
        </w:rPr>
        <w:t>Ex ante</w:t>
      </w:r>
      <w:r w:rsidR="00FA1A43">
        <w:rPr>
          <w:rFonts w:ascii="Times New Roman" w:hAnsi="Times New Roman"/>
          <w:color w:val="333333"/>
          <w:kern w:val="0"/>
          <w:sz w:val="22"/>
        </w:rPr>
        <w:t>, we do not take a stand on the directional effect of the 2006 dividend regulation on cost of debt.</w:t>
      </w:r>
      <w:r w:rsidR="0087441E">
        <w:rPr>
          <w:rFonts w:ascii="Times New Roman" w:eastAsiaTheme="minorEastAsia" w:hAnsi="Times New Roman" w:hint="eastAsia"/>
          <w:color w:val="333333"/>
          <w:kern w:val="0"/>
          <w:sz w:val="22"/>
        </w:rPr>
        <w:t xml:space="preserve"> </w:t>
      </w:r>
      <w:r w:rsidRPr="00634930">
        <w:rPr>
          <w:rFonts w:ascii="Times New Roman" w:hAnsi="Times New Roman"/>
          <w:color w:val="333333"/>
          <w:kern w:val="0"/>
          <w:sz w:val="22"/>
        </w:rPr>
        <w:t xml:space="preserve">Whether the agency conflict hypothesis or the monitoring hypothesis is consistent with the data is an open empirical question. </w:t>
      </w:r>
    </w:p>
    <w:p w:rsidR="001C6B7F" w:rsidRPr="00634930" w:rsidRDefault="001C6B7F" w:rsidP="001C6B7F">
      <w:pPr>
        <w:widowControl/>
        <w:spacing w:line="360" w:lineRule="auto"/>
        <w:textAlignment w:val="top"/>
        <w:rPr>
          <w:rFonts w:ascii="Times New Roman" w:hAnsi="Times New Roman"/>
          <w:color w:val="333333"/>
          <w:kern w:val="0"/>
          <w:sz w:val="22"/>
        </w:rPr>
      </w:pPr>
    </w:p>
    <w:p w:rsidR="001C6B7F" w:rsidRPr="00634930" w:rsidRDefault="00152B60" w:rsidP="001C6B7F">
      <w:pPr>
        <w:pStyle w:val="a4"/>
        <w:numPr>
          <w:ilvl w:val="0"/>
          <w:numId w:val="2"/>
        </w:numPr>
        <w:spacing w:line="360" w:lineRule="auto"/>
        <w:ind w:firstLineChars="0"/>
        <w:rPr>
          <w:rFonts w:ascii="Times New Roman" w:hAnsi="Times New Roman"/>
          <w:b/>
          <w:sz w:val="22"/>
        </w:rPr>
      </w:pPr>
      <w:r>
        <w:rPr>
          <w:rFonts w:ascii="Times New Roman" w:hAnsi="Times New Roman"/>
          <w:b/>
          <w:sz w:val="22"/>
        </w:rPr>
        <w:t>Sampl</w:t>
      </w:r>
      <w:r>
        <w:rPr>
          <w:rFonts w:ascii="Times New Roman" w:eastAsiaTheme="minorEastAsia" w:hAnsi="Times New Roman" w:hint="eastAsia"/>
          <w:b/>
          <w:sz w:val="22"/>
        </w:rPr>
        <w:t>e</w:t>
      </w:r>
      <w:r w:rsidR="001C6B7F" w:rsidRPr="00634930">
        <w:rPr>
          <w:rFonts w:ascii="Times New Roman" w:hAnsi="Times New Roman"/>
          <w:b/>
          <w:sz w:val="22"/>
        </w:rPr>
        <w:t xml:space="preserve"> Selection and Research Design</w:t>
      </w:r>
    </w:p>
    <w:p w:rsidR="003E37AD" w:rsidRPr="003E37AD" w:rsidRDefault="00152B60" w:rsidP="003E37AD">
      <w:pPr>
        <w:pStyle w:val="a4"/>
        <w:widowControl/>
        <w:numPr>
          <w:ilvl w:val="1"/>
          <w:numId w:val="2"/>
        </w:numPr>
        <w:spacing w:before="100" w:beforeAutospacing="1" w:line="360" w:lineRule="auto"/>
        <w:ind w:firstLineChars="0"/>
        <w:rPr>
          <w:rFonts w:ascii="Times New Roman" w:hAnsi="Times New Roman"/>
          <w:color w:val="333333"/>
          <w:kern w:val="0"/>
          <w:sz w:val="22"/>
        </w:rPr>
      </w:pPr>
      <w:r>
        <w:rPr>
          <w:rFonts w:ascii="Times New Roman" w:hAnsi="Times New Roman"/>
          <w:color w:val="333333"/>
          <w:kern w:val="0"/>
          <w:sz w:val="22"/>
        </w:rPr>
        <w:t>Sample</w:t>
      </w:r>
      <w:r w:rsidR="001C6B7F" w:rsidRPr="003E37AD">
        <w:rPr>
          <w:rFonts w:ascii="Times New Roman" w:hAnsi="Times New Roman"/>
          <w:color w:val="333333"/>
          <w:kern w:val="0"/>
          <w:sz w:val="22"/>
        </w:rPr>
        <w:t xml:space="preserve"> Selection</w:t>
      </w:r>
    </w:p>
    <w:p w:rsidR="001C6B7F" w:rsidRPr="003E37AD" w:rsidRDefault="001C6B7F" w:rsidP="003E37AD">
      <w:pPr>
        <w:widowControl/>
        <w:spacing w:before="100" w:beforeAutospacing="1" w:line="360" w:lineRule="auto"/>
        <w:ind w:firstLine="568"/>
        <w:rPr>
          <w:rFonts w:ascii="Times New Roman" w:hAnsi="Times New Roman"/>
          <w:color w:val="000000"/>
          <w:kern w:val="0"/>
          <w:sz w:val="22"/>
        </w:rPr>
      </w:pPr>
      <w:r w:rsidRPr="003E37AD">
        <w:rPr>
          <w:rFonts w:ascii="Times New Roman" w:hAnsi="Times New Roman"/>
          <w:color w:val="333333"/>
          <w:kern w:val="0"/>
          <w:sz w:val="22"/>
        </w:rPr>
        <w:t>We begin our sample selection by obtaining firm-level accounting data from the CSMAR database. Following previous literature, we remove</w:t>
      </w:r>
      <w:r w:rsidRPr="003E37AD">
        <w:rPr>
          <w:rFonts w:ascii="Times New Roman" w:hAnsi="Times New Roman"/>
          <w:color w:val="000000"/>
          <w:kern w:val="0"/>
          <w:sz w:val="22"/>
        </w:rPr>
        <w:t xml:space="preserve"> ST (special treatment) and PT (particular transfer) companies, financial institutions and companies with missing variables. As the 2006 dividend regulation requires a history of previous three-year’s dividend data, we also require that firms should have at le</w:t>
      </w:r>
      <w:r w:rsidR="00DD7855">
        <w:rPr>
          <w:rFonts w:ascii="Times New Roman" w:hAnsi="Times New Roman"/>
          <w:color w:val="000000"/>
          <w:kern w:val="0"/>
          <w:sz w:val="22"/>
        </w:rPr>
        <w:t>ast three years’ financial da</w:t>
      </w:r>
      <w:r w:rsidR="00DD7855" w:rsidRPr="004204B1">
        <w:rPr>
          <w:rFonts w:ascii="Times New Roman" w:hAnsi="Times New Roman"/>
          <w:kern w:val="0"/>
          <w:sz w:val="22"/>
        </w:rPr>
        <w:t xml:space="preserve">ta. </w:t>
      </w:r>
      <w:r w:rsidRPr="004204B1">
        <w:rPr>
          <w:rFonts w:ascii="Times New Roman" w:eastAsiaTheme="minorEastAsia" w:hAnsi="Times New Roman"/>
          <w:kern w:val="0"/>
          <w:sz w:val="22"/>
        </w:rPr>
        <w:t>W</w:t>
      </w:r>
      <w:r w:rsidRPr="004204B1">
        <w:rPr>
          <w:rFonts w:ascii="Times New Roman" w:eastAsiaTheme="minorEastAsia" w:hAnsi="Times New Roman" w:hint="eastAsia"/>
          <w:kern w:val="0"/>
          <w:sz w:val="22"/>
        </w:rPr>
        <w:t xml:space="preserve">e </w:t>
      </w:r>
      <w:r w:rsidR="00DD7855" w:rsidRPr="004204B1">
        <w:rPr>
          <w:rFonts w:ascii="Times New Roman" w:eastAsiaTheme="minorEastAsia" w:hAnsi="Times New Roman"/>
          <w:kern w:val="0"/>
          <w:sz w:val="22"/>
        </w:rPr>
        <w:t xml:space="preserve">hand collect </w:t>
      </w:r>
      <w:r w:rsidRPr="004204B1">
        <w:rPr>
          <w:rFonts w:ascii="Times New Roman" w:eastAsiaTheme="minorEastAsia" w:hAnsi="Times New Roman" w:hint="eastAsia"/>
          <w:kern w:val="0"/>
          <w:sz w:val="22"/>
        </w:rPr>
        <w:t xml:space="preserve">the </w:t>
      </w:r>
      <w:r w:rsidR="00DD7855" w:rsidRPr="004204B1">
        <w:rPr>
          <w:rFonts w:ascii="Times New Roman" w:eastAsiaTheme="minorEastAsia" w:hAnsi="Times New Roman"/>
          <w:kern w:val="0"/>
          <w:sz w:val="22"/>
        </w:rPr>
        <w:t>interest rate</w:t>
      </w:r>
      <w:r w:rsidR="002E0E9D" w:rsidRPr="004204B1">
        <w:rPr>
          <w:rFonts w:ascii="Times New Roman" w:eastAsiaTheme="minorEastAsia" w:hAnsi="Times New Roman" w:hint="eastAsia"/>
          <w:kern w:val="0"/>
          <w:sz w:val="22"/>
        </w:rPr>
        <w:t xml:space="preserve"> </w:t>
      </w:r>
      <w:r w:rsidRPr="004204B1">
        <w:rPr>
          <w:rFonts w:ascii="Times New Roman" w:eastAsiaTheme="minorEastAsia" w:hAnsi="Times New Roman" w:hint="eastAsia"/>
          <w:kern w:val="0"/>
          <w:sz w:val="22"/>
        </w:rPr>
        <w:t xml:space="preserve">data </w:t>
      </w:r>
      <w:r w:rsidR="00DD7855" w:rsidRPr="004204B1">
        <w:rPr>
          <w:rFonts w:ascii="Times New Roman" w:eastAsiaTheme="minorEastAsia" w:hAnsi="Times New Roman"/>
          <w:kern w:val="0"/>
          <w:sz w:val="22"/>
        </w:rPr>
        <w:t xml:space="preserve">on </w:t>
      </w:r>
      <w:r w:rsidR="003819B6">
        <w:rPr>
          <w:rFonts w:ascii="Times New Roman" w:eastAsiaTheme="minorEastAsia" w:hAnsi="Times New Roman" w:hint="eastAsia"/>
          <w:kern w:val="0"/>
          <w:sz w:val="22"/>
        </w:rPr>
        <w:t>new loan</w:t>
      </w:r>
      <w:r w:rsidR="00DD7855" w:rsidRPr="004204B1">
        <w:rPr>
          <w:rFonts w:ascii="Times New Roman" w:eastAsiaTheme="minorEastAsia" w:hAnsi="Times New Roman"/>
          <w:kern w:val="0"/>
          <w:sz w:val="22"/>
        </w:rPr>
        <w:t xml:space="preserve"> covenants on the deal level by reading </w:t>
      </w:r>
      <w:r w:rsidR="002E0E9D" w:rsidRPr="004204B1">
        <w:rPr>
          <w:rFonts w:ascii="Times New Roman" w:eastAsiaTheme="minorEastAsia" w:hAnsi="Times New Roman" w:hint="eastAsia"/>
          <w:kern w:val="0"/>
          <w:sz w:val="22"/>
        </w:rPr>
        <w:t>the footnote of annual report</w:t>
      </w:r>
      <w:r w:rsidRPr="004204B1">
        <w:rPr>
          <w:rFonts w:ascii="Times New Roman" w:eastAsiaTheme="minorEastAsia" w:hAnsi="Times New Roman" w:hint="eastAsia"/>
          <w:kern w:val="0"/>
          <w:sz w:val="22"/>
        </w:rPr>
        <w:t>.</w:t>
      </w:r>
      <w:r w:rsidR="002E0E9D" w:rsidRPr="004204B1">
        <w:rPr>
          <w:rFonts w:ascii="Times New Roman" w:eastAsiaTheme="minorEastAsia" w:hAnsi="Times New Roman" w:hint="eastAsia"/>
          <w:kern w:val="0"/>
          <w:sz w:val="22"/>
        </w:rPr>
        <w:t xml:space="preserve"> </w:t>
      </w:r>
      <w:r w:rsidRPr="004204B1">
        <w:rPr>
          <w:rFonts w:ascii="Times New Roman" w:eastAsia="Times New Roman" w:hAnsi="Times New Roman"/>
          <w:sz w:val="22"/>
          <w:lang w:eastAsia="ko-KR"/>
        </w:rPr>
        <w:t>The ab</w:t>
      </w:r>
      <w:r w:rsidRPr="003E37AD">
        <w:rPr>
          <w:rFonts w:ascii="Times New Roman" w:eastAsia="Times New Roman" w:hAnsi="Times New Roman"/>
          <w:sz w:val="22"/>
          <w:lang w:eastAsia="ko-KR"/>
        </w:rPr>
        <w:t xml:space="preserve">ove data filter yields a </w:t>
      </w:r>
      <w:r w:rsidRPr="003E37AD">
        <w:rPr>
          <w:rFonts w:ascii="Times New Roman" w:hAnsi="Times New Roman"/>
          <w:sz w:val="22"/>
        </w:rPr>
        <w:t xml:space="preserve">final sample of </w:t>
      </w:r>
      <w:r w:rsidRPr="003E37AD">
        <w:rPr>
          <w:rFonts w:ascii="Times New Roman" w:hAnsi="Times New Roman"/>
          <w:kern w:val="0"/>
          <w:sz w:val="22"/>
        </w:rPr>
        <w:t>4,304</w:t>
      </w:r>
      <w:r w:rsidR="002E0E9D">
        <w:rPr>
          <w:rFonts w:ascii="Times New Roman" w:eastAsiaTheme="minorEastAsia" w:hAnsi="Times New Roman" w:hint="eastAsia"/>
          <w:kern w:val="0"/>
          <w:sz w:val="22"/>
        </w:rPr>
        <w:t xml:space="preserve"> </w:t>
      </w:r>
      <w:r w:rsidRPr="003E37AD">
        <w:rPr>
          <w:rFonts w:ascii="Times New Roman" w:eastAsia="Times New Roman" w:hAnsi="Times New Roman"/>
          <w:sz w:val="22"/>
          <w:lang w:eastAsia="ko-KR"/>
        </w:rPr>
        <w:t>observation</w:t>
      </w:r>
      <w:r w:rsidRPr="003E37AD">
        <w:rPr>
          <w:rFonts w:ascii="Times New Roman" w:hAnsi="Times New Roman"/>
          <w:sz w:val="22"/>
        </w:rPr>
        <w:t xml:space="preserve">s over </w:t>
      </w:r>
      <w:r w:rsidRPr="003E37AD">
        <w:rPr>
          <w:rFonts w:ascii="Times New Roman" w:eastAsia="Times New Roman" w:hAnsi="Times New Roman"/>
          <w:sz w:val="22"/>
          <w:lang w:eastAsia="ko-KR"/>
        </w:rPr>
        <w:t xml:space="preserve">the period </w:t>
      </w:r>
      <w:r w:rsidRPr="003E37AD">
        <w:rPr>
          <w:rFonts w:ascii="Times New Roman" w:eastAsia="Malgun Gothic" w:hAnsi="Times New Roman"/>
          <w:sz w:val="22"/>
          <w:lang w:eastAsia="ko-KR"/>
        </w:rPr>
        <w:t>200</w:t>
      </w:r>
      <w:r w:rsidRPr="003E37AD">
        <w:rPr>
          <w:rFonts w:ascii="Times New Roman" w:hAnsi="Times New Roman"/>
          <w:sz w:val="22"/>
        </w:rPr>
        <w:t>4–20</w:t>
      </w:r>
      <w:r w:rsidRPr="003E37AD">
        <w:rPr>
          <w:rFonts w:ascii="Times New Roman" w:eastAsiaTheme="minorEastAsia" w:hAnsi="Times New Roman" w:hint="eastAsia"/>
          <w:sz w:val="22"/>
        </w:rPr>
        <w:t>08</w:t>
      </w:r>
      <w:r w:rsidRPr="003E37AD">
        <w:rPr>
          <w:rFonts w:ascii="Times New Roman" w:hAnsi="Times New Roman"/>
          <w:sz w:val="22"/>
        </w:rPr>
        <w:t xml:space="preserve">. </w:t>
      </w:r>
      <w:r w:rsidRPr="003E37AD">
        <w:rPr>
          <w:rFonts w:ascii="Times New Roman" w:hAnsi="Times New Roman"/>
          <w:color w:val="000000"/>
          <w:kern w:val="0"/>
          <w:sz w:val="22"/>
        </w:rPr>
        <w:t xml:space="preserve">To avoid the impact of extreme outliers, we winsorize the top and bottom 1% of observations for all the continuous dependent and independent variables. </w:t>
      </w:r>
    </w:p>
    <w:p w:rsidR="001C6B7F" w:rsidRPr="00634930" w:rsidRDefault="001C6B7F" w:rsidP="001C6B7F">
      <w:pPr>
        <w:pStyle w:val="a4"/>
        <w:widowControl/>
        <w:numPr>
          <w:ilvl w:val="1"/>
          <w:numId w:val="2"/>
        </w:numPr>
        <w:spacing w:before="100" w:beforeAutospacing="1" w:line="360" w:lineRule="auto"/>
        <w:ind w:firstLineChars="0"/>
        <w:rPr>
          <w:rFonts w:ascii="Times New Roman" w:hAnsi="Times New Roman"/>
          <w:color w:val="000000"/>
          <w:kern w:val="0"/>
          <w:sz w:val="22"/>
        </w:rPr>
      </w:pPr>
      <w:r w:rsidRPr="00634930">
        <w:rPr>
          <w:rFonts w:ascii="Times New Roman" w:hAnsi="Times New Roman"/>
          <w:color w:val="000000"/>
          <w:kern w:val="0"/>
          <w:sz w:val="22"/>
        </w:rPr>
        <w:t>Empirical Design</w:t>
      </w:r>
    </w:p>
    <w:p w:rsidR="001C6B7F" w:rsidRDefault="001C6B7F" w:rsidP="001C6B7F">
      <w:pPr>
        <w:widowControl/>
        <w:spacing w:line="360" w:lineRule="auto"/>
        <w:ind w:firstLine="720"/>
        <w:rPr>
          <w:rFonts w:ascii="Times New Roman" w:eastAsiaTheme="minorEastAsia" w:hAnsi="Times New Roman" w:hint="eastAsia"/>
          <w:color w:val="000000"/>
          <w:kern w:val="0"/>
          <w:sz w:val="22"/>
        </w:rPr>
      </w:pPr>
      <w:r w:rsidRPr="00634930">
        <w:rPr>
          <w:rFonts w:ascii="Times New Roman" w:hAnsi="Times New Roman"/>
          <w:color w:val="000000"/>
          <w:kern w:val="0"/>
          <w:sz w:val="22"/>
        </w:rPr>
        <w:t>As discussed in the introduction, we use the 2006 dividend regulation as an exogenous shock and estimate the following model in the panel data:</w:t>
      </w:r>
    </w:p>
    <w:p w:rsidR="002E0E9D" w:rsidRPr="002E0E9D" w:rsidRDefault="002E0E9D" w:rsidP="001C6B7F">
      <w:pPr>
        <w:widowControl/>
        <w:spacing w:line="360" w:lineRule="auto"/>
        <w:ind w:firstLine="720"/>
        <w:rPr>
          <w:rFonts w:ascii="Times New Roman" w:eastAsiaTheme="minorEastAsia" w:hAnsi="Times New Roman" w:hint="eastAsia"/>
          <w:color w:val="000000"/>
          <w:kern w:val="0"/>
          <w:sz w:val="22"/>
        </w:rPr>
      </w:pPr>
    </w:p>
    <w:p w:rsidR="001C6B7F" w:rsidRDefault="001C6B7F" w:rsidP="001C6B7F">
      <w:pPr>
        <w:spacing w:line="360" w:lineRule="auto"/>
        <w:jc w:val="center"/>
        <w:rPr>
          <w:rFonts w:ascii="Times New Roman" w:eastAsiaTheme="minorEastAsia" w:hAnsi="Times New Roman" w:hint="eastAsia"/>
          <w:sz w:val="22"/>
        </w:rPr>
      </w:pPr>
      <w:r w:rsidRPr="00634930">
        <w:rPr>
          <w:rFonts w:ascii="Times New Roman" w:hAnsi="Times New Roman"/>
          <w:i/>
          <w:sz w:val="22"/>
        </w:rPr>
        <w:t>R</w:t>
      </w:r>
      <w:r w:rsidRPr="00634930">
        <w:rPr>
          <w:rFonts w:ascii="Times New Roman" w:eastAsiaTheme="minorEastAsia" w:hAnsi="Times New Roman" w:hint="eastAsia"/>
          <w:i/>
          <w:sz w:val="22"/>
        </w:rPr>
        <w:t>ate</w:t>
      </w:r>
      <w:r w:rsidRPr="00634930">
        <w:rPr>
          <w:rFonts w:ascii="Times New Roman" w:hAnsi="Times New Roman"/>
          <w:i/>
          <w:kern w:val="0"/>
          <w:sz w:val="22"/>
          <w:vertAlign w:val="subscript"/>
        </w:rPr>
        <w:t>,i,t</w:t>
      </w:r>
      <w:r w:rsidRPr="00634930">
        <w:rPr>
          <w:rFonts w:ascii="Times New Roman" w:hAnsi="Times New Roman"/>
          <w:sz w:val="22"/>
        </w:rPr>
        <w:t xml:space="preserve"> =</w:t>
      </w:r>
      <w:r w:rsidRPr="00634930">
        <w:rPr>
          <w:rFonts w:ascii="Times New Roman" w:hAnsi="Times New Roman"/>
          <w:i/>
          <w:sz w:val="22"/>
          <w:lang w:val="zh-CN"/>
        </w:rPr>
        <w:t>β</w:t>
      </w:r>
      <w:r w:rsidRPr="00634930">
        <w:rPr>
          <w:rFonts w:ascii="Times New Roman" w:hAnsi="Times New Roman"/>
          <w:sz w:val="22"/>
          <w:vertAlign w:val="subscript"/>
        </w:rPr>
        <w:t xml:space="preserve">0 </w:t>
      </w:r>
      <w:r w:rsidRPr="00634930">
        <w:rPr>
          <w:rFonts w:ascii="Times New Roman" w:hAnsi="Times New Roman"/>
          <w:sz w:val="22"/>
        </w:rPr>
        <w:t>+</w:t>
      </w:r>
      <w:r w:rsidRPr="00634930">
        <w:rPr>
          <w:rFonts w:ascii="Times New Roman" w:hAnsi="Times New Roman"/>
          <w:i/>
          <w:sz w:val="22"/>
          <w:lang w:val="zh-CN"/>
        </w:rPr>
        <w:t>β</w:t>
      </w:r>
      <w:r w:rsidRPr="00634930">
        <w:rPr>
          <w:rFonts w:ascii="Times New Roman" w:hAnsi="Times New Roman"/>
          <w:i/>
          <w:sz w:val="22"/>
          <w:vertAlign w:val="subscript"/>
        </w:rPr>
        <w:t>1</w:t>
      </w:r>
      <w:r w:rsidR="004204B1">
        <w:rPr>
          <w:rFonts w:ascii="Times New Roman" w:eastAsiaTheme="minorEastAsia" w:hAnsi="Times New Roman" w:hint="eastAsia"/>
          <w:i/>
          <w:kern w:val="0"/>
          <w:sz w:val="22"/>
        </w:rPr>
        <w:t>L</w:t>
      </w:r>
      <w:r w:rsidRPr="00634930">
        <w:rPr>
          <w:rFonts w:ascii="Times New Roman" w:eastAsiaTheme="minorEastAsia" w:hAnsi="Times New Roman" w:hint="eastAsia"/>
          <w:i/>
          <w:kern w:val="0"/>
          <w:sz w:val="22"/>
        </w:rPr>
        <w:t>ess</w:t>
      </w:r>
      <w:r w:rsidRPr="00634930">
        <w:rPr>
          <w:rFonts w:ascii="Times New Roman" w:hAnsi="Times New Roman"/>
          <w:i/>
          <w:kern w:val="0"/>
          <w:sz w:val="22"/>
          <w:vertAlign w:val="subscript"/>
        </w:rPr>
        <w:t>i,t</w:t>
      </w:r>
      <w:r w:rsidRPr="00634930">
        <w:rPr>
          <w:rFonts w:ascii="Times New Roman" w:hAnsi="Times New Roman"/>
          <w:kern w:val="0"/>
          <w:sz w:val="22"/>
        </w:rPr>
        <w:t>+</w:t>
      </w:r>
      <w:r w:rsidRPr="00634930">
        <w:rPr>
          <w:rFonts w:ascii="Times New Roman" w:hAnsi="Times New Roman"/>
          <w:i/>
          <w:sz w:val="22"/>
          <w:lang w:val="zh-CN"/>
        </w:rPr>
        <w:t>β</w:t>
      </w:r>
      <w:r w:rsidRPr="00634930">
        <w:rPr>
          <w:rFonts w:ascii="Times New Roman" w:hAnsi="Times New Roman"/>
          <w:i/>
          <w:sz w:val="22"/>
          <w:vertAlign w:val="subscript"/>
        </w:rPr>
        <w:t>3</w:t>
      </w:r>
      <w:r w:rsidRPr="00634930">
        <w:rPr>
          <w:rFonts w:ascii="Times New Roman" w:hAnsi="Times New Roman"/>
          <w:i/>
          <w:kern w:val="0"/>
          <w:sz w:val="22"/>
        </w:rPr>
        <w:t>After</w:t>
      </w:r>
      <w:r w:rsidRPr="00634930">
        <w:rPr>
          <w:rFonts w:ascii="Times New Roman" w:hAnsi="Times New Roman"/>
          <w:i/>
          <w:kern w:val="0"/>
          <w:sz w:val="22"/>
          <w:vertAlign w:val="subscript"/>
        </w:rPr>
        <w:t>i</w:t>
      </w:r>
      <w:r w:rsidRPr="00634930">
        <w:rPr>
          <w:rFonts w:ascii="Times New Roman" w:hAnsi="Times New Roman"/>
          <w:kern w:val="0"/>
          <w:sz w:val="22"/>
          <w:vertAlign w:val="subscript"/>
        </w:rPr>
        <w:t>,t</w:t>
      </w:r>
      <w:r w:rsidRPr="00634930">
        <w:rPr>
          <w:rFonts w:ascii="Times New Roman" w:hAnsi="Times New Roman"/>
          <w:kern w:val="0"/>
          <w:sz w:val="22"/>
        </w:rPr>
        <w:t>*</w:t>
      </w:r>
      <w:r w:rsidR="004204B1">
        <w:rPr>
          <w:rFonts w:ascii="Times New Roman" w:eastAsiaTheme="minorEastAsia" w:hAnsi="Times New Roman" w:hint="eastAsia"/>
          <w:i/>
          <w:kern w:val="0"/>
          <w:sz w:val="22"/>
        </w:rPr>
        <w:t>L</w:t>
      </w:r>
      <w:r w:rsidRPr="00634930">
        <w:rPr>
          <w:rFonts w:ascii="Times New Roman" w:eastAsiaTheme="minorEastAsia" w:hAnsi="Times New Roman" w:hint="eastAsia"/>
          <w:i/>
          <w:kern w:val="0"/>
          <w:sz w:val="22"/>
        </w:rPr>
        <w:t>ess</w:t>
      </w:r>
      <w:r w:rsidRPr="00634930">
        <w:rPr>
          <w:rFonts w:ascii="Times New Roman" w:hAnsi="Times New Roman"/>
          <w:i/>
          <w:kern w:val="0"/>
          <w:sz w:val="22"/>
          <w:vertAlign w:val="subscript"/>
        </w:rPr>
        <w:t>i,t</w:t>
      </w:r>
      <w:r w:rsidRPr="00634930">
        <w:rPr>
          <w:rFonts w:ascii="Times New Roman" w:hAnsi="Times New Roman"/>
          <w:kern w:val="0"/>
          <w:sz w:val="22"/>
        </w:rPr>
        <w:t>+</w:t>
      </w:r>
      <w:r w:rsidRPr="00634930">
        <w:rPr>
          <w:rFonts w:ascii="Times New Roman" w:hAnsi="Times New Roman"/>
          <w:i/>
          <w:sz w:val="22"/>
        </w:rPr>
        <w:t>controls</w:t>
      </w:r>
      <w:r w:rsidR="002E0E9D">
        <w:rPr>
          <w:rFonts w:ascii="Times New Roman" w:eastAsiaTheme="minorEastAsia" w:hAnsi="Times New Roman" w:hint="eastAsia"/>
          <w:i/>
          <w:sz w:val="22"/>
        </w:rPr>
        <w:t>+y</w:t>
      </w:r>
      <w:r w:rsidR="002E0E9D" w:rsidRPr="002E0E9D">
        <w:rPr>
          <w:rFonts w:ascii="Times New Roman" w:eastAsiaTheme="minorEastAsia" w:hAnsi="Times New Roman" w:hint="eastAsia"/>
          <w:i/>
          <w:sz w:val="22"/>
          <w:vertAlign w:val="subscript"/>
        </w:rPr>
        <w:t>i</w:t>
      </w:r>
      <w:r w:rsidR="002E0E9D">
        <w:rPr>
          <w:rFonts w:ascii="Times New Roman" w:eastAsiaTheme="minorEastAsia" w:hAnsi="Times New Roman" w:hint="eastAsia"/>
          <w:i/>
          <w:sz w:val="22"/>
        </w:rPr>
        <w:t>+f</w:t>
      </w:r>
      <w:r w:rsidR="002E0E9D" w:rsidRPr="002E0E9D">
        <w:rPr>
          <w:rFonts w:ascii="Times New Roman" w:eastAsiaTheme="minorEastAsia" w:hAnsi="Times New Roman" w:hint="eastAsia"/>
          <w:i/>
          <w:sz w:val="22"/>
          <w:vertAlign w:val="subscript"/>
        </w:rPr>
        <w:t>i</w:t>
      </w:r>
      <w:r w:rsidRPr="00634930">
        <w:rPr>
          <w:rFonts w:ascii="Times New Roman" w:hAnsi="Times New Roman"/>
          <w:sz w:val="22"/>
        </w:rPr>
        <w:t xml:space="preserve">   (1)</w:t>
      </w:r>
    </w:p>
    <w:p w:rsidR="002E0E9D" w:rsidRPr="002E0E9D" w:rsidRDefault="002E0E9D" w:rsidP="001C6B7F">
      <w:pPr>
        <w:spacing w:line="360" w:lineRule="auto"/>
        <w:jc w:val="center"/>
        <w:rPr>
          <w:rFonts w:ascii="Times New Roman" w:eastAsiaTheme="minorEastAsia" w:hAnsi="Times New Roman" w:hint="eastAsia"/>
          <w:sz w:val="22"/>
        </w:rPr>
      </w:pPr>
    </w:p>
    <w:p w:rsidR="001C6B7F" w:rsidRPr="004204B1" w:rsidRDefault="004204B1" w:rsidP="001C6B7F">
      <w:pPr>
        <w:autoSpaceDE w:val="0"/>
        <w:autoSpaceDN w:val="0"/>
        <w:adjustRightInd w:val="0"/>
        <w:spacing w:line="360" w:lineRule="auto"/>
        <w:ind w:firstLine="720"/>
        <w:rPr>
          <w:rFonts w:ascii="Times New Roman" w:eastAsiaTheme="minorEastAsia" w:hAnsi="Times New Roman" w:hint="eastAsia"/>
          <w:sz w:val="22"/>
          <w:lang w:eastAsia="ko-KR"/>
        </w:rPr>
      </w:pPr>
      <w:r w:rsidRPr="004204B1">
        <w:rPr>
          <w:rStyle w:val="apple-style-span"/>
          <w:rFonts w:eastAsiaTheme="minorEastAsia"/>
          <w:sz w:val="22"/>
        </w:rPr>
        <w:t>O</w:t>
      </w:r>
      <w:r w:rsidRPr="004204B1">
        <w:rPr>
          <w:rStyle w:val="apple-style-span"/>
          <w:rFonts w:eastAsiaTheme="minorEastAsia" w:hint="eastAsia"/>
          <w:sz w:val="22"/>
        </w:rPr>
        <w:t xml:space="preserve">ur dependent variable is the interest rate for each new deal reported in the </w:t>
      </w:r>
      <w:r w:rsidRPr="004204B1">
        <w:rPr>
          <w:rStyle w:val="apple-style-span"/>
          <w:rFonts w:eastAsiaTheme="minorEastAsia" w:hint="eastAsia"/>
          <w:sz w:val="22"/>
        </w:rPr>
        <w:lastRenderedPageBreak/>
        <w:t xml:space="preserve">footnote of annual report. </w:t>
      </w:r>
      <w:r w:rsidR="001C6B7F" w:rsidRPr="00634930">
        <w:rPr>
          <w:rFonts w:ascii="Times New Roman" w:hAnsi="Times New Roman"/>
          <w:i/>
          <w:sz w:val="22"/>
        </w:rPr>
        <w:t>After</w:t>
      </w:r>
      <w:r w:rsidR="001C6B7F" w:rsidRPr="00634930">
        <w:rPr>
          <w:rFonts w:ascii="Times New Roman" w:hAnsi="Times New Roman"/>
          <w:sz w:val="22"/>
        </w:rPr>
        <w:t xml:space="preserve"> </w:t>
      </w:r>
      <w:r>
        <w:rPr>
          <w:rFonts w:ascii="Times New Roman" w:eastAsiaTheme="minorEastAsia" w:hAnsi="Times New Roman" w:hint="eastAsia"/>
          <w:sz w:val="22"/>
        </w:rPr>
        <w:t xml:space="preserve">is a dummy </w:t>
      </w:r>
      <w:r w:rsidR="001C6B7F" w:rsidRPr="00634930">
        <w:rPr>
          <w:rFonts w:ascii="Times New Roman" w:hAnsi="Times New Roman"/>
          <w:sz w:val="22"/>
        </w:rPr>
        <w:t xml:space="preserve">that takes a value of 1 for firm-year observations after </w:t>
      </w:r>
      <w:r w:rsidR="00D61B6D">
        <w:rPr>
          <w:rFonts w:ascii="Times New Roman" w:eastAsiaTheme="minorEastAsia" w:hAnsi="Times New Roman" w:hint="eastAsia"/>
          <w:sz w:val="22"/>
        </w:rPr>
        <w:t xml:space="preserve">January 1, </w:t>
      </w:r>
      <w:r w:rsidR="001C6B7F" w:rsidRPr="00634930">
        <w:rPr>
          <w:rFonts w:ascii="Times New Roman" w:hAnsi="Times New Roman"/>
          <w:sz w:val="22"/>
        </w:rPr>
        <w:t>200</w:t>
      </w:r>
      <w:r w:rsidR="00D61B6D">
        <w:rPr>
          <w:rFonts w:ascii="Times New Roman" w:eastAsiaTheme="minorEastAsia" w:hAnsi="Times New Roman" w:hint="eastAsia"/>
          <w:sz w:val="22"/>
        </w:rPr>
        <w:t>6</w:t>
      </w:r>
      <w:r w:rsidR="001C6B7F" w:rsidRPr="00634930">
        <w:rPr>
          <w:rFonts w:ascii="Times New Roman" w:hAnsi="Times New Roman"/>
          <w:sz w:val="22"/>
        </w:rPr>
        <w:t xml:space="preserve"> and a value of 0 </w:t>
      </w:r>
      <w:r w:rsidR="00F57F9F">
        <w:rPr>
          <w:rFonts w:ascii="Times New Roman" w:hAnsi="Times New Roman"/>
          <w:sz w:val="22"/>
        </w:rPr>
        <w:t>for firm-year observations before 2006</w:t>
      </w:r>
      <w:r w:rsidR="001C6B7F" w:rsidRPr="00634930">
        <w:rPr>
          <w:rFonts w:ascii="Times New Roman" w:hAnsi="Times New Roman"/>
          <w:sz w:val="22"/>
        </w:rPr>
        <w:t xml:space="preserve">. </w:t>
      </w:r>
      <w:r w:rsidR="001C6B7F" w:rsidRPr="00634930">
        <w:rPr>
          <w:rFonts w:ascii="Times New Roman" w:hAnsi="Times New Roman"/>
          <w:color w:val="000000"/>
          <w:kern w:val="0"/>
          <w:sz w:val="22"/>
        </w:rPr>
        <w:t xml:space="preserve">Since the 2006 regulation specifies a minimum dividend payout ratio, we define </w:t>
      </w:r>
      <w:r w:rsidR="001C6B7F" w:rsidRPr="00634930">
        <w:rPr>
          <w:rFonts w:ascii="Times New Roman" w:hAnsi="Times New Roman"/>
          <w:sz w:val="22"/>
        </w:rPr>
        <w:t>dummy variable</w:t>
      </w:r>
      <w:r w:rsidR="001C6B7F" w:rsidRPr="00634930">
        <w:rPr>
          <w:rFonts w:ascii="Times New Roman" w:eastAsiaTheme="minorEastAsia" w:hAnsi="Times New Roman" w:hint="eastAsia"/>
          <w:sz w:val="22"/>
        </w:rPr>
        <w:t>s</w:t>
      </w:r>
      <w:r>
        <w:rPr>
          <w:rFonts w:ascii="Times New Roman" w:eastAsiaTheme="minorEastAsia" w:hAnsi="Times New Roman" w:hint="eastAsia"/>
          <w:sz w:val="22"/>
        </w:rPr>
        <w:t xml:space="preserve"> </w:t>
      </w:r>
      <w:r w:rsidRPr="004204B1">
        <w:rPr>
          <w:rFonts w:ascii="Times New Roman" w:eastAsiaTheme="minorEastAsia" w:hAnsi="Times New Roman" w:hint="eastAsia"/>
          <w:i/>
          <w:sz w:val="22"/>
        </w:rPr>
        <w:t>Less</w:t>
      </w:r>
      <w:r>
        <w:rPr>
          <w:rFonts w:ascii="Times New Roman" w:eastAsiaTheme="minorEastAsia" w:hAnsi="Times New Roman" w:hint="eastAsia"/>
          <w:sz w:val="22"/>
        </w:rPr>
        <w:t xml:space="preserve"> </w:t>
      </w:r>
      <w:r w:rsidR="001C6B7F" w:rsidRPr="00634930">
        <w:rPr>
          <w:rFonts w:ascii="Times New Roman" w:eastAsiaTheme="minorEastAsia" w:hAnsi="Times New Roman" w:hint="eastAsia"/>
          <w:color w:val="000000"/>
          <w:kern w:val="0"/>
          <w:sz w:val="22"/>
        </w:rPr>
        <w:t xml:space="preserve">that takes 1 if </w:t>
      </w:r>
      <w:r w:rsidR="001C6B7F" w:rsidRPr="00634930">
        <w:rPr>
          <w:rFonts w:ascii="Times New Roman" w:hAnsi="Times New Roman"/>
          <w:color w:val="000000"/>
          <w:kern w:val="0"/>
          <w:sz w:val="22"/>
        </w:rPr>
        <w:t>a current dividend payout ratio</w:t>
      </w:r>
      <w:r>
        <w:rPr>
          <w:rFonts w:ascii="Times New Roman" w:eastAsiaTheme="minorEastAsia" w:hAnsi="Times New Roman" w:hint="eastAsia"/>
          <w:color w:val="000000"/>
          <w:kern w:val="0"/>
          <w:sz w:val="22"/>
        </w:rPr>
        <w:t xml:space="preserve"> </w:t>
      </w:r>
      <w:r w:rsidR="001C6B7F" w:rsidRPr="00634930">
        <w:rPr>
          <w:rFonts w:ascii="Times New Roman" w:eastAsiaTheme="minorEastAsia" w:hAnsi="Times New Roman" w:hint="eastAsia"/>
          <w:color w:val="000000"/>
          <w:kern w:val="0"/>
          <w:sz w:val="22"/>
        </w:rPr>
        <w:t>is</w:t>
      </w:r>
      <w:r>
        <w:rPr>
          <w:rFonts w:ascii="Times New Roman" w:eastAsiaTheme="minorEastAsia" w:hAnsi="Times New Roman" w:hint="eastAsia"/>
          <w:color w:val="000000"/>
          <w:kern w:val="0"/>
          <w:sz w:val="22"/>
        </w:rPr>
        <w:t xml:space="preserve"> </w:t>
      </w:r>
      <w:r w:rsidR="001C6B7F" w:rsidRPr="00634930">
        <w:rPr>
          <w:rFonts w:ascii="Times New Roman" w:hAnsi="Times New Roman"/>
          <w:color w:val="000000"/>
          <w:kern w:val="0"/>
          <w:sz w:val="22"/>
        </w:rPr>
        <w:t xml:space="preserve">below </w:t>
      </w:r>
      <w:r w:rsidR="001C6B7F" w:rsidRPr="00634930">
        <w:rPr>
          <w:rFonts w:ascii="Times New Roman" w:eastAsiaTheme="minorEastAsia" w:hAnsi="Times New Roman" w:hint="eastAsia"/>
          <w:color w:val="000000"/>
          <w:kern w:val="0"/>
          <w:sz w:val="22"/>
        </w:rPr>
        <w:t>2</w:t>
      </w:r>
      <w:r w:rsidR="001C6B7F" w:rsidRPr="00634930">
        <w:rPr>
          <w:rFonts w:ascii="Times New Roman" w:hAnsi="Times New Roman"/>
          <w:color w:val="000000"/>
          <w:kern w:val="0"/>
          <w:sz w:val="22"/>
        </w:rPr>
        <w:t>0%</w:t>
      </w:r>
      <w:r w:rsidR="001C6B7F" w:rsidRPr="00634930">
        <w:rPr>
          <w:rFonts w:ascii="Times New Roman" w:eastAsiaTheme="minorEastAsia" w:hAnsi="Times New Roman" w:hint="eastAsia"/>
          <w:color w:val="000000"/>
          <w:kern w:val="0"/>
          <w:sz w:val="22"/>
        </w:rPr>
        <w:t xml:space="preserve"> (or below 10%), 0 otherwise</w:t>
      </w:r>
      <w:r w:rsidR="001C6B7F" w:rsidRPr="00634930">
        <w:rPr>
          <w:rFonts w:ascii="Times New Roman" w:hAnsi="Times New Roman"/>
          <w:color w:val="000000"/>
          <w:kern w:val="0"/>
          <w:sz w:val="22"/>
        </w:rPr>
        <w:t>.</w:t>
      </w:r>
      <w:r w:rsidR="001C6B7F" w:rsidRPr="00634930">
        <w:rPr>
          <w:rFonts w:ascii="Times New Roman" w:eastAsiaTheme="minorEastAsia" w:hAnsi="Times New Roman" w:hint="eastAsia"/>
          <w:color w:val="000000"/>
          <w:kern w:val="0"/>
          <w:sz w:val="22"/>
        </w:rPr>
        <w:t xml:space="preserve"> </w:t>
      </w:r>
      <w:r w:rsidR="001C6B7F" w:rsidRPr="00634930">
        <w:rPr>
          <w:rFonts w:ascii="Times New Roman" w:hAnsi="Times New Roman"/>
          <w:color w:val="000000"/>
          <w:kern w:val="0"/>
          <w:sz w:val="22"/>
        </w:rPr>
        <w:t xml:space="preserve">We use these firms as the treatment group whereas the rest of firms as the control group. </w:t>
      </w:r>
      <w:r w:rsidR="001C6B7F" w:rsidRPr="00634930">
        <w:rPr>
          <w:rFonts w:ascii="Times New Roman" w:hAnsi="Times New Roman"/>
          <w:sz w:val="22"/>
        </w:rPr>
        <w:t xml:space="preserve"> We are interested in the coefficient estimate of </w:t>
      </w:r>
      <w:r w:rsidR="001C6B7F" w:rsidRPr="00634930">
        <w:rPr>
          <w:rFonts w:ascii="Times New Roman" w:hAnsi="Times New Roman"/>
          <w:i/>
          <w:sz w:val="22"/>
        </w:rPr>
        <w:t>β</w:t>
      </w:r>
      <w:r w:rsidR="001C6B7F" w:rsidRPr="00634930">
        <w:rPr>
          <w:rFonts w:ascii="Times New Roman" w:eastAsiaTheme="minorEastAsia" w:hAnsi="Times New Roman" w:hint="eastAsia"/>
          <w:sz w:val="22"/>
          <w:vertAlign w:val="subscript"/>
        </w:rPr>
        <w:t>2</w:t>
      </w:r>
      <w:r w:rsidR="001C6B7F" w:rsidRPr="00634930">
        <w:rPr>
          <w:rFonts w:ascii="Times New Roman" w:hAnsi="Times New Roman"/>
          <w:sz w:val="22"/>
        </w:rPr>
        <w:t xml:space="preserve">. </w:t>
      </w:r>
      <w:r>
        <w:rPr>
          <w:rFonts w:ascii="Times New Roman" w:eastAsiaTheme="minorEastAsia" w:hAnsi="Times New Roman"/>
          <w:sz w:val="22"/>
        </w:rPr>
        <w:t>W</w:t>
      </w:r>
      <w:r>
        <w:rPr>
          <w:rFonts w:ascii="Times New Roman" w:eastAsiaTheme="minorEastAsia" w:hAnsi="Times New Roman" w:hint="eastAsia"/>
          <w:sz w:val="22"/>
        </w:rPr>
        <w:t>e also include year fixed effects (</w:t>
      </w:r>
      <w:r>
        <w:rPr>
          <w:rFonts w:ascii="Times New Roman" w:eastAsiaTheme="minorEastAsia" w:hAnsi="Times New Roman" w:hint="eastAsia"/>
          <w:i/>
          <w:sz w:val="22"/>
        </w:rPr>
        <w:t>y</w:t>
      </w:r>
      <w:r w:rsidRPr="002E0E9D">
        <w:rPr>
          <w:rFonts w:ascii="Times New Roman" w:eastAsiaTheme="minorEastAsia" w:hAnsi="Times New Roman" w:hint="eastAsia"/>
          <w:i/>
          <w:sz w:val="22"/>
          <w:vertAlign w:val="subscript"/>
        </w:rPr>
        <w:t>i</w:t>
      </w:r>
      <w:r>
        <w:rPr>
          <w:rFonts w:ascii="Times New Roman" w:eastAsiaTheme="minorEastAsia" w:hAnsi="Times New Roman" w:hint="eastAsia"/>
          <w:sz w:val="22"/>
        </w:rPr>
        <w:t>) and firm fixed effects (</w:t>
      </w:r>
      <w:r>
        <w:rPr>
          <w:rFonts w:ascii="Times New Roman" w:eastAsiaTheme="minorEastAsia" w:hAnsi="Times New Roman" w:hint="eastAsia"/>
          <w:i/>
          <w:sz w:val="22"/>
        </w:rPr>
        <w:t>f</w:t>
      </w:r>
      <w:r w:rsidRPr="002E0E9D">
        <w:rPr>
          <w:rFonts w:ascii="Times New Roman" w:eastAsiaTheme="minorEastAsia" w:hAnsi="Times New Roman" w:hint="eastAsia"/>
          <w:i/>
          <w:sz w:val="22"/>
          <w:vertAlign w:val="subscript"/>
        </w:rPr>
        <w:t>i</w:t>
      </w:r>
      <w:r>
        <w:rPr>
          <w:rFonts w:ascii="Times New Roman" w:eastAsiaTheme="minorEastAsia" w:hAnsi="Times New Roman" w:hint="eastAsia"/>
          <w:sz w:val="22"/>
        </w:rPr>
        <w:t>) to control for any time-invariant omitted variables.</w:t>
      </w:r>
    </w:p>
    <w:p w:rsidR="001C6B7F" w:rsidRPr="00634930" w:rsidRDefault="001C6B7F" w:rsidP="001C6B7F">
      <w:pPr>
        <w:autoSpaceDE w:val="0"/>
        <w:autoSpaceDN w:val="0"/>
        <w:adjustRightInd w:val="0"/>
        <w:spacing w:line="360" w:lineRule="auto"/>
        <w:rPr>
          <w:rFonts w:ascii="Times New Roman" w:hAnsi="Times New Roman"/>
          <w:sz w:val="22"/>
        </w:rPr>
      </w:pPr>
      <w:r w:rsidRPr="00634930">
        <w:rPr>
          <w:rFonts w:ascii="Times New Roman" w:hAnsi="Times New Roman"/>
          <w:sz w:val="22"/>
        </w:rPr>
        <w:tab/>
      </w:r>
      <w:r w:rsidRPr="00634930">
        <w:rPr>
          <w:rFonts w:ascii="Times New Roman" w:eastAsiaTheme="minorEastAsia" w:hAnsi="Times New Roman" w:hint="eastAsia"/>
          <w:sz w:val="22"/>
        </w:rPr>
        <w:t>W</w:t>
      </w:r>
      <w:r w:rsidRPr="00634930">
        <w:rPr>
          <w:rFonts w:ascii="Times New Roman" w:hAnsi="Times New Roman"/>
          <w:sz w:val="22"/>
        </w:rPr>
        <w:t xml:space="preserve">e include several firm-specific fundamental controls. Specifically, we include size, defined as the log of total assets; </w:t>
      </w:r>
      <w:r w:rsidRPr="00634930">
        <w:rPr>
          <w:rFonts w:ascii="Times New Roman" w:hAnsi="Times New Roman"/>
          <w:i/>
          <w:sz w:val="22"/>
        </w:rPr>
        <w:t>Loan</w:t>
      </w:r>
      <w:r w:rsidRPr="00634930">
        <w:rPr>
          <w:rFonts w:ascii="Times New Roman" w:hAnsi="Times New Roman"/>
          <w:sz w:val="22"/>
        </w:rPr>
        <w:t xml:space="preserve"> measured as the natural log of the loan facility amount</w:t>
      </w:r>
      <w:r w:rsidRPr="00634930">
        <w:rPr>
          <w:rFonts w:ascii="Times New Roman" w:eastAsiaTheme="minorEastAsia" w:hAnsi="Times New Roman"/>
          <w:sz w:val="22"/>
        </w:rPr>
        <w:t xml:space="preserve">; </w:t>
      </w:r>
      <w:r w:rsidRPr="00634930">
        <w:rPr>
          <w:rFonts w:ascii="Times New Roman" w:hAnsi="Times New Roman"/>
          <w:i/>
          <w:sz w:val="22"/>
        </w:rPr>
        <w:t>Maturity</w:t>
      </w:r>
      <w:r w:rsidRPr="00634930">
        <w:rPr>
          <w:rFonts w:ascii="Times New Roman" w:eastAsiaTheme="minorEastAsia" w:hAnsi="Times New Roman"/>
          <w:sz w:val="22"/>
        </w:rPr>
        <w:t>,</w:t>
      </w:r>
      <w:r w:rsidRPr="00634930">
        <w:rPr>
          <w:rFonts w:ascii="Times New Roman" w:hAnsi="Times New Roman"/>
          <w:sz w:val="22"/>
        </w:rPr>
        <w:t xml:space="preserve"> a dummy variable that takes 1 if maturity of loan facility is less than 12 months; otherwise 0</w:t>
      </w:r>
      <w:r w:rsidRPr="00634930">
        <w:rPr>
          <w:rFonts w:ascii="Times New Roman" w:eastAsiaTheme="minorEastAsia" w:hAnsi="Times New Roman"/>
          <w:sz w:val="22"/>
        </w:rPr>
        <w:t xml:space="preserve">; </w:t>
      </w:r>
      <w:r w:rsidRPr="00634930">
        <w:rPr>
          <w:rFonts w:ascii="Times New Roman" w:hAnsi="Times New Roman"/>
          <w:i/>
          <w:sz w:val="22"/>
        </w:rPr>
        <w:t>Collateral</w:t>
      </w:r>
      <w:r w:rsidRPr="00634930">
        <w:rPr>
          <w:rFonts w:ascii="Times New Roman" w:eastAsiaTheme="minorEastAsia" w:hAnsi="Times New Roman"/>
          <w:sz w:val="22"/>
        </w:rPr>
        <w:t xml:space="preserve">, </w:t>
      </w:r>
      <w:r w:rsidRPr="00634930">
        <w:rPr>
          <w:rFonts w:ascii="Times New Roman" w:hAnsi="Times New Roman"/>
          <w:sz w:val="22"/>
        </w:rPr>
        <w:t>a dummy variable that equals 1 if the loan facility was secured and 0 otherwise</w:t>
      </w:r>
      <w:r w:rsidR="004204B1">
        <w:rPr>
          <w:rFonts w:ascii="Times New Roman" w:eastAsiaTheme="minorEastAsia" w:hAnsi="Times New Roman" w:hint="eastAsia"/>
          <w:sz w:val="22"/>
        </w:rPr>
        <w:t xml:space="preserve"> </w:t>
      </w:r>
      <w:r w:rsidRPr="00634930">
        <w:rPr>
          <w:rFonts w:ascii="Times New Roman" w:hAnsi="Times New Roman"/>
          <w:sz w:val="22"/>
        </w:rPr>
        <w:t xml:space="preserve">ROA, defined as the after-tax earnings before tax and interest expense, scaled by total assets; Leverage, defined as the sum of current debt and long-term debt, deflated by the sum of book value of total debt and market value of equity; Big4, an indicator variable that takes a value of 1 for firms that appoint Big four auditors and a value of 0 otherwise; PP&amp;E, defined as the net PP&amp;E value, deflated by total assets; Age, defined as the logged number of years listed in the stock exchange; Prime, defined as the one-year deposit interest rate; Cash, defined as the cash holdings, deflated by total assets; NegEquity, an indicated variable that takes a value of 1 if the book value of equity is negative and 0 otherwise. We also include a dummy variable SOE to indicate whether a firm is a state-owned enterprise or not. Finally, we add a control variable measuring the percentage of shares held by the ultimate controller, denoted controller. </w:t>
      </w:r>
    </w:p>
    <w:p w:rsidR="001C6B7F" w:rsidRPr="00634930" w:rsidRDefault="001C6B7F" w:rsidP="001C6B7F">
      <w:pPr>
        <w:pStyle w:val="a4"/>
        <w:widowControl/>
        <w:numPr>
          <w:ilvl w:val="0"/>
          <w:numId w:val="2"/>
        </w:numPr>
        <w:spacing w:before="100" w:beforeAutospacing="1" w:line="360" w:lineRule="auto"/>
        <w:ind w:firstLineChars="0"/>
        <w:rPr>
          <w:rFonts w:ascii="Times New Roman" w:hAnsi="Times New Roman"/>
          <w:b/>
          <w:color w:val="000000"/>
          <w:kern w:val="0"/>
          <w:sz w:val="22"/>
        </w:rPr>
      </w:pPr>
      <w:r w:rsidRPr="00634930">
        <w:rPr>
          <w:rFonts w:ascii="Times New Roman" w:hAnsi="Times New Roman"/>
          <w:b/>
          <w:color w:val="000000"/>
          <w:kern w:val="0"/>
          <w:sz w:val="22"/>
        </w:rPr>
        <w:t>Main Results</w:t>
      </w:r>
    </w:p>
    <w:p w:rsidR="001C6B7F" w:rsidRDefault="001C6B7F" w:rsidP="001C6B7F">
      <w:pPr>
        <w:spacing w:line="360" w:lineRule="auto"/>
        <w:ind w:firstLine="720"/>
        <w:rPr>
          <w:rFonts w:ascii="Times New Roman" w:eastAsiaTheme="minorEastAsia" w:hAnsi="Times New Roman" w:hint="eastAsia"/>
          <w:sz w:val="22"/>
        </w:rPr>
      </w:pPr>
      <w:r w:rsidRPr="00634930">
        <w:rPr>
          <w:rFonts w:ascii="Times New Roman" w:hAnsi="Times New Roman"/>
          <w:sz w:val="22"/>
        </w:rPr>
        <w:t>Table 1 reports descriptive statistics for all variables used in this paper.</w:t>
      </w:r>
      <w:r w:rsidR="00C90890">
        <w:rPr>
          <w:rFonts w:ascii="Times New Roman" w:eastAsiaTheme="minorEastAsia" w:hAnsi="Times New Roman" w:hint="eastAsia"/>
          <w:sz w:val="22"/>
        </w:rPr>
        <w:t xml:space="preserve"> </w:t>
      </w:r>
      <w:r w:rsidRPr="00634930">
        <w:rPr>
          <w:rFonts w:ascii="Times New Roman" w:hAnsi="Times New Roman"/>
          <w:sz w:val="22"/>
        </w:rPr>
        <w:t xml:space="preserve">In table </w:t>
      </w:r>
      <w:r w:rsidRPr="00634930">
        <w:rPr>
          <w:rFonts w:ascii="Times New Roman" w:hAnsi="Times New Roman" w:hint="eastAsia"/>
          <w:sz w:val="22"/>
        </w:rPr>
        <w:t>1</w:t>
      </w:r>
      <w:r w:rsidRPr="00634930">
        <w:rPr>
          <w:rFonts w:ascii="Times New Roman" w:hAnsi="Times New Roman"/>
          <w:sz w:val="22"/>
        </w:rPr>
        <w:t xml:space="preserve">, we find that </w:t>
      </w:r>
      <w:r w:rsidRPr="00634930">
        <w:rPr>
          <w:rFonts w:ascii="Times New Roman" w:hAnsi="Times New Roman" w:hint="eastAsia"/>
          <w:sz w:val="22"/>
        </w:rPr>
        <w:t>i</w:t>
      </w:r>
      <w:r w:rsidRPr="00634930">
        <w:rPr>
          <w:rFonts w:ascii="Times New Roman" w:hAnsi="Times New Roman"/>
          <w:sz w:val="22"/>
        </w:rPr>
        <w:t xml:space="preserve">nterest </w:t>
      </w:r>
      <w:r w:rsidR="00EC0B01">
        <w:rPr>
          <w:rFonts w:ascii="Times New Roman" w:eastAsiaTheme="minorEastAsia" w:hAnsi="Times New Roman" w:hint="eastAsia"/>
          <w:sz w:val="22"/>
        </w:rPr>
        <w:t>rate</w:t>
      </w:r>
      <w:r w:rsidRPr="00634930">
        <w:rPr>
          <w:rFonts w:ascii="Times New Roman" w:hAnsi="Times New Roman"/>
          <w:sz w:val="22"/>
        </w:rPr>
        <w:t xml:space="preserve"> of each loan contract is, on average, about 6.211%.</w:t>
      </w:r>
      <w:r w:rsidR="00EC0B01">
        <w:rPr>
          <w:rFonts w:ascii="Times New Roman" w:eastAsiaTheme="minorEastAsia" w:hAnsi="Times New Roman" w:hint="eastAsia"/>
          <w:sz w:val="22"/>
        </w:rPr>
        <w:t xml:space="preserve"> T</w:t>
      </w:r>
      <w:r w:rsidR="00EC0B01">
        <w:rPr>
          <w:rFonts w:ascii="Times New Roman" w:hAnsi="Times New Roman" w:hint="eastAsia"/>
          <w:sz w:val="22"/>
        </w:rPr>
        <w:t xml:space="preserve">he mean of </w:t>
      </w:r>
      <w:r w:rsidR="00EC0B01">
        <w:rPr>
          <w:rFonts w:ascii="Times New Roman" w:eastAsiaTheme="minorEastAsia" w:hAnsi="Times New Roman" w:hint="eastAsia"/>
          <w:sz w:val="22"/>
        </w:rPr>
        <w:t>Less is</w:t>
      </w:r>
      <w:r w:rsidRPr="00634930">
        <w:rPr>
          <w:rFonts w:ascii="Times New Roman" w:hAnsi="Times New Roman" w:hint="eastAsia"/>
          <w:sz w:val="22"/>
        </w:rPr>
        <w:t xml:space="preserve"> </w:t>
      </w:r>
      <w:r w:rsidRPr="00634930">
        <w:rPr>
          <w:rFonts w:ascii="Times New Roman" w:hAnsi="Times New Roman"/>
          <w:sz w:val="22"/>
        </w:rPr>
        <w:t>0.267</w:t>
      </w:r>
      <w:r w:rsidRPr="00634930">
        <w:rPr>
          <w:rFonts w:ascii="Times New Roman" w:hAnsi="Times New Roman" w:hint="eastAsia"/>
          <w:sz w:val="22"/>
        </w:rPr>
        <w:t xml:space="preserve">, suggesting that the level of dividend </w:t>
      </w:r>
      <w:r w:rsidR="00EC0B01">
        <w:rPr>
          <w:rFonts w:ascii="Times New Roman" w:eastAsiaTheme="minorEastAsia" w:hAnsi="Times New Roman" w:hint="eastAsia"/>
          <w:sz w:val="22"/>
        </w:rPr>
        <w:t>payout</w:t>
      </w:r>
      <w:r w:rsidRPr="00634930">
        <w:rPr>
          <w:rFonts w:ascii="Times New Roman" w:hAnsi="Times New Roman" w:hint="eastAsia"/>
          <w:sz w:val="22"/>
        </w:rPr>
        <w:t xml:space="preserve"> in </w:t>
      </w:r>
      <w:r w:rsidRPr="00634930">
        <w:rPr>
          <w:rFonts w:ascii="Times New Roman" w:hAnsi="Times New Roman"/>
          <w:sz w:val="22"/>
        </w:rPr>
        <w:t>Chi</w:t>
      </w:r>
      <w:r w:rsidR="00EC0B01">
        <w:rPr>
          <w:rFonts w:ascii="Times New Roman" w:hAnsi="Times New Roman"/>
          <w:sz w:val="22"/>
        </w:rPr>
        <w:t>n</w:t>
      </w:r>
      <w:r w:rsidR="00EC0B01">
        <w:rPr>
          <w:rFonts w:ascii="Times New Roman" w:eastAsiaTheme="minorEastAsia" w:hAnsi="Times New Roman" w:hint="eastAsia"/>
          <w:sz w:val="22"/>
        </w:rPr>
        <w:t>a</w:t>
      </w:r>
      <w:r w:rsidR="00EC0B01">
        <w:rPr>
          <w:rFonts w:ascii="Times New Roman" w:hAnsi="Times New Roman" w:hint="eastAsia"/>
          <w:sz w:val="22"/>
        </w:rPr>
        <w:t xml:space="preserve"> </w:t>
      </w:r>
      <w:r w:rsidR="00EC0B01">
        <w:rPr>
          <w:rFonts w:ascii="Times New Roman" w:eastAsiaTheme="minorEastAsia" w:hAnsi="Times New Roman" w:hint="eastAsia"/>
          <w:sz w:val="22"/>
        </w:rPr>
        <w:t>is</w:t>
      </w:r>
      <w:r w:rsidRPr="00634930">
        <w:rPr>
          <w:rFonts w:ascii="Times New Roman" w:hAnsi="Times New Roman" w:hint="eastAsia"/>
          <w:sz w:val="22"/>
        </w:rPr>
        <w:t xml:space="preserve"> low.</w:t>
      </w:r>
      <w:r w:rsidRPr="00634930">
        <w:rPr>
          <w:rFonts w:ascii="Times New Roman" w:hAnsi="Times New Roman"/>
          <w:sz w:val="22"/>
        </w:rPr>
        <w:t xml:space="preserve"> In addition, the 74</w:t>
      </w:r>
      <w:r w:rsidRPr="00634930">
        <w:rPr>
          <w:rFonts w:ascii="Times New Roman" w:hAnsi="Times New Roman" w:hint="eastAsia"/>
          <w:sz w:val="22"/>
        </w:rPr>
        <w:t>.</w:t>
      </w:r>
      <w:r w:rsidRPr="00634930">
        <w:rPr>
          <w:rFonts w:ascii="Times New Roman" w:hAnsi="Times New Roman"/>
          <w:sz w:val="22"/>
        </w:rPr>
        <w:t xml:space="preserve">1% of controlling shareholders is </w:t>
      </w:r>
      <w:r w:rsidR="00EC0B01">
        <w:rPr>
          <w:rFonts w:ascii="Times New Roman" w:eastAsiaTheme="minorEastAsia" w:hAnsi="Times New Roman" w:hint="eastAsia"/>
          <w:sz w:val="22"/>
        </w:rPr>
        <w:t>the government or state-owned enterprises</w:t>
      </w:r>
      <w:r w:rsidRPr="00634930">
        <w:rPr>
          <w:rFonts w:ascii="Times New Roman" w:hAnsi="Times New Roman"/>
          <w:sz w:val="22"/>
        </w:rPr>
        <w:t>.</w:t>
      </w:r>
      <w:r w:rsidR="00EC0B01">
        <w:rPr>
          <w:rFonts w:ascii="Times New Roman" w:eastAsiaTheme="minorEastAsia" w:hAnsi="Times New Roman" w:hint="eastAsia"/>
          <w:sz w:val="22"/>
        </w:rPr>
        <w:t xml:space="preserve"> </w:t>
      </w:r>
      <w:r w:rsidRPr="00634930">
        <w:rPr>
          <w:rFonts w:ascii="Times New Roman" w:hAnsi="Times New Roman"/>
          <w:sz w:val="22"/>
        </w:rPr>
        <w:t>These results are consistent with the basic characteristics of A-share listed companies in China, indicating that sample selection bias is not a major concern.</w:t>
      </w:r>
    </w:p>
    <w:p w:rsidR="00EC0B01" w:rsidRPr="00EC0B01" w:rsidRDefault="00EC0B01" w:rsidP="001C6B7F">
      <w:pPr>
        <w:spacing w:line="360" w:lineRule="auto"/>
        <w:ind w:firstLine="720"/>
        <w:rPr>
          <w:rFonts w:ascii="Times New Roman" w:eastAsiaTheme="minorEastAsia" w:hAnsi="Times New Roman" w:hint="eastAsia"/>
          <w:sz w:val="22"/>
        </w:rPr>
      </w:pPr>
    </w:p>
    <w:p w:rsidR="001C6B7F" w:rsidRPr="00634930" w:rsidRDefault="001C6B7F" w:rsidP="001C6B7F">
      <w:pPr>
        <w:adjustRightInd w:val="0"/>
        <w:spacing w:after="40" w:line="288" w:lineRule="auto"/>
        <w:ind w:firstLine="720"/>
        <w:jc w:val="center"/>
        <w:rPr>
          <w:rFonts w:ascii="Times New Roman" w:eastAsiaTheme="minorEastAsia" w:hAnsi="Times New Roman"/>
          <w:sz w:val="22"/>
        </w:rPr>
      </w:pPr>
      <w:r w:rsidRPr="00634930">
        <w:rPr>
          <w:rFonts w:ascii="Times New Roman" w:hAnsi="Times New Roman"/>
          <w:sz w:val="22"/>
        </w:rPr>
        <w:t xml:space="preserve">[INSERT TABLE </w:t>
      </w:r>
      <w:r w:rsidRPr="00634930">
        <w:rPr>
          <w:rFonts w:ascii="Times New Roman" w:eastAsiaTheme="minorEastAsia" w:hAnsi="Times New Roman" w:hint="eastAsia"/>
          <w:sz w:val="22"/>
        </w:rPr>
        <w:t>1</w:t>
      </w:r>
      <w:r w:rsidRPr="00634930">
        <w:rPr>
          <w:rFonts w:ascii="Times New Roman" w:hAnsi="Times New Roman"/>
          <w:sz w:val="22"/>
        </w:rPr>
        <w:t xml:space="preserve"> ABOUT HERE]</w:t>
      </w:r>
    </w:p>
    <w:p w:rsidR="001C6B7F" w:rsidRPr="00634930" w:rsidRDefault="001C6B7F" w:rsidP="001C6B7F">
      <w:pPr>
        <w:adjustRightInd w:val="0"/>
        <w:spacing w:after="40" w:line="288" w:lineRule="auto"/>
        <w:ind w:firstLine="720"/>
        <w:jc w:val="center"/>
        <w:rPr>
          <w:rFonts w:ascii="Times New Roman" w:eastAsiaTheme="minorEastAsia" w:hAnsi="Times New Roman"/>
          <w:sz w:val="22"/>
        </w:rPr>
      </w:pPr>
    </w:p>
    <w:p w:rsidR="001C6B7F" w:rsidRPr="00634930" w:rsidRDefault="001C6B7F" w:rsidP="001C6B7F">
      <w:pPr>
        <w:spacing w:line="360" w:lineRule="auto"/>
        <w:ind w:firstLine="720"/>
        <w:rPr>
          <w:rFonts w:ascii="Times New Roman" w:eastAsiaTheme="minorEastAsia" w:hAnsi="Times New Roman"/>
          <w:bCs/>
          <w:kern w:val="0"/>
          <w:sz w:val="22"/>
        </w:rPr>
      </w:pPr>
      <w:r w:rsidRPr="00634930">
        <w:rPr>
          <w:rFonts w:ascii="Times New Roman" w:eastAsia="Times New Roman" w:hAnsi="Times New Roman"/>
          <w:bCs/>
          <w:kern w:val="0"/>
          <w:sz w:val="22"/>
          <w:lang w:eastAsia="ko-KR"/>
        </w:rPr>
        <w:t xml:space="preserve">Table 2 reports the Pearson correlation coefficients among the variables used in this </w:t>
      </w:r>
      <w:r w:rsidRPr="00634930">
        <w:rPr>
          <w:rFonts w:ascii="Times New Roman" w:hAnsi="Times New Roman"/>
          <w:bCs/>
          <w:kern w:val="0"/>
          <w:sz w:val="22"/>
        </w:rPr>
        <w:t>paper</w:t>
      </w:r>
      <w:r w:rsidRPr="00634930">
        <w:rPr>
          <w:rFonts w:ascii="Times New Roman" w:eastAsia="Times New Roman" w:hAnsi="Times New Roman"/>
          <w:bCs/>
          <w:kern w:val="0"/>
          <w:sz w:val="22"/>
          <w:lang w:eastAsia="ko-KR"/>
        </w:rPr>
        <w:t>.</w:t>
      </w:r>
      <w:r w:rsidR="00EC0B01">
        <w:rPr>
          <w:rFonts w:ascii="Times New Roman" w:eastAsiaTheme="minorEastAsia" w:hAnsi="Times New Roman" w:hint="eastAsia"/>
          <w:bCs/>
          <w:kern w:val="0"/>
          <w:sz w:val="22"/>
        </w:rPr>
        <w:t xml:space="preserve"> </w:t>
      </w:r>
      <w:r w:rsidRPr="00634930">
        <w:rPr>
          <w:rFonts w:ascii="Times New Roman" w:hAnsi="Times New Roman"/>
          <w:bCs/>
          <w:kern w:val="0"/>
          <w:sz w:val="22"/>
        </w:rPr>
        <w:t>First, we find that</w:t>
      </w:r>
      <w:r w:rsidR="00EC0B01">
        <w:rPr>
          <w:rFonts w:ascii="Times New Roman" w:eastAsiaTheme="minorEastAsia" w:hAnsi="Times New Roman" w:hint="eastAsia"/>
          <w:bCs/>
          <w:kern w:val="0"/>
          <w:sz w:val="22"/>
        </w:rPr>
        <w:t xml:space="preserve"> Less is</w:t>
      </w:r>
      <w:r w:rsidRPr="00634930">
        <w:rPr>
          <w:rFonts w:ascii="Times New Roman" w:hAnsi="Times New Roman"/>
          <w:bCs/>
          <w:kern w:val="0"/>
          <w:sz w:val="22"/>
        </w:rPr>
        <w:t xml:space="preserve"> positively correlated with</w:t>
      </w:r>
      <w:r w:rsidR="00EC0B01">
        <w:rPr>
          <w:rFonts w:ascii="Times New Roman" w:eastAsiaTheme="minorEastAsia" w:hAnsi="Times New Roman" w:hint="eastAsia"/>
          <w:bCs/>
          <w:i/>
          <w:kern w:val="0"/>
          <w:sz w:val="22"/>
        </w:rPr>
        <w:t xml:space="preserve"> R</w:t>
      </w:r>
      <w:r w:rsidRPr="00634930">
        <w:rPr>
          <w:rFonts w:ascii="Times New Roman" w:eastAsiaTheme="minorEastAsia" w:hAnsi="Times New Roman" w:hint="eastAsia"/>
          <w:bCs/>
          <w:i/>
          <w:kern w:val="0"/>
          <w:sz w:val="22"/>
        </w:rPr>
        <w:t>ate</w:t>
      </w:r>
      <w:r w:rsidRPr="00634930">
        <w:rPr>
          <w:rFonts w:ascii="Times New Roman" w:hAnsi="Times New Roman"/>
          <w:bCs/>
          <w:i/>
          <w:kern w:val="0"/>
          <w:sz w:val="22"/>
        </w:rPr>
        <w:t xml:space="preserve">, </w:t>
      </w:r>
      <w:r w:rsidRPr="00634930">
        <w:rPr>
          <w:rFonts w:ascii="Times New Roman" w:hAnsi="Times New Roman"/>
          <w:bCs/>
          <w:kern w:val="0"/>
          <w:sz w:val="22"/>
        </w:rPr>
        <w:t>indicating that</w:t>
      </w:r>
      <w:r w:rsidR="00EC0B01">
        <w:rPr>
          <w:rFonts w:ascii="Times New Roman" w:eastAsiaTheme="minorEastAsia" w:hAnsi="Times New Roman" w:hint="eastAsia"/>
          <w:bCs/>
          <w:kern w:val="0"/>
          <w:sz w:val="22"/>
        </w:rPr>
        <w:t xml:space="preserve"> </w:t>
      </w:r>
      <w:r w:rsidRPr="00634930">
        <w:rPr>
          <w:rFonts w:ascii="Times New Roman" w:hAnsi="Times New Roman"/>
          <w:bCs/>
          <w:kern w:val="0"/>
          <w:sz w:val="22"/>
        </w:rPr>
        <w:t xml:space="preserve">firms with the </w:t>
      </w:r>
      <w:r w:rsidRPr="00634930">
        <w:rPr>
          <w:rFonts w:ascii="Times New Roman" w:eastAsiaTheme="minorEastAsia" w:hAnsi="Times New Roman" w:hint="eastAsia"/>
          <w:bCs/>
          <w:kern w:val="0"/>
          <w:sz w:val="22"/>
        </w:rPr>
        <w:t>low dividend payout</w:t>
      </w:r>
      <w:r w:rsidRPr="00634930">
        <w:rPr>
          <w:rFonts w:ascii="Times New Roman" w:hAnsi="Times New Roman"/>
          <w:bCs/>
          <w:kern w:val="0"/>
          <w:sz w:val="22"/>
        </w:rPr>
        <w:t xml:space="preserve"> have higher cost of debt. Second, we find that the variable, </w:t>
      </w:r>
      <w:r w:rsidRPr="00634930">
        <w:rPr>
          <w:rFonts w:ascii="Times New Roman" w:eastAsiaTheme="minorEastAsia" w:hAnsi="Times New Roman" w:hint="eastAsia"/>
          <w:bCs/>
          <w:i/>
          <w:kern w:val="0"/>
          <w:sz w:val="22"/>
        </w:rPr>
        <w:t>SOE</w:t>
      </w:r>
      <w:r w:rsidRPr="00634930">
        <w:rPr>
          <w:rFonts w:ascii="Times New Roman" w:hAnsi="Times New Roman"/>
          <w:bCs/>
          <w:i/>
          <w:kern w:val="0"/>
          <w:sz w:val="22"/>
        </w:rPr>
        <w:t>,</w:t>
      </w:r>
      <w:r w:rsidRPr="00634930">
        <w:rPr>
          <w:rFonts w:ascii="Times New Roman" w:hAnsi="Times New Roman"/>
          <w:bCs/>
          <w:kern w:val="0"/>
          <w:sz w:val="22"/>
        </w:rPr>
        <w:t xml:space="preserve"> is negatively correlated with the variable,</w:t>
      </w:r>
      <w:r w:rsidRPr="00634930">
        <w:rPr>
          <w:rFonts w:ascii="Times New Roman" w:eastAsiaTheme="minorEastAsia" w:hAnsi="Times New Roman"/>
          <w:bCs/>
          <w:i/>
          <w:kern w:val="0"/>
          <w:sz w:val="22"/>
        </w:rPr>
        <w:t xml:space="preserve"> rate</w:t>
      </w:r>
      <w:r w:rsidRPr="00634930">
        <w:rPr>
          <w:rFonts w:ascii="Times New Roman" w:hAnsi="Times New Roman"/>
          <w:bCs/>
          <w:kern w:val="0"/>
          <w:sz w:val="22"/>
        </w:rPr>
        <w:t xml:space="preserve">, indicating that the state owned firms have advantage in </w:t>
      </w:r>
      <w:r w:rsidR="00EC0B01">
        <w:rPr>
          <w:rFonts w:ascii="Times New Roman" w:eastAsiaTheme="minorEastAsia" w:hAnsi="Times New Roman" w:hint="eastAsia"/>
          <w:bCs/>
          <w:kern w:val="0"/>
          <w:sz w:val="22"/>
        </w:rPr>
        <w:t>debt financing</w:t>
      </w:r>
      <w:r w:rsidRPr="00634930">
        <w:rPr>
          <w:rFonts w:ascii="Times New Roman" w:eastAsiaTheme="minorEastAsia" w:hAnsi="Times New Roman" w:hint="eastAsia"/>
          <w:bCs/>
          <w:kern w:val="0"/>
          <w:sz w:val="22"/>
        </w:rPr>
        <w:t>.</w:t>
      </w:r>
      <w:r w:rsidRPr="00634930">
        <w:rPr>
          <w:rFonts w:ascii="Times New Roman" w:hAnsi="Times New Roman"/>
          <w:bCs/>
          <w:kern w:val="0"/>
          <w:sz w:val="22"/>
        </w:rPr>
        <w:t xml:space="preserve"> Finally, the control variables, </w:t>
      </w:r>
      <w:r w:rsidRPr="00634930">
        <w:rPr>
          <w:rFonts w:ascii="Times New Roman" w:eastAsiaTheme="minorEastAsia" w:hAnsi="Times New Roman" w:hint="eastAsia"/>
          <w:bCs/>
          <w:i/>
          <w:kern w:val="0"/>
          <w:sz w:val="22"/>
        </w:rPr>
        <w:t>PP&amp;E</w:t>
      </w:r>
      <w:r w:rsidRPr="00634930">
        <w:rPr>
          <w:rFonts w:ascii="Times New Roman" w:eastAsiaTheme="minorEastAsia" w:hAnsi="Times New Roman"/>
          <w:bCs/>
          <w:i/>
          <w:kern w:val="0"/>
          <w:sz w:val="22"/>
        </w:rPr>
        <w:t>, size and cash</w:t>
      </w:r>
      <w:r w:rsidRPr="00634930">
        <w:rPr>
          <w:rFonts w:ascii="Times New Roman" w:hAnsi="Times New Roman"/>
          <w:bCs/>
          <w:i/>
          <w:kern w:val="0"/>
          <w:sz w:val="22"/>
        </w:rPr>
        <w:t>,</w:t>
      </w:r>
      <w:r w:rsidRPr="00634930">
        <w:rPr>
          <w:rFonts w:ascii="Times New Roman" w:hAnsi="Times New Roman"/>
          <w:bCs/>
          <w:kern w:val="0"/>
          <w:sz w:val="22"/>
        </w:rPr>
        <w:t xml:space="preserve"> are negatively correlated with</w:t>
      </w:r>
      <w:r w:rsidR="00EC0B01">
        <w:rPr>
          <w:rFonts w:ascii="Times New Roman" w:eastAsiaTheme="minorEastAsia" w:hAnsi="Times New Roman" w:hint="eastAsia"/>
          <w:bCs/>
          <w:kern w:val="0"/>
          <w:sz w:val="22"/>
        </w:rPr>
        <w:t xml:space="preserve"> </w:t>
      </w:r>
      <w:r w:rsidRPr="00634930">
        <w:rPr>
          <w:rFonts w:ascii="Times New Roman" w:hAnsi="Times New Roman"/>
          <w:bCs/>
          <w:kern w:val="0"/>
          <w:sz w:val="22"/>
        </w:rPr>
        <w:t>the variables,</w:t>
      </w:r>
      <w:r w:rsidR="00EC0B01">
        <w:rPr>
          <w:rFonts w:ascii="Times New Roman" w:eastAsiaTheme="minorEastAsia" w:hAnsi="Times New Roman" w:hint="eastAsia"/>
          <w:bCs/>
          <w:kern w:val="0"/>
          <w:sz w:val="22"/>
        </w:rPr>
        <w:t xml:space="preserve"> </w:t>
      </w:r>
      <w:r w:rsidRPr="00634930">
        <w:rPr>
          <w:rFonts w:ascii="Times New Roman" w:eastAsiaTheme="minorEastAsia" w:hAnsi="Times New Roman" w:hint="eastAsia"/>
          <w:bCs/>
          <w:i/>
          <w:kern w:val="0"/>
          <w:sz w:val="22"/>
        </w:rPr>
        <w:t>rate,</w:t>
      </w:r>
      <w:r w:rsidR="00EC0B01">
        <w:rPr>
          <w:rFonts w:ascii="Times New Roman" w:eastAsiaTheme="minorEastAsia" w:hAnsi="Times New Roman" w:hint="eastAsia"/>
          <w:bCs/>
          <w:i/>
          <w:kern w:val="0"/>
          <w:sz w:val="22"/>
        </w:rPr>
        <w:t xml:space="preserve"> </w:t>
      </w:r>
      <w:r w:rsidRPr="00634930">
        <w:rPr>
          <w:rFonts w:ascii="Times New Roman" w:hAnsi="Times New Roman"/>
          <w:bCs/>
          <w:kern w:val="0"/>
          <w:sz w:val="22"/>
        </w:rPr>
        <w:t>indicating that firms with higher performance, larger scale</w:t>
      </w:r>
      <w:r w:rsidR="00EC0B01">
        <w:rPr>
          <w:rFonts w:ascii="Times New Roman" w:eastAsiaTheme="minorEastAsia" w:hAnsi="Times New Roman" w:hint="eastAsia"/>
          <w:bCs/>
          <w:kern w:val="0"/>
          <w:sz w:val="22"/>
        </w:rPr>
        <w:t xml:space="preserve">, </w:t>
      </w:r>
      <w:r w:rsidRPr="00634930">
        <w:rPr>
          <w:rFonts w:ascii="Times New Roman" w:hAnsi="Times New Roman"/>
          <w:bCs/>
          <w:kern w:val="0"/>
          <w:sz w:val="22"/>
        </w:rPr>
        <w:t xml:space="preserve">or more </w:t>
      </w:r>
      <w:r w:rsidRPr="00634930">
        <w:rPr>
          <w:rFonts w:ascii="Times New Roman" w:eastAsiaTheme="minorEastAsia" w:hAnsi="Times New Roman" w:hint="eastAsia"/>
          <w:bCs/>
          <w:kern w:val="0"/>
          <w:sz w:val="22"/>
        </w:rPr>
        <w:t>cash holding</w:t>
      </w:r>
      <w:r w:rsidRPr="00634930">
        <w:rPr>
          <w:rFonts w:ascii="Times New Roman" w:hAnsi="Times New Roman"/>
          <w:bCs/>
          <w:kern w:val="0"/>
          <w:sz w:val="22"/>
        </w:rPr>
        <w:t xml:space="preserve"> have lower cost of debt.</w:t>
      </w:r>
    </w:p>
    <w:p w:rsidR="001C6B7F" w:rsidRPr="00634930" w:rsidRDefault="001C6B7F" w:rsidP="001C6B7F">
      <w:pPr>
        <w:spacing w:line="360" w:lineRule="auto"/>
        <w:ind w:firstLine="720"/>
        <w:rPr>
          <w:rFonts w:ascii="Times New Roman" w:eastAsiaTheme="minorEastAsia" w:hAnsi="Times New Roman"/>
          <w:sz w:val="22"/>
        </w:rPr>
      </w:pPr>
    </w:p>
    <w:p w:rsidR="001C6B7F" w:rsidRPr="00634930" w:rsidRDefault="001C6B7F" w:rsidP="001C6B7F">
      <w:pPr>
        <w:adjustRightInd w:val="0"/>
        <w:spacing w:after="40" w:line="288" w:lineRule="auto"/>
        <w:ind w:firstLine="720"/>
        <w:jc w:val="center"/>
        <w:rPr>
          <w:rFonts w:ascii="Times New Roman" w:hAnsi="Times New Roman"/>
          <w:sz w:val="22"/>
        </w:rPr>
      </w:pPr>
      <w:r w:rsidRPr="00634930">
        <w:rPr>
          <w:rFonts w:ascii="Times New Roman" w:hAnsi="Times New Roman"/>
          <w:sz w:val="22"/>
        </w:rPr>
        <w:t>[INSERT TABLE 2 ABOUT HERE]</w:t>
      </w:r>
    </w:p>
    <w:p w:rsidR="001C6B7F" w:rsidRPr="00634930" w:rsidRDefault="001C6B7F" w:rsidP="001C6B7F">
      <w:pPr>
        <w:spacing w:line="360" w:lineRule="auto"/>
        <w:ind w:firstLine="720"/>
        <w:rPr>
          <w:rFonts w:ascii="Times New Roman" w:eastAsiaTheme="minorEastAsia" w:hAnsi="Times New Roman"/>
          <w:sz w:val="22"/>
        </w:rPr>
      </w:pPr>
    </w:p>
    <w:p w:rsidR="001C6B7F" w:rsidRPr="003819B6" w:rsidRDefault="001C6B7F" w:rsidP="001C6B7F">
      <w:pPr>
        <w:spacing w:line="360" w:lineRule="auto"/>
        <w:ind w:firstLine="720"/>
        <w:rPr>
          <w:rFonts w:ascii="Times New Roman" w:eastAsiaTheme="minorEastAsia" w:hAnsi="Times New Roman" w:hint="eastAsia"/>
          <w:sz w:val="22"/>
        </w:rPr>
      </w:pPr>
      <w:r w:rsidRPr="00634930">
        <w:rPr>
          <w:rFonts w:ascii="Times New Roman" w:hAnsi="Times New Roman"/>
          <w:sz w:val="22"/>
        </w:rPr>
        <w:t>Table 3</w:t>
      </w:r>
      <w:r w:rsidR="003819B6">
        <w:rPr>
          <w:rFonts w:ascii="Times New Roman" w:eastAsiaTheme="minorEastAsia" w:hAnsi="Times New Roman" w:hint="eastAsia"/>
          <w:sz w:val="22"/>
        </w:rPr>
        <w:t xml:space="preserve"> </w:t>
      </w:r>
      <w:r w:rsidRPr="00634930">
        <w:rPr>
          <w:rFonts w:ascii="Times New Roman" w:hAnsi="Times New Roman"/>
          <w:sz w:val="22"/>
        </w:rPr>
        <w:t xml:space="preserve">presents the results for the main regression. Our variable of interest is the interaction term between </w:t>
      </w:r>
      <w:r w:rsidRPr="00634930">
        <w:rPr>
          <w:rFonts w:ascii="Times New Roman" w:hAnsi="Times New Roman"/>
          <w:i/>
          <w:sz w:val="22"/>
        </w:rPr>
        <w:t>After</w:t>
      </w:r>
      <w:r w:rsidRPr="00634930">
        <w:rPr>
          <w:rFonts w:ascii="Times New Roman" w:hAnsi="Times New Roman"/>
          <w:sz w:val="22"/>
        </w:rPr>
        <w:t xml:space="preserve"> and </w:t>
      </w:r>
      <w:r w:rsidR="00EC0B01">
        <w:rPr>
          <w:rFonts w:ascii="Times New Roman" w:eastAsiaTheme="minorEastAsia" w:hAnsi="Times New Roman" w:hint="eastAsia"/>
          <w:i/>
          <w:sz w:val="22"/>
        </w:rPr>
        <w:t>Less</w:t>
      </w:r>
      <w:r w:rsidRPr="00634930">
        <w:rPr>
          <w:rFonts w:ascii="Times New Roman" w:hAnsi="Times New Roman"/>
          <w:sz w:val="22"/>
        </w:rPr>
        <w:t xml:space="preserve">. The coefficient on </w:t>
      </w:r>
      <w:r w:rsidRPr="00634930">
        <w:rPr>
          <w:rFonts w:ascii="Times New Roman" w:hAnsi="Times New Roman"/>
          <w:i/>
          <w:sz w:val="22"/>
        </w:rPr>
        <w:t>After</w:t>
      </w:r>
      <w:r w:rsidRPr="00634930">
        <w:rPr>
          <w:rFonts w:ascii="Times New Roman" w:hAnsi="Times New Roman"/>
          <w:sz w:val="22"/>
        </w:rPr>
        <w:t xml:space="preserve"> * </w:t>
      </w:r>
      <w:r w:rsidR="00EC0B01">
        <w:rPr>
          <w:rFonts w:ascii="Times New Roman" w:eastAsiaTheme="minorEastAsia" w:hAnsi="Times New Roman" w:hint="eastAsia"/>
          <w:i/>
          <w:sz w:val="22"/>
        </w:rPr>
        <w:t>Less</w:t>
      </w:r>
      <w:r w:rsidRPr="00634930">
        <w:rPr>
          <w:rFonts w:ascii="Times New Roman" w:hAnsi="Times New Roman"/>
          <w:sz w:val="22"/>
        </w:rPr>
        <w:t xml:space="preserve"> is 0.</w:t>
      </w:r>
      <w:r w:rsidRPr="00634930">
        <w:rPr>
          <w:rFonts w:ascii="Times New Roman" w:eastAsiaTheme="minorEastAsia" w:hAnsi="Times New Roman" w:hint="eastAsia"/>
          <w:sz w:val="22"/>
        </w:rPr>
        <w:t>252</w:t>
      </w:r>
      <w:r w:rsidRPr="00634930">
        <w:rPr>
          <w:rFonts w:ascii="Times New Roman" w:hAnsi="Times New Roman"/>
          <w:sz w:val="22"/>
        </w:rPr>
        <w:t xml:space="preserve"> and is statisti</w:t>
      </w:r>
      <w:r w:rsidR="00EC0B01">
        <w:rPr>
          <w:rFonts w:ascii="Times New Roman" w:hAnsi="Times New Roman"/>
          <w:sz w:val="22"/>
        </w:rPr>
        <w:t xml:space="preserve">cally significant at </w:t>
      </w:r>
      <w:r w:rsidR="00EC0B01">
        <w:rPr>
          <w:rFonts w:ascii="Times New Roman" w:eastAsiaTheme="minorEastAsia" w:hAnsi="Times New Roman" w:hint="eastAsia"/>
          <w:sz w:val="22"/>
        </w:rPr>
        <w:t>the</w:t>
      </w:r>
      <w:r w:rsidR="00EC0B01">
        <w:rPr>
          <w:rFonts w:ascii="Times New Roman" w:hAnsi="Times New Roman"/>
          <w:sz w:val="22"/>
        </w:rPr>
        <w:t xml:space="preserve"> </w:t>
      </w:r>
      <w:r w:rsidR="00EC0B01">
        <w:rPr>
          <w:rFonts w:ascii="Times New Roman" w:eastAsiaTheme="minorEastAsia" w:hAnsi="Times New Roman" w:hint="eastAsia"/>
          <w:sz w:val="22"/>
        </w:rPr>
        <w:t>5</w:t>
      </w:r>
      <w:r w:rsidRPr="00634930">
        <w:rPr>
          <w:rFonts w:ascii="Times New Roman" w:hAnsi="Times New Roman"/>
          <w:sz w:val="22"/>
        </w:rPr>
        <w:t>% level. This means that after the 2006 dividend regulation, firms that are affected by the regulation, on average, experience a 0.</w:t>
      </w:r>
      <w:r w:rsidRPr="00634930">
        <w:rPr>
          <w:rFonts w:ascii="Times New Roman" w:eastAsiaTheme="minorEastAsia" w:hAnsi="Times New Roman" w:hint="eastAsia"/>
          <w:sz w:val="22"/>
        </w:rPr>
        <w:t>252</w:t>
      </w:r>
      <w:r w:rsidR="00EC0B01">
        <w:rPr>
          <w:rFonts w:ascii="Times New Roman" w:eastAsiaTheme="minorEastAsia" w:hAnsi="Times New Roman" w:hint="eastAsia"/>
          <w:sz w:val="22"/>
        </w:rPr>
        <w:t xml:space="preserve"> percentile</w:t>
      </w:r>
      <w:r w:rsidRPr="00634930">
        <w:rPr>
          <w:rFonts w:ascii="Times New Roman" w:hAnsi="Times New Roman"/>
          <w:sz w:val="22"/>
        </w:rPr>
        <w:t xml:space="preserve"> increase in cost of debt</w:t>
      </w:r>
      <w:r w:rsidR="00EC0B01">
        <w:rPr>
          <w:rFonts w:ascii="Times New Roman" w:eastAsiaTheme="minorEastAsia" w:hAnsi="Times New Roman" w:hint="eastAsia"/>
          <w:sz w:val="22"/>
        </w:rPr>
        <w:t>, approximately 4% of the average interest rate</w:t>
      </w:r>
      <w:r w:rsidRPr="00634930">
        <w:rPr>
          <w:rFonts w:ascii="Times New Roman" w:hAnsi="Times New Roman"/>
          <w:sz w:val="22"/>
        </w:rPr>
        <w:t>.</w:t>
      </w:r>
      <w:r w:rsidR="00EC0B01">
        <w:rPr>
          <w:rFonts w:ascii="Times New Roman" w:eastAsiaTheme="minorEastAsia" w:hAnsi="Times New Roman" w:hint="eastAsia"/>
          <w:sz w:val="22"/>
        </w:rPr>
        <w:t xml:space="preserve"> </w:t>
      </w:r>
      <w:r w:rsidR="00EC0B01">
        <w:rPr>
          <w:rFonts w:ascii="Times New Roman" w:eastAsiaTheme="minorEastAsia" w:hAnsi="Times New Roman"/>
          <w:sz w:val="22"/>
        </w:rPr>
        <w:t>T</w:t>
      </w:r>
      <w:r w:rsidR="00EC0B01">
        <w:rPr>
          <w:rFonts w:ascii="Times New Roman" w:eastAsiaTheme="minorEastAsia" w:hAnsi="Times New Roman" w:hint="eastAsia"/>
          <w:sz w:val="22"/>
        </w:rPr>
        <w:t xml:space="preserve">his suggests that the regulation impact is not only statistically significant but also economically significant. </w:t>
      </w:r>
      <w:r w:rsidRPr="00634930">
        <w:rPr>
          <w:rFonts w:ascii="Times New Roman" w:hAnsi="Times New Roman"/>
          <w:sz w:val="22"/>
        </w:rPr>
        <w:t>This positive effect on cost of debt is consistent with the agency conflict hypothesis, where debt holders increase their interest rates, anticipating more cash outflow due to the increase cash dividend. Other control variables are estimated consistently with prior literature.</w:t>
      </w:r>
      <w:r w:rsidR="003819B6">
        <w:rPr>
          <w:rFonts w:ascii="Times New Roman" w:eastAsiaTheme="minorEastAsia" w:hAnsi="Times New Roman" w:hint="eastAsia"/>
          <w:sz w:val="22"/>
        </w:rPr>
        <w:t xml:space="preserve"> For instance, </w:t>
      </w:r>
      <w:r w:rsidR="008D58FA">
        <w:rPr>
          <w:rFonts w:ascii="Times New Roman" w:eastAsiaTheme="minorEastAsia" w:hAnsi="Times New Roman" w:hint="eastAsia"/>
          <w:sz w:val="22"/>
        </w:rPr>
        <w:t xml:space="preserve">debt cost is positively associated with </w:t>
      </w:r>
      <w:r w:rsidR="003819B6">
        <w:rPr>
          <w:rFonts w:ascii="Times New Roman" w:eastAsiaTheme="minorEastAsia" w:hAnsi="Times New Roman" w:hint="eastAsia"/>
          <w:sz w:val="22"/>
        </w:rPr>
        <w:t xml:space="preserve">leverage </w:t>
      </w:r>
      <w:r w:rsidR="008D58FA">
        <w:rPr>
          <w:rFonts w:ascii="Times New Roman" w:eastAsiaTheme="minorEastAsia" w:hAnsi="Times New Roman" w:hint="eastAsia"/>
          <w:sz w:val="22"/>
        </w:rPr>
        <w:t>and the one-year deposit interest rate</w:t>
      </w:r>
      <w:r w:rsidR="003819B6">
        <w:rPr>
          <w:rFonts w:ascii="Times New Roman" w:eastAsiaTheme="minorEastAsia" w:hAnsi="Times New Roman" w:hint="eastAsia"/>
          <w:sz w:val="22"/>
        </w:rPr>
        <w:t xml:space="preserve">. </w:t>
      </w:r>
      <w:r w:rsidR="003819B6">
        <w:rPr>
          <w:rFonts w:ascii="Times New Roman" w:eastAsiaTheme="minorEastAsia" w:hAnsi="Times New Roman"/>
          <w:sz w:val="22"/>
        </w:rPr>
        <w:t>I</w:t>
      </w:r>
      <w:r w:rsidR="003819B6">
        <w:rPr>
          <w:rFonts w:ascii="Times New Roman" w:eastAsiaTheme="minorEastAsia" w:hAnsi="Times New Roman" w:hint="eastAsia"/>
          <w:sz w:val="22"/>
        </w:rPr>
        <w:t xml:space="preserve">nterest rate is also positively related to collateral. </w:t>
      </w:r>
      <w:r w:rsidR="003819B6">
        <w:rPr>
          <w:rFonts w:ascii="Times New Roman" w:eastAsiaTheme="minorEastAsia" w:hAnsi="Times New Roman"/>
          <w:sz w:val="22"/>
        </w:rPr>
        <w:t>T</w:t>
      </w:r>
      <w:r w:rsidR="003819B6">
        <w:rPr>
          <w:rFonts w:ascii="Times New Roman" w:eastAsiaTheme="minorEastAsia" w:hAnsi="Times New Roman" w:hint="eastAsia"/>
          <w:sz w:val="22"/>
        </w:rPr>
        <w:t xml:space="preserve">his is because banks typically require high risky firms to provide collateral for new loan issuing. </w:t>
      </w:r>
      <w:r w:rsidR="003819B6">
        <w:rPr>
          <w:rFonts w:ascii="Times New Roman" w:eastAsiaTheme="minorEastAsia" w:hAnsi="Times New Roman"/>
          <w:sz w:val="22"/>
        </w:rPr>
        <w:t>H</w:t>
      </w:r>
      <w:r w:rsidR="003819B6">
        <w:rPr>
          <w:rFonts w:ascii="Times New Roman" w:eastAsiaTheme="minorEastAsia" w:hAnsi="Times New Roman" w:hint="eastAsia"/>
          <w:sz w:val="22"/>
        </w:rPr>
        <w:t xml:space="preserve">ence the presence of collateral loans implies higher risk in those firms. </w:t>
      </w:r>
      <w:r w:rsidR="003819B6">
        <w:rPr>
          <w:rFonts w:ascii="Times New Roman" w:eastAsiaTheme="minorEastAsia" w:hAnsi="Times New Roman"/>
          <w:sz w:val="22"/>
        </w:rPr>
        <w:t>I</w:t>
      </w:r>
      <w:r w:rsidR="003819B6">
        <w:rPr>
          <w:rFonts w:ascii="Times New Roman" w:eastAsiaTheme="minorEastAsia" w:hAnsi="Times New Roman" w:hint="eastAsia"/>
          <w:sz w:val="22"/>
        </w:rPr>
        <w:t>nterest rate is negatively correlated with loan size, which suggests economy of scale in loan decisions.</w:t>
      </w:r>
      <w:r w:rsidR="00236F67">
        <w:rPr>
          <w:rFonts w:ascii="Times New Roman" w:eastAsiaTheme="minorEastAsia" w:hAnsi="Times New Roman" w:hint="eastAsia"/>
          <w:sz w:val="22"/>
        </w:rPr>
        <w:t xml:space="preserve"> </w:t>
      </w:r>
      <w:r w:rsidR="00236F67">
        <w:rPr>
          <w:rFonts w:ascii="Times New Roman" w:eastAsiaTheme="minorEastAsia" w:hAnsi="Times New Roman"/>
          <w:sz w:val="22"/>
        </w:rPr>
        <w:t>T</w:t>
      </w:r>
      <w:r w:rsidR="00236F67">
        <w:rPr>
          <w:rFonts w:ascii="Times New Roman" w:eastAsiaTheme="minorEastAsia" w:hAnsi="Times New Roman" w:hint="eastAsia"/>
          <w:sz w:val="22"/>
        </w:rPr>
        <w:t xml:space="preserve">he significant association between interest rate and other loan </w:t>
      </w:r>
      <w:r w:rsidR="00236F67">
        <w:rPr>
          <w:rFonts w:ascii="Times New Roman" w:eastAsiaTheme="minorEastAsia" w:hAnsi="Times New Roman"/>
          <w:sz w:val="22"/>
        </w:rPr>
        <w:t>characteristics</w:t>
      </w:r>
      <w:r w:rsidR="00236F67">
        <w:rPr>
          <w:rFonts w:ascii="Times New Roman" w:eastAsiaTheme="minorEastAsia" w:hAnsi="Times New Roman" w:hint="eastAsia"/>
          <w:sz w:val="22"/>
        </w:rPr>
        <w:t xml:space="preserve"> including </w:t>
      </w:r>
      <w:r w:rsidR="00236F67">
        <w:rPr>
          <w:rFonts w:ascii="Times New Roman" w:eastAsiaTheme="minorEastAsia" w:hAnsi="Times New Roman"/>
          <w:sz w:val="22"/>
        </w:rPr>
        <w:t>collateral</w:t>
      </w:r>
      <w:r w:rsidR="00236F67">
        <w:rPr>
          <w:rFonts w:ascii="Times New Roman" w:eastAsiaTheme="minorEastAsia" w:hAnsi="Times New Roman" w:hint="eastAsia"/>
          <w:sz w:val="22"/>
        </w:rPr>
        <w:t xml:space="preserve"> and loan size also indicates the necessity of analyzing debt cost at the loan level.</w:t>
      </w:r>
    </w:p>
    <w:p w:rsidR="00EC0B01" w:rsidRPr="00EC0B01" w:rsidRDefault="00EC0B01" w:rsidP="001C6B7F">
      <w:pPr>
        <w:spacing w:line="360" w:lineRule="auto"/>
        <w:ind w:firstLine="720"/>
        <w:rPr>
          <w:rFonts w:ascii="Times New Roman" w:eastAsiaTheme="minorEastAsia" w:hAnsi="Times New Roman" w:hint="eastAsia"/>
          <w:sz w:val="22"/>
        </w:rPr>
      </w:pPr>
    </w:p>
    <w:p w:rsidR="001C6B7F" w:rsidRPr="00634930" w:rsidRDefault="001C6B7F" w:rsidP="001C6B7F">
      <w:pPr>
        <w:adjustRightInd w:val="0"/>
        <w:spacing w:after="40" w:line="288" w:lineRule="auto"/>
        <w:ind w:firstLine="720"/>
        <w:jc w:val="center"/>
        <w:rPr>
          <w:rFonts w:ascii="Times New Roman" w:hAnsi="Times New Roman"/>
          <w:sz w:val="22"/>
        </w:rPr>
      </w:pPr>
      <w:r w:rsidRPr="00634930">
        <w:rPr>
          <w:rFonts w:ascii="Times New Roman" w:hAnsi="Times New Roman"/>
          <w:sz w:val="22"/>
        </w:rPr>
        <w:lastRenderedPageBreak/>
        <w:t xml:space="preserve">[INSERT TABLE </w:t>
      </w:r>
      <w:r w:rsidRPr="00634930">
        <w:rPr>
          <w:rFonts w:ascii="Times New Roman" w:eastAsiaTheme="minorEastAsia" w:hAnsi="Times New Roman" w:hint="eastAsia"/>
          <w:sz w:val="22"/>
        </w:rPr>
        <w:t>3</w:t>
      </w:r>
      <w:r w:rsidRPr="00634930">
        <w:rPr>
          <w:rFonts w:ascii="Times New Roman" w:hAnsi="Times New Roman"/>
          <w:sz w:val="22"/>
        </w:rPr>
        <w:t xml:space="preserve"> ABOUT HERE]</w:t>
      </w:r>
    </w:p>
    <w:p w:rsidR="001C6B7F" w:rsidRPr="00634930" w:rsidRDefault="001C6B7F" w:rsidP="001C6B7F">
      <w:pPr>
        <w:spacing w:line="360" w:lineRule="auto"/>
        <w:ind w:firstLine="720"/>
        <w:rPr>
          <w:rFonts w:ascii="Times New Roman" w:hAnsi="Times New Roman"/>
          <w:sz w:val="22"/>
        </w:rPr>
      </w:pPr>
    </w:p>
    <w:p w:rsidR="001C6B7F" w:rsidRPr="00634930" w:rsidRDefault="001C6B7F" w:rsidP="001C6B7F">
      <w:pPr>
        <w:pStyle w:val="a4"/>
        <w:widowControl/>
        <w:numPr>
          <w:ilvl w:val="0"/>
          <w:numId w:val="2"/>
        </w:numPr>
        <w:spacing w:before="100" w:beforeAutospacing="1" w:line="360" w:lineRule="auto"/>
        <w:ind w:firstLineChars="0"/>
        <w:rPr>
          <w:rFonts w:ascii="Times New Roman" w:hAnsi="Times New Roman"/>
          <w:b/>
          <w:color w:val="000000"/>
          <w:kern w:val="0"/>
          <w:sz w:val="22"/>
        </w:rPr>
      </w:pPr>
      <w:r w:rsidRPr="00634930">
        <w:rPr>
          <w:rFonts w:ascii="Times New Roman" w:hAnsi="Times New Roman"/>
          <w:b/>
          <w:color w:val="000000"/>
          <w:kern w:val="0"/>
          <w:sz w:val="22"/>
        </w:rPr>
        <w:t>Cross-sectional Variation Analysis</w:t>
      </w:r>
    </w:p>
    <w:p w:rsidR="001C6B7F" w:rsidRPr="00634930" w:rsidRDefault="001C6B7F" w:rsidP="001C6B7F">
      <w:pPr>
        <w:spacing w:line="360" w:lineRule="auto"/>
        <w:ind w:firstLine="720"/>
        <w:rPr>
          <w:rFonts w:ascii="Times New Roman" w:hAnsi="Times New Roman"/>
          <w:sz w:val="22"/>
        </w:rPr>
      </w:pPr>
      <w:r w:rsidRPr="00634930">
        <w:rPr>
          <w:rFonts w:ascii="Times New Roman" w:hAnsi="Times New Roman"/>
          <w:sz w:val="22"/>
        </w:rPr>
        <w:t xml:space="preserve">In this section, we perform analysis to examine the cross-sectional variation of our findings in section 5. Specifically, we group firms based on performance volatility, </w:t>
      </w:r>
      <w:r w:rsidRPr="00634930">
        <w:rPr>
          <w:rFonts w:ascii="Times New Roman" w:eastAsiaTheme="minorEastAsia" w:hAnsi="Times New Roman" w:hint="eastAsia"/>
          <w:sz w:val="22"/>
        </w:rPr>
        <w:t>growth</w:t>
      </w:r>
      <w:r w:rsidRPr="00634930">
        <w:rPr>
          <w:rFonts w:ascii="Times New Roman" w:hAnsi="Times New Roman"/>
          <w:sz w:val="22"/>
        </w:rPr>
        <w:t xml:space="preserve"> and </w:t>
      </w:r>
      <w:r w:rsidRPr="00634930">
        <w:rPr>
          <w:rFonts w:ascii="Times New Roman" w:eastAsiaTheme="minorEastAsia" w:hAnsi="Times New Roman" w:hint="eastAsia"/>
          <w:sz w:val="22"/>
        </w:rPr>
        <w:t>the long-term debt</w:t>
      </w:r>
      <w:r w:rsidRPr="00634930">
        <w:rPr>
          <w:rFonts w:ascii="Times New Roman" w:hAnsi="Times New Roman"/>
          <w:sz w:val="22"/>
        </w:rPr>
        <w:t xml:space="preserve">. We discuss them in detail respectively. </w:t>
      </w:r>
    </w:p>
    <w:p w:rsidR="001C6B7F" w:rsidRPr="00634930" w:rsidRDefault="001C6B7F" w:rsidP="001C6B7F">
      <w:pPr>
        <w:pStyle w:val="a4"/>
        <w:widowControl/>
        <w:numPr>
          <w:ilvl w:val="1"/>
          <w:numId w:val="2"/>
        </w:numPr>
        <w:spacing w:before="100" w:beforeAutospacing="1" w:line="360" w:lineRule="auto"/>
        <w:ind w:firstLineChars="0"/>
        <w:rPr>
          <w:rFonts w:ascii="Times New Roman" w:hAnsi="Times New Roman"/>
          <w:color w:val="000000"/>
          <w:kern w:val="0"/>
          <w:sz w:val="22"/>
        </w:rPr>
      </w:pPr>
      <w:r w:rsidRPr="00634930">
        <w:rPr>
          <w:rFonts w:ascii="Times New Roman" w:hAnsi="Times New Roman"/>
          <w:color w:val="000000"/>
          <w:kern w:val="0"/>
          <w:sz w:val="22"/>
        </w:rPr>
        <w:t>Operating performance volatility</w:t>
      </w:r>
    </w:p>
    <w:p w:rsidR="001C6B7F" w:rsidRDefault="001E7F61" w:rsidP="001C6B7F">
      <w:pPr>
        <w:widowControl/>
        <w:spacing w:before="100" w:beforeAutospacing="1" w:line="360" w:lineRule="auto"/>
        <w:ind w:firstLine="720"/>
        <w:rPr>
          <w:rFonts w:ascii="Times New Roman" w:eastAsiaTheme="minorEastAsia" w:hAnsi="Times New Roman" w:hint="eastAsia"/>
          <w:sz w:val="22"/>
        </w:rPr>
      </w:pPr>
      <w:r>
        <w:rPr>
          <w:rFonts w:ascii="Times New Roman" w:hAnsi="Times New Roman"/>
          <w:sz w:val="22"/>
        </w:rPr>
        <w:t xml:space="preserve">We </w:t>
      </w:r>
      <w:r>
        <w:rPr>
          <w:rFonts w:ascii="Times New Roman" w:eastAsiaTheme="minorEastAsia" w:hAnsi="Times New Roman" w:hint="eastAsia"/>
          <w:sz w:val="22"/>
        </w:rPr>
        <w:t>first</w:t>
      </w:r>
      <w:r w:rsidR="001C6B7F" w:rsidRPr="00634930">
        <w:rPr>
          <w:rFonts w:ascii="Times New Roman" w:hAnsi="Times New Roman"/>
          <w:sz w:val="22"/>
        </w:rPr>
        <w:t xml:space="preserve"> consider the cross-sectional variation analysis with respect to operating performance volatility. The idea is that firms’ past operating performance may help debt holders to evaluation future default risk in determining cost of debt, with firms operating with a more volatile performance having a higher default risk. We employ the standard deviation of return on assets as a proxy for operating performance. Specifically, we partition firms into the high (low) volatility group if there standard deviation of ROA is higher (lower) than sample median.</w:t>
      </w:r>
      <w:r>
        <w:rPr>
          <w:rFonts w:ascii="Times New Roman" w:eastAsiaTheme="minorEastAsia" w:hAnsi="Times New Roman" w:hint="eastAsia"/>
          <w:sz w:val="22"/>
        </w:rPr>
        <w:t xml:space="preserve"> </w:t>
      </w:r>
      <w:r>
        <w:rPr>
          <w:rFonts w:ascii="Times New Roman" w:hAnsi="Times New Roman"/>
          <w:sz w:val="22"/>
        </w:rPr>
        <w:t xml:space="preserve">Table </w:t>
      </w:r>
      <w:r>
        <w:rPr>
          <w:rFonts w:ascii="Times New Roman" w:eastAsiaTheme="minorEastAsia" w:hAnsi="Times New Roman" w:hint="eastAsia"/>
          <w:sz w:val="22"/>
        </w:rPr>
        <w:t>5</w:t>
      </w:r>
      <w:r w:rsidR="001C6B7F" w:rsidRPr="00634930">
        <w:rPr>
          <w:rFonts w:ascii="Times New Roman" w:hAnsi="Times New Roman"/>
          <w:sz w:val="22"/>
        </w:rPr>
        <w:t xml:space="preserve"> presents the cross-sectional variation analysis with respect to operating performance volatility.</w:t>
      </w:r>
      <w:r>
        <w:rPr>
          <w:rFonts w:ascii="Times New Roman" w:eastAsiaTheme="minorEastAsia" w:hAnsi="Times New Roman" w:hint="eastAsia"/>
          <w:sz w:val="22"/>
        </w:rPr>
        <w:t xml:space="preserve"> </w:t>
      </w:r>
      <w:r w:rsidR="001C6B7F" w:rsidRPr="00634930">
        <w:rPr>
          <w:rFonts w:ascii="Times New Roman" w:hAnsi="Times New Roman"/>
          <w:sz w:val="22"/>
        </w:rPr>
        <w:t xml:space="preserve">In column (1), it shows that the coefficient on </w:t>
      </w:r>
      <w:r w:rsidR="001C6B7F" w:rsidRPr="00634930">
        <w:rPr>
          <w:rFonts w:ascii="Times New Roman" w:hAnsi="Times New Roman"/>
          <w:i/>
          <w:sz w:val="22"/>
        </w:rPr>
        <w:t>After</w:t>
      </w:r>
      <w:r w:rsidR="001C6B7F" w:rsidRPr="00634930">
        <w:rPr>
          <w:rFonts w:ascii="Times New Roman" w:hAnsi="Times New Roman"/>
          <w:sz w:val="22"/>
        </w:rPr>
        <w:t xml:space="preserve"> * </w:t>
      </w:r>
      <w:r w:rsidR="001C6B7F" w:rsidRPr="00634930">
        <w:rPr>
          <w:rFonts w:ascii="Times New Roman" w:eastAsiaTheme="minorEastAsia" w:hAnsi="Times New Roman" w:hint="eastAsia"/>
          <w:i/>
          <w:sz w:val="22"/>
        </w:rPr>
        <w:t>less</w:t>
      </w:r>
      <w:r w:rsidR="001C6B7F" w:rsidRPr="00634930">
        <w:rPr>
          <w:rFonts w:ascii="Times New Roman" w:hAnsi="Times New Roman"/>
          <w:sz w:val="22"/>
        </w:rPr>
        <w:t xml:space="preserve"> is not statistically significantly different from zero for the low volatility group. In contrasts, when we estimate the equation on the high volatility group in column (2), we find that the coefficient on </w:t>
      </w:r>
      <w:r w:rsidR="001C6B7F" w:rsidRPr="00634930">
        <w:rPr>
          <w:rFonts w:ascii="Times New Roman" w:hAnsi="Times New Roman"/>
          <w:i/>
          <w:sz w:val="22"/>
        </w:rPr>
        <w:t>After</w:t>
      </w:r>
      <w:r w:rsidR="001C6B7F" w:rsidRPr="00634930">
        <w:rPr>
          <w:rFonts w:ascii="Times New Roman" w:hAnsi="Times New Roman"/>
          <w:sz w:val="22"/>
        </w:rPr>
        <w:t xml:space="preserve"> * </w:t>
      </w:r>
      <w:r>
        <w:rPr>
          <w:rFonts w:ascii="Times New Roman" w:eastAsiaTheme="minorEastAsia" w:hAnsi="Times New Roman" w:hint="eastAsia"/>
          <w:i/>
          <w:sz w:val="22"/>
        </w:rPr>
        <w:t>less</w:t>
      </w:r>
      <w:r w:rsidR="001C6B7F" w:rsidRPr="00634930">
        <w:rPr>
          <w:rFonts w:ascii="Times New Roman" w:hAnsi="Times New Roman"/>
          <w:sz w:val="22"/>
        </w:rPr>
        <w:t xml:space="preserve"> is positive and statistically significant (t-statistics=</w:t>
      </w:r>
      <w:r w:rsidR="001C6B7F" w:rsidRPr="00634930">
        <w:rPr>
          <w:rFonts w:ascii="Times New Roman" w:hAnsi="Times New Roman"/>
          <w:b/>
          <w:kern w:val="0"/>
          <w:sz w:val="22"/>
        </w:rPr>
        <w:t>2.</w:t>
      </w:r>
      <w:r>
        <w:rPr>
          <w:rFonts w:ascii="Times New Roman" w:eastAsiaTheme="minorEastAsia" w:hAnsi="Times New Roman" w:hint="eastAsia"/>
          <w:b/>
          <w:kern w:val="0"/>
          <w:sz w:val="22"/>
        </w:rPr>
        <w:t>70</w:t>
      </w:r>
      <w:r w:rsidR="001C6B7F" w:rsidRPr="00634930">
        <w:rPr>
          <w:rFonts w:ascii="Times New Roman" w:hAnsi="Times New Roman"/>
          <w:sz w:val="22"/>
        </w:rPr>
        <w:t>).</w:t>
      </w:r>
      <w:r w:rsidR="001C6B7F" w:rsidRPr="00634930">
        <w:rPr>
          <w:rFonts w:ascii="Times New Roman" w:eastAsiaTheme="minorEastAsia" w:hAnsi="Times New Roman" w:hint="eastAsia"/>
          <w:sz w:val="22"/>
        </w:rPr>
        <w:t xml:space="preserve"> </w:t>
      </w:r>
      <w:r w:rsidR="001C6B7F" w:rsidRPr="00634930">
        <w:rPr>
          <w:rFonts w:ascii="Times New Roman" w:hAnsi="Times New Roman"/>
          <w:sz w:val="22"/>
        </w:rPr>
        <w:t xml:space="preserve">These results are consistent with the idea that debt holders pay more attention to the change in dividend policy for firms with volatile return on assets ratios as volatile performance may lead to higher default risks. </w:t>
      </w:r>
    </w:p>
    <w:p w:rsidR="00A8078A" w:rsidRPr="00A8078A" w:rsidRDefault="00A8078A" w:rsidP="001C6B7F">
      <w:pPr>
        <w:widowControl/>
        <w:spacing w:before="100" w:beforeAutospacing="1" w:line="360" w:lineRule="auto"/>
        <w:ind w:firstLine="720"/>
        <w:rPr>
          <w:rFonts w:ascii="Times New Roman" w:eastAsiaTheme="minorEastAsia" w:hAnsi="Times New Roman" w:hint="eastAsia"/>
          <w:sz w:val="22"/>
        </w:rPr>
      </w:pPr>
    </w:p>
    <w:p w:rsidR="001C6B7F" w:rsidRPr="00634930" w:rsidRDefault="001C6B7F" w:rsidP="001C6B7F">
      <w:pPr>
        <w:adjustRightInd w:val="0"/>
        <w:spacing w:after="40" w:line="288" w:lineRule="auto"/>
        <w:ind w:firstLine="720"/>
        <w:jc w:val="center"/>
        <w:rPr>
          <w:rFonts w:ascii="Times New Roman" w:hAnsi="Times New Roman"/>
          <w:sz w:val="22"/>
        </w:rPr>
      </w:pPr>
      <w:r w:rsidRPr="00634930">
        <w:rPr>
          <w:rFonts w:ascii="Times New Roman" w:hAnsi="Times New Roman"/>
          <w:sz w:val="22"/>
        </w:rPr>
        <w:t xml:space="preserve">[INSERT TABLE </w:t>
      </w:r>
      <w:r w:rsidR="001E7F61">
        <w:rPr>
          <w:rFonts w:ascii="Times New Roman" w:eastAsiaTheme="minorEastAsia" w:hAnsi="Times New Roman" w:hint="eastAsia"/>
          <w:sz w:val="22"/>
        </w:rPr>
        <w:t>4</w:t>
      </w:r>
      <w:r w:rsidRPr="00634930">
        <w:rPr>
          <w:rFonts w:ascii="Times New Roman" w:hAnsi="Times New Roman"/>
          <w:sz w:val="22"/>
        </w:rPr>
        <w:t xml:space="preserve"> ABOUT HERE]</w:t>
      </w:r>
    </w:p>
    <w:p w:rsidR="001C6B7F" w:rsidRPr="00634930" w:rsidRDefault="001C6B7F" w:rsidP="001C6B7F">
      <w:pPr>
        <w:widowControl/>
        <w:spacing w:before="100" w:beforeAutospacing="1" w:line="360" w:lineRule="auto"/>
        <w:ind w:firstLine="720"/>
        <w:rPr>
          <w:rFonts w:ascii="Times New Roman" w:eastAsiaTheme="minorEastAsia" w:hAnsi="Times New Roman"/>
          <w:sz w:val="22"/>
        </w:rPr>
      </w:pPr>
    </w:p>
    <w:p w:rsidR="001C6B7F" w:rsidRPr="00634930" w:rsidRDefault="001C6B7F" w:rsidP="001C6B7F">
      <w:pPr>
        <w:pStyle w:val="a4"/>
        <w:widowControl/>
        <w:numPr>
          <w:ilvl w:val="1"/>
          <w:numId w:val="2"/>
        </w:numPr>
        <w:spacing w:before="100" w:beforeAutospacing="1" w:line="360" w:lineRule="auto"/>
        <w:ind w:firstLineChars="0"/>
        <w:jc w:val="left"/>
        <w:rPr>
          <w:rFonts w:ascii="Times New Roman" w:hAnsi="Times New Roman"/>
          <w:color w:val="000000"/>
          <w:kern w:val="0"/>
          <w:sz w:val="22"/>
        </w:rPr>
      </w:pPr>
      <w:r w:rsidRPr="00634930">
        <w:rPr>
          <w:rFonts w:ascii="Times New Roman" w:eastAsiaTheme="minorEastAsia" w:hAnsi="Times New Roman" w:hint="eastAsia"/>
          <w:color w:val="000000"/>
          <w:kern w:val="0"/>
          <w:sz w:val="22"/>
        </w:rPr>
        <w:t xml:space="preserve">Growth </w:t>
      </w:r>
    </w:p>
    <w:p w:rsidR="001C6B7F" w:rsidRDefault="001C6B7F" w:rsidP="001C6B7F">
      <w:pPr>
        <w:pStyle w:val="a4"/>
        <w:widowControl/>
        <w:spacing w:before="100" w:beforeAutospacing="1" w:line="360" w:lineRule="auto"/>
        <w:ind w:firstLineChars="360" w:firstLine="792"/>
        <w:rPr>
          <w:rFonts w:ascii="Times New Roman" w:eastAsiaTheme="minorEastAsia" w:hAnsi="Times New Roman" w:hint="eastAsia"/>
          <w:sz w:val="22"/>
        </w:rPr>
      </w:pPr>
      <w:r w:rsidRPr="00634930">
        <w:rPr>
          <w:rFonts w:ascii="Times New Roman" w:hAnsi="Times New Roman"/>
          <w:sz w:val="22"/>
        </w:rPr>
        <w:lastRenderedPageBreak/>
        <w:t xml:space="preserve">We </w:t>
      </w:r>
      <w:r w:rsidR="0089401F">
        <w:rPr>
          <w:rFonts w:ascii="Times New Roman" w:eastAsiaTheme="minorEastAsia" w:hAnsi="Times New Roman" w:hint="eastAsia"/>
          <w:sz w:val="22"/>
        </w:rPr>
        <w:t xml:space="preserve">next </w:t>
      </w:r>
      <w:r w:rsidRPr="00634930">
        <w:rPr>
          <w:rFonts w:ascii="Times New Roman" w:hAnsi="Times New Roman"/>
          <w:sz w:val="22"/>
        </w:rPr>
        <w:t>consider the cross-sectional variation analysis with respect to</w:t>
      </w:r>
      <w:r w:rsidRPr="00634930">
        <w:rPr>
          <w:rFonts w:ascii="Times New Roman" w:eastAsiaTheme="minorEastAsia" w:hAnsi="Times New Roman" w:hint="eastAsia"/>
          <w:sz w:val="22"/>
        </w:rPr>
        <w:t xml:space="preserve"> growth</w:t>
      </w:r>
      <w:r w:rsidRPr="00634930">
        <w:rPr>
          <w:rFonts w:ascii="Times New Roman" w:hAnsi="Times New Roman"/>
          <w:sz w:val="22"/>
        </w:rPr>
        <w:t xml:space="preserve">. The idea is that </w:t>
      </w:r>
      <w:r w:rsidRPr="00634930">
        <w:rPr>
          <w:rFonts w:ascii="Times New Roman" w:eastAsiaTheme="minorEastAsia" w:hAnsi="Times New Roman" w:hint="eastAsia"/>
          <w:sz w:val="22"/>
        </w:rPr>
        <w:t xml:space="preserve">the firms with rapid growth usually do not pay dividend and need </w:t>
      </w:r>
      <w:r w:rsidRPr="00634930">
        <w:rPr>
          <w:rFonts w:ascii="Times New Roman" w:hAnsi="Times New Roman"/>
          <w:color w:val="333333"/>
          <w:kern w:val="0"/>
          <w:sz w:val="22"/>
        </w:rPr>
        <w:t>for raising capital</w:t>
      </w:r>
      <w:r w:rsidRPr="00634930">
        <w:rPr>
          <w:rFonts w:ascii="Times New Roman" w:eastAsiaTheme="minorEastAsia" w:hAnsi="Times New Roman" w:hint="eastAsia"/>
          <w:color w:val="333333"/>
          <w:kern w:val="0"/>
          <w:sz w:val="22"/>
        </w:rPr>
        <w:t>.</w:t>
      </w:r>
      <w:r w:rsidRPr="00634930">
        <w:rPr>
          <w:rFonts w:ascii="Times New Roman" w:eastAsiaTheme="minorEastAsia" w:hAnsi="Times New Roman" w:hint="eastAsia"/>
          <w:sz w:val="22"/>
        </w:rPr>
        <w:t xml:space="preserve"> However, the 2006 regulation require that </w:t>
      </w:r>
      <w:r w:rsidRPr="00634930">
        <w:rPr>
          <w:rFonts w:ascii="Times New Roman" w:hAnsi="Times New Roman"/>
          <w:color w:val="333333"/>
          <w:kern w:val="0"/>
          <w:sz w:val="22"/>
        </w:rPr>
        <w:t>firms with the need for raising capital</w:t>
      </w:r>
      <w:r w:rsidRPr="00634930">
        <w:rPr>
          <w:rFonts w:ascii="Times New Roman" w:eastAsiaTheme="minorEastAsia" w:hAnsi="Times New Roman" w:hint="eastAsia"/>
          <w:sz w:val="22"/>
        </w:rPr>
        <w:t xml:space="preserve"> firms shall pay dividend, which reduce the cash holding of the growth firms and increase the risk of debt</w:t>
      </w:r>
      <w:r w:rsidRPr="00634930">
        <w:rPr>
          <w:rFonts w:ascii="Times New Roman" w:hAnsi="Times New Roman"/>
          <w:sz w:val="22"/>
        </w:rPr>
        <w:t xml:space="preserve">. We employ the </w:t>
      </w:r>
      <w:r w:rsidR="0089401F">
        <w:rPr>
          <w:rFonts w:ascii="Times New Roman" w:eastAsiaTheme="minorEastAsia" w:hAnsi="Times New Roman"/>
          <w:sz w:val="22"/>
        </w:rPr>
        <w:t>growth</w:t>
      </w:r>
      <w:r w:rsidR="0089401F">
        <w:rPr>
          <w:rFonts w:ascii="Times New Roman" w:eastAsiaTheme="minorEastAsia" w:hAnsi="Times New Roman" w:hint="eastAsia"/>
          <w:sz w:val="22"/>
        </w:rPr>
        <w:t xml:space="preserve"> rate of</w:t>
      </w:r>
      <w:r w:rsidRPr="00634930">
        <w:rPr>
          <w:rFonts w:ascii="Times New Roman" w:hAnsi="Times New Roman"/>
          <w:sz w:val="22"/>
        </w:rPr>
        <w:t xml:space="preserve"> revenue as a proxy for </w:t>
      </w:r>
      <w:r w:rsidRPr="00634930">
        <w:rPr>
          <w:rFonts w:ascii="Times New Roman" w:hAnsi="Times New Roman" w:hint="eastAsia"/>
          <w:sz w:val="22"/>
        </w:rPr>
        <w:t>growth</w:t>
      </w:r>
      <w:r w:rsidRPr="00634930">
        <w:rPr>
          <w:rFonts w:ascii="Times New Roman" w:hAnsi="Times New Roman"/>
          <w:sz w:val="22"/>
        </w:rPr>
        <w:t xml:space="preserve">. Specifically, we partition firms into the high (low) </w:t>
      </w:r>
      <w:r w:rsidRPr="00634930">
        <w:rPr>
          <w:rFonts w:ascii="Times New Roman" w:eastAsiaTheme="minorEastAsia" w:hAnsi="Times New Roman" w:hint="eastAsia"/>
          <w:sz w:val="22"/>
        </w:rPr>
        <w:t>growth</w:t>
      </w:r>
      <w:r w:rsidRPr="00634930">
        <w:rPr>
          <w:rFonts w:ascii="Times New Roman" w:hAnsi="Times New Roman"/>
          <w:sz w:val="22"/>
        </w:rPr>
        <w:t xml:space="preserve"> group if there increase rate of the revenue is higher (lower) than sample median.</w:t>
      </w:r>
      <w:r w:rsidR="0089401F">
        <w:rPr>
          <w:rFonts w:ascii="Times New Roman" w:eastAsiaTheme="minorEastAsia" w:hAnsi="Times New Roman" w:hint="eastAsia"/>
          <w:sz w:val="22"/>
        </w:rPr>
        <w:t xml:space="preserve"> </w:t>
      </w:r>
      <w:r w:rsidR="0089401F">
        <w:rPr>
          <w:rFonts w:ascii="Times New Roman" w:hAnsi="Times New Roman"/>
          <w:sz w:val="22"/>
        </w:rPr>
        <w:t xml:space="preserve">Table </w:t>
      </w:r>
      <w:r w:rsidR="0089401F">
        <w:rPr>
          <w:rFonts w:ascii="Times New Roman" w:eastAsiaTheme="minorEastAsia" w:hAnsi="Times New Roman" w:hint="eastAsia"/>
          <w:sz w:val="22"/>
        </w:rPr>
        <w:t>5</w:t>
      </w:r>
      <w:r w:rsidRPr="00634930">
        <w:rPr>
          <w:rFonts w:ascii="Times New Roman" w:hAnsi="Times New Roman"/>
          <w:sz w:val="22"/>
        </w:rPr>
        <w:t xml:space="preserve"> presents the cross-sectional variation analysis with respect to </w:t>
      </w:r>
      <w:r w:rsidRPr="00634930">
        <w:rPr>
          <w:rFonts w:ascii="Times New Roman" w:eastAsiaTheme="minorEastAsia" w:hAnsi="Times New Roman" w:hint="eastAsia"/>
          <w:sz w:val="22"/>
        </w:rPr>
        <w:t>growth</w:t>
      </w:r>
      <w:r w:rsidRPr="00634930">
        <w:rPr>
          <w:rFonts w:ascii="Times New Roman" w:hAnsi="Times New Roman"/>
          <w:sz w:val="22"/>
        </w:rPr>
        <w:t>.</w:t>
      </w:r>
      <w:r w:rsidR="0089401F">
        <w:rPr>
          <w:rFonts w:ascii="Times New Roman" w:eastAsiaTheme="minorEastAsia" w:hAnsi="Times New Roman" w:hint="eastAsia"/>
          <w:sz w:val="22"/>
        </w:rPr>
        <w:t xml:space="preserve"> </w:t>
      </w:r>
      <w:r w:rsidRPr="00634930">
        <w:rPr>
          <w:rFonts w:ascii="Times New Roman" w:hAnsi="Times New Roman"/>
          <w:sz w:val="22"/>
        </w:rPr>
        <w:t xml:space="preserve">In column (1), it shows that the coefficient on </w:t>
      </w:r>
      <w:r w:rsidRPr="00634930">
        <w:rPr>
          <w:rFonts w:ascii="Times New Roman" w:hAnsi="Times New Roman"/>
          <w:i/>
          <w:sz w:val="22"/>
        </w:rPr>
        <w:t>After</w:t>
      </w:r>
      <w:r w:rsidRPr="00634930">
        <w:rPr>
          <w:rFonts w:ascii="Times New Roman" w:hAnsi="Times New Roman"/>
          <w:sz w:val="22"/>
        </w:rPr>
        <w:t xml:space="preserve"> * </w:t>
      </w:r>
      <w:r w:rsidRPr="00634930">
        <w:rPr>
          <w:rFonts w:ascii="Times New Roman" w:eastAsiaTheme="minorEastAsia" w:hAnsi="Times New Roman" w:hint="eastAsia"/>
          <w:i/>
          <w:sz w:val="22"/>
        </w:rPr>
        <w:t>less</w:t>
      </w:r>
      <w:r w:rsidRPr="00634930">
        <w:rPr>
          <w:rFonts w:ascii="Times New Roman" w:hAnsi="Times New Roman"/>
          <w:sz w:val="22"/>
        </w:rPr>
        <w:t xml:space="preserve"> is not statistically significantly different from zero for the low </w:t>
      </w:r>
      <w:r w:rsidRPr="00634930">
        <w:rPr>
          <w:rFonts w:ascii="Times New Roman" w:eastAsiaTheme="minorEastAsia" w:hAnsi="Times New Roman" w:hint="eastAsia"/>
          <w:sz w:val="22"/>
        </w:rPr>
        <w:t xml:space="preserve">growth </w:t>
      </w:r>
      <w:r w:rsidRPr="00634930">
        <w:rPr>
          <w:rFonts w:ascii="Times New Roman" w:hAnsi="Times New Roman"/>
          <w:sz w:val="22"/>
        </w:rPr>
        <w:t xml:space="preserve">group. In contrasts, when we estimate the equation on the high </w:t>
      </w:r>
      <w:r w:rsidRPr="00634930">
        <w:rPr>
          <w:rFonts w:ascii="Times New Roman" w:eastAsiaTheme="minorEastAsia" w:hAnsi="Times New Roman" w:hint="eastAsia"/>
          <w:sz w:val="22"/>
        </w:rPr>
        <w:t>growth</w:t>
      </w:r>
      <w:r w:rsidRPr="00634930">
        <w:rPr>
          <w:rFonts w:ascii="Times New Roman" w:hAnsi="Times New Roman"/>
          <w:sz w:val="22"/>
        </w:rPr>
        <w:t xml:space="preserve"> group in column (2), we find that the coefficient on </w:t>
      </w:r>
      <w:r w:rsidRPr="00634930">
        <w:rPr>
          <w:rFonts w:ascii="Times New Roman" w:hAnsi="Times New Roman"/>
          <w:i/>
          <w:sz w:val="22"/>
        </w:rPr>
        <w:t>After</w:t>
      </w:r>
      <w:r w:rsidRPr="00634930">
        <w:rPr>
          <w:rFonts w:ascii="Times New Roman" w:hAnsi="Times New Roman"/>
          <w:sz w:val="22"/>
        </w:rPr>
        <w:t xml:space="preserve"> * </w:t>
      </w:r>
      <w:r w:rsidRPr="00634930">
        <w:rPr>
          <w:rFonts w:ascii="Times New Roman" w:eastAsiaTheme="minorEastAsia" w:hAnsi="Times New Roman" w:hint="eastAsia"/>
          <w:i/>
          <w:sz w:val="22"/>
        </w:rPr>
        <w:t>less</w:t>
      </w:r>
      <w:r w:rsidRPr="00634930">
        <w:rPr>
          <w:rFonts w:ascii="Times New Roman" w:hAnsi="Times New Roman"/>
          <w:sz w:val="22"/>
        </w:rPr>
        <w:t xml:space="preserve"> is positive and statistically significant (t-statistics=</w:t>
      </w:r>
      <w:r w:rsidR="0089401F">
        <w:rPr>
          <w:rFonts w:ascii="Times New Roman" w:eastAsiaTheme="minorEastAsia" w:hAnsi="Times New Roman" w:hint="eastAsia"/>
          <w:b/>
          <w:kern w:val="0"/>
          <w:sz w:val="22"/>
        </w:rPr>
        <w:t>4.13</w:t>
      </w:r>
      <w:r w:rsidRPr="00634930">
        <w:rPr>
          <w:rFonts w:ascii="Times New Roman" w:hAnsi="Times New Roman"/>
          <w:sz w:val="22"/>
        </w:rPr>
        <w:t>).</w:t>
      </w:r>
      <w:r w:rsidRPr="00634930">
        <w:rPr>
          <w:rFonts w:ascii="Times New Roman" w:eastAsiaTheme="minorEastAsia" w:hAnsi="Times New Roman" w:hint="eastAsia"/>
          <w:sz w:val="22"/>
        </w:rPr>
        <w:t xml:space="preserve"> </w:t>
      </w:r>
      <w:r w:rsidRPr="00634930">
        <w:rPr>
          <w:rFonts w:ascii="Times New Roman" w:hAnsi="Times New Roman"/>
          <w:sz w:val="22"/>
        </w:rPr>
        <w:t xml:space="preserve">These results are consistent with the idea that debt holders pay more attention to the change in dividend policy for firms with </w:t>
      </w:r>
      <w:r w:rsidRPr="00634930">
        <w:rPr>
          <w:rFonts w:ascii="Times New Roman" w:eastAsiaTheme="minorEastAsia" w:hAnsi="Times New Roman" w:hint="eastAsia"/>
          <w:sz w:val="22"/>
        </w:rPr>
        <w:t xml:space="preserve">rapid growth </w:t>
      </w:r>
      <w:r w:rsidRPr="00634930">
        <w:rPr>
          <w:rFonts w:ascii="Times New Roman" w:hAnsi="Times New Roman"/>
          <w:sz w:val="22"/>
        </w:rPr>
        <w:t xml:space="preserve">may lead to </w:t>
      </w:r>
      <w:r w:rsidR="0089401F">
        <w:rPr>
          <w:rFonts w:ascii="Times New Roman" w:eastAsiaTheme="minorEastAsia" w:hAnsi="Times New Roman" w:hint="eastAsia"/>
          <w:sz w:val="22"/>
        </w:rPr>
        <w:t xml:space="preserve">more future external financing and </w:t>
      </w:r>
      <w:r w:rsidRPr="00634930">
        <w:rPr>
          <w:rFonts w:ascii="Times New Roman" w:hAnsi="Times New Roman"/>
          <w:sz w:val="22"/>
        </w:rPr>
        <w:t xml:space="preserve">higher default risks. </w:t>
      </w:r>
    </w:p>
    <w:p w:rsidR="0089401F" w:rsidRPr="0089401F" w:rsidRDefault="0089401F" w:rsidP="001C6B7F">
      <w:pPr>
        <w:pStyle w:val="a4"/>
        <w:widowControl/>
        <w:spacing w:before="100" w:beforeAutospacing="1" w:line="360" w:lineRule="auto"/>
        <w:ind w:firstLineChars="360" w:firstLine="792"/>
        <w:rPr>
          <w:rFonts w:ascii="Times New Roman" w:eastAsiaTheme="minorEastAsia" w:hAnsi="Times New Roman" w:hint="eastAsia"/>
          <w:sz w:val="22"/>
        </w:rPr>
      </w:pPr>
    </w:p>
    <w:p w:rsidR="001C6B7F" w:rsidRDefault="001C6B7F" w:rsidP="001C6B7F">
      <w:pPr>
        <w:adjustRightInd w:val="0"/>
        <w:spacing w:after="40" w:line="288" w:lineRule="auto"/>
        <w:ind w:firstLine="720"/>
        <w:jc w:val="center"/>
        <w:rPr>
          <w:rFonts w:ascii="Times New Roman" w:eastAsiaTheme="minorEastAsia" w:hAnsi="Times New Roman" w:hint="eastAsia"/>
          <w:sz w:val="22"/>
        </w:rPr>
      </w:pPr>
      <w:r w:rsidRPr="00634930">
        <w:rPr>
          <w:rFonts w:ascii="Times New Roman" w:hAnsi="Times New Roman"/>
          <w:sz w:val="22"/>
        </w:rPr>
        <w:t xml:space="preserve">[INSERT TABLE </w:t>
      </w:r>
      <w:r w:rsidR="001E7F61">
        <w:rPr>
          <w:rFonts w:ascii="Times New Roman" w:eastAsiaTheme="minorEastAsia" w:hAnsi="Times New Roman" w:hint="eastAsia"/>
          <w:sz w:val="22"/>
        </w:rPr>
        <w:t>5</w:t>
      </w:r>
      <w:r w:rsidRPr="00634930">
        <w:rPr>
          <w:rFonts w:ascii="Times New Roman" w:hAnsi="Times New Roman"/>
          <w:sz w:val="22"/>
        </w:rPr>
        <w:t xml:space="preserve"> ABOUT HERE]</w:t>
      </w:r>
    </w:p>
    <w:p w:rsidR="0089401F" w:rsidRPr="0089401F" w:rsidRDefault="0089401F" w:rsidP="001C6B7F">
      <w:pPr>
        <w:adjustRightInd w:val="0"/>
        <w:spacing w:after="40" w:line="288" w:lineRule="auto"/>
        <w:ind w:firstLine="720"/>
        <w:jc w:val="center"/>
        <w:rPr>
          <w:rFonts w:ascii="Times New Roman" w:eastAsiaTheme="minorEastAsia" w:hAnsi="Times New Roman" w:hint="eastAsia"/>
          <w:sz w:val="22"/>
        </w:rPr>
      </w:pPr>
    </w:p>
    <w:p w:rsidR="001C6B7F" w:rsidRPr="00634930" w:rsidRDefault="001C6B7F" w:rsidP="001C6B7F">
      <w:pPr>
        <w:pStyle w:val="a4"/>
        <w:widowControl/>
        <w:numPr>
          <w:ilvl w:val="1"/>
          <w:numId w:val="2"/>
        </w:numPr>
        <w:spacing w:before="100" w:beforeAutospacing="1" w:line="360" w:lineRule="auto"/>
        <w:ind w:firstLineChars="0"/>
        <w:jc w:val="left"/>
        <w:rPr>
          <w:rFonts w:ascii="Times New Roman" w:hAnsi="Times New Roman"/>
          <w:color w:val="000000"/>
          <w:kern w:val="0"/>
          <w:sz w:val="22"/>
        </w:rPr>
      </w:pPr>
      <w:r w:rsidRPr="00634930">
        <w:rPr>
          <w:rFonts w:ascii="Times New Roman" w:eastAsiaTheme="minorEastAsia" w:hAnsi="Times New Roman"/>
          <w:color w:val="000000"/>
          <w:kern w:val="0"/>
          <w:sz w:val="22"/>
        </w:rPr>
        <w:t>T</w:t>
      </w:r>
      <w:r w:rsidRPr="00634930">
        <w:rPr>
          <w:rFonts w:ascii="Times New Roman" w:eastAsiaTheme="minorEastAsia" w:hAnsi="Times New Roman" w:hint="eastAsia"/>
          <w:color w:val="000000"/>
          <w:kern w:val="0"/>
          <w:sz w:val="22"/>
        </w:rPr>
        <w:t xml:space="preserve">he long-term debt </w:t>
      </w:r>
    </w:p>
    <w:p w:rsidR="001C6B7F" w:rsidRDefault="001C6B7F" w:rsidP="001C6B7F">
      <w:pPr>
        <w:spacing w:line="360" w:lineRule="auto"/>
        <w:ind w:firstLine="720"/>
        <w:rPr>
          <w:rFonts w:ascii="Times New Roman" w:eastAsiaTheme="minorEastAsia" w:hAnsi="Times New Roman" w:hint="eastAsia"/>
          <w:sz w:val="22"/>
        </w:rPr>
      </w:pPr>
      <w:r w:rsidRPr="00634930">
        <w:rPr>
          <w:rFonts w:ascii="Times New Roman" w:hAnsi="Times New Roman"/>
          <w:sz w:val="22"/>
        </w:rPr>
        <w:t xml:space="preserve">Table </w:t>
      </w:r>
      <w:r w:rsidR="000A00F3">
        <w:rPr>
          <w:rFonts w:ascii="Times New Roman" w:eastAsiaTheme="minorEastAsia" w:hAnsi="Times New Roman" w:hint="eastAsia"/>
          <w:sz w:val="22"/>
        </w:rPr>
        <w:t>6</w:t>
      </w:r>
      <w:r w:rsidRPr="00634930">
        <w:rPr>
          <w:rFonts w:ascii="Times New Roman" w:hAnsi="Times New Roman"/>
          <w:sz w:val="22"/>
        </w:rPr>
        <w:t xml:space="preserve"> presents the cross-sectional variation analysis with</w:t>
      </w:r>
      <w:r w:rsidRPr="00634930">
        <w:rPr>
          <w:rFonts w:ascii="Times New Roman" w:eastAsiaTheme="minorEastAsia" w:hAnsi="Times New Roman" w:hint="eastAsia"/>
          <w:sz w:val="22"/>
        </w:rPr>
        <w:t xml:space="preserve"> the long-term debt</w:t>
      </w:r>
      <w:r w:rsidRPr="00634930">
        <w:rPr>
          <w:rFonts w:ascii="Times New Roman" w:hAnsi="Times New Roman"/>
          <w:sz w:val="22"/>
        </w:rPr>
        <w:t xml:space="preserve">. </w:t>
      </w:r>
      <w:r w:rsidRPr="00634930">
        <w:rPr>
          <w:rFonts w:ascii="Times New Roman" w:eastAsiaTheme="minorEastAsia" w:hAnsi="Times New Roman"/>
          <w:sz w:val="22"/>
        </w:rPr>
        <w:t>T</w:t>
      </w:r>
      <w:r w:rsidRPr="00634930">
        <w:rPr>
          <w:rFonts w:ascii="Times New Roman" w:eastAsiaTheme="minorEastAsia" w:hAnsi="Times New Roman" w:hint="eastAsia"/>
          <w:sz w:val="22"/>
        </w:rPr>
        <w:t xml:space="preserve">he firms with more long-term debt have higher risk of default and the </w:t>
      </w:r>
      <w:r w:rsidRPr="00634930">
        <w:rPr>
          <w:rFonts w:ascii="Times New Roman" w:eastAsiaTheme="minorEastAsia" w:hAnsi="Times New Roman"/>
          <w:sz w:val="22"/>
        </w:rPr>
        <w:t>fiercer</w:t>
      </w:r>
      <w:r w:rsidRPr="00634930">
        <w:rPr>
          <w:rFonts w:ascii="Times New Roman" w:eastAsiaTheme="minorEastAsia" w:hAnsi="Times New Roman" w:hint="eastAsia"/>
          <w:sz w:val="22"/>
        </w:rPr>
        <w:t xml:space="preserve"> conflict between the creditors and shareholders. W</w:t>
      </w:r>
      <w:r w:rsidRPr="00634930">
        <w:rPr>
          <w:rFonts w:ascii="Times New Roman" w:hAnsi="Times New Roman"/>
          <w:sz w:val="22"/>
        </w:rPr>
        <w:t xml:space="preserve">e group observations with </w:t>
      </w:r>
      <w:r w:rsidRPr="00634930">
        <w:rPr>
          <w:rFonts w:ascii="Times New Roman" w:eastAsiaTheme="minorEastAsia" w:hAnsi="Times New Roman" w:hint="eastAsia"/>
          <w:sz w:val="22"/>
        </w:rPr>
        <w:t>the ratio of long-term debt higher</w:t>
      </w:r>
      <w:r w:rsidRPr="00634930">
        <w:rPr>
          <w:rFonts w:ascii="Times New Roman" w:hAnsi="Times New Roman"/>
          <w:sz w:val="22"/>
        </w:rPr>
        <w:t xml:space="preserve"> than the sample median into the </w:t>
      </w:r>
      <w:r w:rsidRPr="00634930">
        <w:rPr>
          <w:rFonts w:ascii="Times New Roman" w:eastAsiaTheme="minorEastAsia" w:hAnsi="Times New Roman" w:hint="eastAsia"/>
          <w:sz w:val="22"/>
        </w:rPr>
        <w:t>higher</w:t>
      </w:r>
      <w:r w:rsidR="000A00F3">
        <w:rPr>
          <w:rFonts w:ascii="Times New Roman" w:eastAsiaTheme="minorEastAsia" w:hAnsi="Times New Roman" w:hint="eastAsia"/>
          <w:sz w:val="22"/>
        </w:rPr>
        <w:t xml:space="preserve"> </w:t>
      </w:r>
      <w:r w:rsidRPr="00634930">
        <w:rPr>
          <w:rFonts w:ascii="Times New Roman" w:eastAsiaTheme="minorEastAsia" w:hAnsi="Times New Roman" w:hint="eastAsia"/>
          <w:sz w:val="22"/>
        </w:rPr>
        <w:t>leverage</w:t>
      </w:r>
      <w:r w:rsidRPr="00634930">
        <w:rPr>
          <w:rFonts w:ascii="Times New Roman" w:hAnsi="Times New Roman"/>
          <w:sz w:val="22"/>
        </w:rPr>
        <w:t xml:space="preserve"> group and observations with </w:t>
      </w:r>
      <w:r w:rsidRPr="00634930">
        <w:rPr>
          <w:rFonts w:ascii="Times New Roman" w:eastAsiaTheme="minorEastAsia" w:hAnsi="Times New Roman" w:hint="eastAsia"/>
          <w:sz w:val="22"/>
        </w:rPr>
        <w:t>the ratio of long-term debt</w:t>
      </w:r>
      <w:r w:rsidRPr="00634930">
        <w:rPr>
          <w:rFonts w:ascii="Times New Roman" w:hAnsi="Times New Roman"/>
          <w:sz w:val="22"/>
        </w:rPr>
        <w:t xml:space="preserve"> below the sample median into the </w:t>
      </w:r>
      <w:r w:rsidRPr="00634930">
        <w:rPr>
          <w:rFonts w:ascii="Times New Roman" w:eastAsiaTheme="minorEastAsia" w:hAnsi="Times New Roman" w:hint="eastAsia"/>
          <w:sz w:val="22"/>
        </w:rPr>
        <w:t>lower</w:t>
      </w:r>
      <w:r w:rsidR="000A00F3">
        <w:rPr>
          <w:rFonts w:ascii="Times New Roman" w:eastAsiaTheme="minorEastAsia" w:hAnsi="Times New Roman" w:hint="eastAsia"/>
          <w:sz w:val="22"/>
        </w:rPr>
        <w:t xml:space="preserve"> </w:t>
      </w:r>
      <w:r w:rsidRPr="00634930">
        <w:rPr>
          <w:rFonts w:ascii="Times New Roman" w:eastAsiaTheme="minorEastAsia" w:hAnsi="Times New Roman" w:hint="eastAsia"/>
          <w:sz w:val="22"/>
        </w:rPr>
        <w:t>leverage</w:t>
      </w:r>
      <w:r w:rsidRPr="00634930">
        <w:rPr>
          <w:rFonts w:ascii="Times New Roman" w:hAnsi="Times New Roman"/>
          <w:sz w:val="22"/>
        </w:rPr>
        <w:t xml:space="preserve"> group. In column (1), it shows that the coefficient on </w:t>
      </w:r>
      <w:r w:rsidRPr="00634930">
        <w:rPr>
          <w:rFonts w:ascii="Times New Roman" w:hAnsi="Times New Roman"/>
          <w:i/>
          <w:sz w:val="22"/>
        </w:rPr>
        <w:t>After</w:t>
      </w:r>
      <w:r w:rsidRPr="00634930">
        <w:rPr>
          <w:rFonts w:ascii="Times New Roman" w:hAnsi="Times New Roman"/>
          <w:sz w:val="22"/>
        </w:rPr>
        <w:t xml:space="preserve"> *</w:t>
      </w:r>
      <w:r w:rsidRPr="00634930">
        <w:rPr>
          <w:rFonts w:ascii="Times New Roman" w:eastAsiaTheme="minorEastAsia" w:hAnsi="Times New Roman" w:hint="eastAsia"/>
          <w:i/>
          <w:sz w:val="22"/>
        </w:rPr>
        <w:t>less</w:t>
      </w:r>
      <w:r w:rsidRPr="00634930">
        <w:rPr>
          <w:rFonts w:ascii="Times New Roman" w:hAnsi="Times New Roman"/>
          <w:sz w:val="22"/>
        </w:rPr>
        <w:t xml:space="preserve"> is not statistically significantly different from zero for </w:t>
      </w:r>
      <w:r w:rsidRPr="00634930">
        <w:rPr>
          <w:rFonts w:ascii="Times New Roman" w:eastAsiaTheme="minorEastAsia" w:hAnsi="Times New Roman" w:hint="eastAsia"/>
          <w:sz w:val="22"/>
        </w:rPr>
        <w:t>lower</w:t>
      </w:r>
      <w:r w:rsidR="000A00F3">
        <w:rPr>
          <w:rFonts w:ascii="Times New Roman" w:eastAsiaTheme="minorEastAsia" w:hAnsi="Times New Roman" w:hint="eastAsia"/>
          <w:sz w:val="22"/>
        </w:rPr>
        <w:t xml:space="preserve"> </w:t>
      </w:r>
      <w:r w:rsidRPr="00634930">
        <w:rPr>
          <w:rFonts w:ascii="Times New Roman" w:eastAsiaTheme="minorEastAsia" w:hAnsi="Times New Roman" w:hint="eastAsia"/>
          <w:sz w:val="22"/>
        </w:rPr>
        <w:t>leverage</w:t>
      </w:r>
      <w:r w:rsidRPr="00634930">
        <w:rPr>
          <w:rFonts w:ascii="Times New Roman" w:hAnsi="Times New Roman"/>
          <w:sz w:val="22"/>
        </w:rPr>
        <w:t xml:space="preserve"> group. However, when we estimate the equation on the </w:t>
      </w:r>
      <w:r w:rsidRPr="00634930">
        <w:rPr>
          <w:rFonts w:ascii="Times New Roman" w:eastAsiaTheme="minorEastAsia" w:hAnsi="Times New Roman" w:hint="eastAsia"/>
          <w:sz w:val="22"/>
        </w:rPr>
        <w:t>higher</w:t>
      </w:r>
      <w:r w:rsidR="000A00F3">
        <w:rPr>
          <w:rFonts w:ascii="Times New Roman" w:eastAsiaTheme="minorEastAsia" w:hAnsi="Times New Roman" w:hint="eastAsia"/>
          <w:sz w:val="22"/>
        </w:rPr>
        <w:t xml:space="preserve"> </w:t>
      </w:r>
      <w:r w:rsidRPr="00634930">
        <w:rPr>
          <w:rFonts w:ascii="Times New Roman" w:eastAsiaTheme="minorEastAsia" w:hAnsi="Times New Roman" w:hint="eastAsia"/>
          <w:sz w:val="22"/>
        </w:rPr>
        <w:t>leverage</w:t>
      </w:r>
      <w:r w:rsidRPr="00634930">
        <w:rPr>
          <w:rFonts w:ascii="Times New Roman" w:hAnsi="Times New Roman"/>
          <w:sz w:val="22"/>
        </w:rPr>
        <w:t xml:space="preserve"> group</w:t>
      </w:r>
      <w:r w:rsidRPr="00634930">
        <w:rPr>
          <w:rFonts w:ascii="Times New Roman" w:eastAsiaTheme="minorEastAsia" w:hAnsi="Times New Roman" w:hint="eastAsia"/>
          <w:sz w:val="22"/>
        </w:rPr>
        <w:t>,</w:t>
      </w:r>
      <w:r w:rsidRPr="00634930">
        <w:rPr>
          <w:rFonts w:ascii="Times New Roman" w:hAnsi="Times New Roman"/>
          <w:sz w:val="22"/>
        </w:rPr>
        <w:t xml:space="preserve"> in column (2), we find that the coefficient on </w:t>
      </w:r>
      <w:r w:rsidRPr="00634930">
        <w:rPr>
          <w:rFonts w:ascii="Times New Roman" w:hAnsi="Times New Roman"/>
          <w:i/>
          <w:sz w:val="22"/>
        </w:rPr>
        <w:t>After</w:t>
      </w:r>
      <w:r w:rsidRPr="00634930">
        <w:rPr>
          <w:rFonts w:ascii="Times New Roman" w:hAnsi="Times New Roman"/>
          <w:sz w:val="22"/>
        </w:rPr>
        <w:t xml:space="preserve"> * </w:t>
      </w:r>
      <w:r w:rsidRPr="00634930">
        <w:rPr>
          <w:rFonts w:ascii="Times New Roman" w:eastAsiaTheme="minorEastAsia" w:hAnsi="Times New Roman" w:hint="eastAsia"/>
          <w:i/>
          <w:sz w:val="22"/>
        </w:rPr>
        <w:t>less</w:t>
      </w:r>
      <w:r w:rsidRPr="00634930">
        <w:rPr>
          <w:rFonts w:ascii="Times New Roman" w:hAnsi="Times New Roman"/>
          <w:sz w:val="22"/>
        </w:rPr>
        <w:t xml:space="preserve"> is positive and statistically significant</w:t>
      </w:r>
      <w:r w:rsidR="000A00F3">
        <w:rPr>
          <w:rFonts w:ascii="Times New Roman" w:eastAsiaTheme="minorEastAsia" w:hAnsi="Times New Roman" w:hint="eastAsia"/>
          <w:sz w:val="22"/>
        </w:rPr>
        <w:t xml:space="preserve"> </w:t>
      </w:r>
      <w:r w:rsidRPr="00634930">
        <w:rPr>
          <w:rFonts w:ascii="Times New Roman" w:hAnsi="Times New Roman"/>
          <w:sz w:val="22"/>
        </w:rPr>
        <w:t>(t-statistics</w:t>
      </w:r>
      <w:r w:rsidR="000A00F3">
        <w:rPr>
          <w:rFonts w:ascii="Times New Roman" w:eastAsiaTheme="minorEastAsia" w:hAnsi="Times New Roman" w:hint="eastAsia"/>
          <w:sz w:val="22"/>
        </w:rPr>
        <w:t>=3.16</w:t>
      </w:r>
      <w:r w:rsidRPr="00634930">
        <w:rPr>
          <w:rFonts w:ascii="Times New Roman" w:hAnsi="Times New Roman"/>
          <w:sz w:val="22"/>
        </w:rPr>
        <w:t>). Results in Table (</w:t>
      </w:r>
      <w:r w:rsidR="00FA449B">
        <w:rPr>
          <w:rFonts w:ascii="Times New Roman" w:eastAsiaTheme="minorEastAsia" w:hAnsi="Times New Roman" w:hint="eastAsia"/>
          <w:sz w:val="22"/>
        </w:rPr>
        <w:t>6</w:t>
      </w:r>
      <w:r w:rsidRPr="00634930">
        <w:rPr>
          <w:rFonts w:ascii="Times New Roman" w:hAnsi="Times New Roman"/>
          <w:sz w:val="22"/>
        </w:rPr>
        <w:t xml:space="preserve">) suggest that the observed relation between cost of debt and dividend policy regulation </w:t>
      </w:r>
      <w:r w:rsidR="00FA449B">
        <w:rPr>
          <w:rFonts w:ascii="Times New Roman" w:eastAsiaTheme="minorEastAsia" w:hAnsi="Times New Roman" w:hint="eastAsia"/>
          <w:sz w:val="22"/>
        </w:rPr>
        <w:t>more likely holds</w:t>
      </w:r>
      <w:r w:rsidRPr="00634930">
        <w:rPr>
          <w:rFonts w:ascii="Times New Roman" w:hAnsi="Times New Roman"/>
          <w:sz w:val="22"/>
        </w:rPr>
        <w:t xml:space="preserve"> for firms with</w:t>
      </w:r>
      <w:r w:rsidRPr="00634930">
        <w:rPr>
          <w:rFonts w:ascii="Times New Roman" w:eastAsiaTheme="minorEastAsia" w:hAnsi="Times New Roman" w:hint="eastAsia"/>
          <w:sz w:val="22"/>
        </w:rPr>
        <w:t xml:space="preserve"> more long-term debt</w:t>
      </w:r>
      <w:r w:rsidRPr="00634930">
        <w:rPr>
          <w:rFonts w:ascii="Times New Roman" w:hAnsi="Times New Roman"/>
          <w:sz w:val="22"/>
        </w:rPr>
        <w:t xml:space="preserve">.  </w:t>
      </w:r>
    </w:p>
    <w:p w:rsidR="00FA449B" w:rsidRPr="00FA449B" w:rsidRDefault="00FA449B" w:rsidP="001C6B7F">
      <w:pPr>
        <w:spacing w:line="360" w:lineRule="auto"/>
        <w:ind w:firstLine="720"/>
        <w:rPr>
          <w:rFonts w:ascii="Times New Roman" w:eastAsiaTheme="minorEastAsia" w:hAnsi="Times New Roman" w:hint="eastAsia"/>
          <w:sz w:val="22"/>
        </w:rPr>
      </w:pPr>
    </w:p>
    <w:p w:rsidR="001C6B7F" w:rsidRPr="00634930" w:rsidRDefault="001C6B7F" w:rsidP="001C6B7F">
      <w:pPr>
        <w:adjustRightInd w:val="0"/>
        <w:spacing w:after="40" w:line="288" w:lineRule="auto"/>
        <w:ind w:firstLine="720"/>
        <w:jc w:val="center"/>
        <w:rPr>
          <w:rFonts w:ascii="Times New Roman" w:hAnsi="Times New Roman"/>
          <w:sz w:val="22"/>
        </w:rPr>
      </w:pPr>
      <w:r w:rsidRPr="00634930">
        <w:rPr>
          <w:rFonts w:ascii="Times New Roman" w:hAnsi="Times New Roman"/>
          <w:sz w:val="22"/>
        </w:rPr>
        <w:lastRenderedPageBreak/>
        <w:t xml:space="preserve">[INSERT TABLE </w:t>
      </w:r>
      <w:r w:rsidR="001E7F61">
        <w:rPr>
          <w:rFonts w:ascii="Times New Roman" w:eastAsiaTheme="minorEastAsia" w:hAnsi="Times New Roman" w:hint="eastAsia"/>
          <w:sz w:val="22"/>
        </w:rPr>
        <w:t>6</w:t>
      </w:r>
      <w:r w:rsidRPr="00634930">
        <w:rPr>
          <w:rFonts w:ascii="Times New Roman" w:hAnsi="Times New Roman"/>
          <w:sz w:val="22"/>
        </w:rPr>
        <w:t xml:space="preserve"> ABOUT HERE]</w:t>
      </w:r>
    </w:p>
    <w:p w:rsidR="001C6B7F" w:rsidRPr="00634930" w:rsidRDefault="001C6B7F" w:rsidP="001C6B7F">
      <w:pPr>
        <w:rPr>
          <w:color w:val="000000"/>
          <w:kern w:val="0"/>
          <w:sz w:val="22"/>
        </w:rPr>
      </w:pPr>
    </w:p>
    <w:p w:rsidR="001C6B7F" w:rsidRPr="00634930" w:rsidRDefault="001C6B7F" w:rsidP="001C6B7F">
      <w:pPr>
        <w:pStyle w:val="a4"/>
        <w:widowControl/>
        <w:numPr>
          <w:ilvl w:val="0"/>
          <w:numId w:val="2"/>
        </w:numPr>
        <w:spacing w:before="100" w:beforeAutospacing="1" w:line="360" w:lineRule="auto"/>
        <w:ind w:firstLineChars="0"/>
        <w:rPr>
          <w:rFonts w:ascii="Times New Roman" w:hAnsi="Times New Roman"/>
          <w:color w:val="333333"/>
          <w:kern w:val="0"/>
          <w:sz w:val="22"/>
        </w:rPr>
      </w:pPr>
      <w:bookmarkStart w:id="1" w:name="OLE_LINK1"/>
      <w:bookmarkStart w:id="2" w:name="OLE_LINK2"/>
      <w:r w:rsidRPr="00634930">
        <w:rPr>
          <w:rFonts w:ascii="Times New Roman" w:hAnsi="Times New Roman"/>
          <w:sz w:val="22"/>
        </w:rPr>
        <w:t xml:space="preserve">The </w:t>
      </w:r>
      <w:r w:rsidRPr="00634930">
        <w:rPr>
          <w:rFonts w:ascii="Times New Roman" w:eastAsiaTheme="minorEastAsia" w:hAnsi="Times New Roman"/>
          <w:sz w:val="22"/>
        </w:rPr>
        <w:t>D</w:t>
      </w:r>
      <w:r w:rsidRPr="00634930">
        <w:rPr>
          <w:rFonts w:ascii="Times New Roman" w:hAnsi="Times New Roman"/>
          <w:sz w:val="22"/>
        </w:rPr>
        <w:t xml:space="preserve">ividend </w:t>
      </w:r>
      <w:r w:rsidRPr="00634930">
        <w:rPr>
          <w:rFonts w:ascii="Times New Roman" w:eastAsiaTheme="minorEastAsia" w:hAnsi="Times New Roman"/>
          <w:sz w:val="22"/>
        </w:rPr>
        <w:t>P</w:t>
      </w:r>
      <w:r w:rsidRPr="00634930">
        <w:rPr>
          <w:rFonts w:ascii="Times New Roman" w:hAnsi="Times New Roman"/>
          <w:sz w:val="22"/>
        </w:rPr>
        <w:t xml:space="preserve">ayout and the </w:t>
      </w:r>
      <w:r w:rsidRPr="00634930">
        <w:rPr>
          <w:rFonts w:ascii="Times New Roman" w:eastAsiaTheme="minorEastAsia" w:hAnsi="Times New Roman"/>
          <w:sz w:val="22"/>
        </w:rPr>
        <w:t>M</w:t>
      </w:r>
      <w:r w:rsidRPr="00634930">
        <w:rPr>
          <w:rFonts w:ascii="Times New Roman" w:hAnsi="Times New Roman"/>
          <w:sz w:val="22"/>
        </w:rPr>
        <w:t xml:space="preserve">andatory </w:t>
      </w:r>
      <w:r w:rsidRPr="00634930">
        <w:rPr>
          <w:rFonts w:ascii="Times New Roman" w:eastAsiaTheme="minorEastAsia" w:hAnsi="Times New Roman"/>
          <w:sz w:val="22"/>
        </w:rPr>
        <w:t>D</w:t>
      </w:r>
      <w:r w:rsidRPr="00634930">
        <w:rPr>
          <w:rFonts w:ascii="Times New Roman" w:hAnsi="Times New Roman"/>
          <w:sz w:val="22"/>
        </w:rPr>
        <w:t xml:space="preserve">ividend </w:t>
      </w:r>
      <w:r w:rsidRPr="00634930">
        <w:rPr>
          <w:rFonts w:ascii="Times New Roman" w:eastAsiaTheme="minorEastAsia" w:hAnsi="Times New Roman"/>
          <w:sz w:val="22"/>
        </w:rPr>
        <w:t>R</w:t>
      </w:r>
      <w:r w:rsidR="00FA449B">
        <w:rPr>
          <w:rFonts w:ascii="Times New Roman" w:eastAsiaTheme="minorEastAsia" w:hAnsi="Times New Roman" w:hint="eastAsia"/>
          <w:sz w:val="22"/>
        </w:rPr>
        <w:t>egulation</w:t>
      </w:r>
    </w:p>
    <w:p w:rsidR="001C6B7F" w:rsidRDefault="00FA449B" w:rsidP="00FA449B">
      <w:pPr>
        <w:pStyle w:val="a4"/>
        <w:widowControl/>
        <w:spacing w:line="360" w:lineRule="auto"/>
        <w:ind w:firstLineChars="322" w:firstLine="708"/>
        <w:rPr>
          <w:rFonts w:ascii="Times New Roman" w:eastAsiaTheme="minorEastAsia" w:hAnsi="Times New Roman" w:hint="eastAsia"/>
          <w:color w:val="000000"/>
          <w:kern w:val="0"/>
          <w:sz w:val="22"/>
        </w:rPr>
      </w:pPr>
      <w:r>
        <w:rPr>
          <w:rFonts w:ascii="Times New Roman" w:eastAsiaTheme="minorEastAsia" w:hAnsi="Times New Roman"/>
          <w:color w:val="000000"/>
          <w:kern w:val="0"/>
          <w:sz w:val="22"/>
        </w:rPr>
        <w:t>W</w:t>
      </w:r>
      <w:r>
        <w:rPr>
          <w:rFonts w:ascii="Times New Roman" w:eastAsiaTheme="minorEastAsia" w:hAnsi="Times New Roman" w:hint="eastAsia"/>
          <w:color w:val="000000"/>
          <w:kern w:val="0"/>
          <w:sz w:val="22"/>
        </w:rPr>
        <w:t xml:space="preserve">e hypothesize that the mandatory dividend regulation will lead to an increase in future dividend payout for those affected firms. </w:t>
      </w:r>
      <w:r>
        <w:rPr>
          <w:rFonts w:ascii="Times New Roman" w:eastAsiaTheme="minorEastAsia" w:hAnsi="Times New Roman"/>
          <w:color w:val="000000"/>
          <w:kern w:val="0"/>
          <w:sz w:val="22"/>
        </w:rPr>
        <w:t>T</w:t>
      </w:r>
      <w:r>
        <w:rPr>
          <w:rFonts w:ascii="Times New Roman" w:eastAsiaTheme="minorEastAsia" w:hAnsi="Times New Roman" w:hint="eastAsia"/>
          <w:color w:val="000000"/>
          <w:kern w:val="0"/>
          <w:sz w:val="22"/>
        </w:rPr>
        <w:t xml:space="preserve">o corroborating such an anticipation, we further use the following models to analyze the change in dividend payout ratio after the new rule. </w:t>
      </w:r>
    </w:p>
    <w:p w:rsidR="00FA449B" w:rsidRPr="00634930" w:rsidRDefault="00FA449B" w:rsidP="00FA449B">
      <w:pPr>
        <w:pStyle w:val="a4"/>
        <w:widowControl/>
        <w:spacing w:line="360" w:lineRule="auto"/>
        <w:ind w:firstLineChars="322" w:firstLine="708"/>
        <w:rPr>
          <w:rFonts w:ascii="Times New Roman" w:hAnsi="Times New Roman"/>
          <w:color w:val="000000"/>
          <w:kern w:val="0"/>
          <w:sz w:val="22"/>
        </w:rPr>
      </w:pPr>
    </w:p>
    <w:p w:rsidR="001C6B7F" w:rsidRDefault="001C6B7F" w:rsidP="001C6B7F">
      <w:pPr>
        <w:pStyle w:val="a4"/>
        <w:spacing w:line="360" w:lineRule="auto"/>
        <w:ind w:left="360" w:firstLineChars="0" w:firstLine="0"/>
        <w:rPr>
          <w:rFonts w:ascii="Times New Roman" w:eastAsiaTheme="minorEastAsia" w:hAnsi="Times New Roman" w:hint="eastAsia"/>
          <w:sz w:val="22"/>
        </w:rPr>
      </w:pPr>
      <w:r w:rsidRPr="00634930">
        <w:rPr>
          <w:rFonts w:ascii="Times New Roman" w:eastAsiaTheme="minorEastAsia" w:hAnsi="Times New Roman"/>
          <w:i/>
          <w:sz w:val="22"/>
        </w:rPr>
        <w:t>T</w:t>
      </w:r>
      <w:r w:rsidRPr="00634930">
        <w:rPr>
          <w:rFonts w:ascii="Times New Roman" w:eastAsiaTheme="minorEastAsia" w:hAnsi="Times New Roman" w:hint="eastAsia"/>
          <w:i/>
          <w:sz w:val="22"/>
        </w:rPr>
        <w:t>obit(div)=</w:t>
      </w:r>
      <w:r w:rsidRPr="00634930">
        <w:rPr>
          <w:rFonts w:ascii="Times New Roman" w:hAnsi="Times New Roman"/>
          <w:i/>
          <w:sz w:val="22"/>
          <w:lang w:val="zh-CN"/>
        </w:rPr>
        <w:t>β</w:t>
      </w:r>
      <w:r w:rsidRPr="00634930">
        <w:rPr>
          <w:rFonts w:ascii="Times New Roman" w:hAnsi="Times New Roman"/>
          <w:sz w:val="22"/>
          <w:vertAlign w:val="subscript"/>
        </w:rPr>
        <w:t xml:space="preserve">0 </w:t>
      </w:r>
      <w:r w:rsidRPr="00634930">
        <w:rPr>
          <w:rFonts w:ascii="Times New Roman" w:hAnsi="Times New Roman"/>
          <w:sz w:val="22"/>
        </w:rPr>
        <w:t>+</w:t>
      </w:r>
      <w:r w:rsidRPr="00634930">
        <w:rPr>
          <w:rFonts w:ascii="Times New Roman" w:hAnsi="Times New Roman"/>
          <w:i/>
          <w:sz w:val="22"/>
          <w:lang w:val="zh-CN"/>
        </w:rPr>
        <w:t>β</w:t>
      </w:r>
      <w:r w:rsidRPr="00634930">
        <w:rPr>
          <w:rFonts w:ascii="Times New Roman" w:hAnsi="Times New Roman"/>
          <w:i/>
          <w:sz w:val="22"/>
          <w:vertAlign w:val="subscript"/>
        </w:rPr>
        <w:t>1</w:t>
      </w:r>
      <w:r w:rsidRPr="00634930">
        <w:rPr>
          <w:rFonts w:ascii="Times New Roman" w:eastAsiaTheme="minorEastAsia" w:hAnsi="Times New Roman" w:hint="eastAsia"/>
          <w:i/>
          <w:kern w:val="0"/>
          <w:sz w:val="22"/>
        </w:rPr>
        <w:t>less</w:t>
      </w:r>
      <w:r w:rsidRPr="00634930">
        <w:rPr>
          <w:rFonts w:ascii="Times New Roman" w:hAnsi="Times New Roman"/>
          <w:i/>
          <w:kern w:val="0"/>
          <w:sz w:val="22"/>
          <w:vertAlign w:val="subscript"/>
        </w:rPr>
        <w:t>i,t</w:t>
      </w:r>
      <w:r w:rsidRPr="00634930">
        <w:rPr>
          <w:rFonts w:ascii="Times New Roman" w:hAnsi="Times New Roman"/>
          <w:kern w:val="0"/>
          <w:sz w:val="22"/>
        </w:rPr>
        <w:t>+</w:t>
      </w:r>
      <w:r w:rsidRPr="00634930">
        <w:rPr>
          <w:rFonts w:ascii="Times New Roman" w:hAnsi="Times New Roman"/>
          <w:i/>
          <w:sz w:val="22"/>
          <w:lang w:val="zh-CN"/>
        </w:rPr>
        <w:t>β</w:t>
      </w:r>
      <w:r w:rsidRPr="00634930">
        <w:rPr>
          <w:rFonts w:ascii="Times New Roman" w:eastAsiaTheme="minorEastAsia" w:hAnsi="Times New Roman" w:hint="eastAsia"/>
          <w:i/>
          <w:sz w:val="22"/>
          <w:vertAlign w:val="subscript"/>
        </w:rPr>
        <w:t>2</w:t>
      </w:r>
      <w:r w:rsidRPr="00634930">
        <w:rPr>
          <w:rFonts w:ascii="Times New Roman" w:hAnsi="Times New Roman"/>
          <w:i/>
          <w:kern w:val="0"/>
          <w:sz w:val="22"/>
        </w:rPr>
        <w:t>After</w:t>
      </w:r>
      <w:r w:rsidRPr="00634930">
        <w:rPr>
          <w:rFonts w:ascii="Times New Roman" w:hAnsi="Times New Roman"/>
          <w:i/>
          <w:kern w:val="0"/>
          <w:sz w:val="22"/>
          <w:vertAlign w:val="subscript"/>
        </w:rPr>
        <w:t>i</w:t>
      </w:r>
      <w:r w:rsidRPr="00634930">
        <w:rPr>
          <w:rFonts w:ascii="Times New Roman" w:hAnsi="Times New Roman"/>
          <w:kern w:val="0"/>
          <w:sz w:val="22"/>
          <w:vertAlign w:val="subscript"/>
        </w:rPr>
        <w:t>,t</w:t>
      </w:r>
      <w:r w:rsidRPr="00634930">
        <w:rPr>
          <w:rFonts w:ascii="Times New Roman" w:eastAsiaTheme="minorEastAsia" w:hAnsi="Times New Roman" w:hint="eastAsia"/>
          <w:i/>
          <w:kern w:val="0"/>
          <w:sz w:val="22"/>
          <w:vertAlign w:val="subscript"/>
        </w:rPr>
        <w:t xml:space="preserve"> +</w:t>
      </w:r>
      <w:r w:rsidRPr="00634930">
        <w:rPr>
          <w:rFonts w:ascii="Times New Roman" w:hAnsi="Times New Roman"/>
          <w:i/>
          <w:sz w:val="22"/>
          <w:lang w:val="zh-CN"/>
        </w:rPr>
        <w:t>β</w:t>
      </w:r>
      <w:r w:rsidRPr="00634930">
        <w:rPr>
          <w:rFonts w:ascii="Times New Roman" w:hAnsi="Times New Roman"/>
          <w:i/>
          <w:sz w:val="22"/>
          <w:vertAlign w:val="subscript"/>
        </w:rPr>
        <w:t>3</w:t>
      </w:r>
      <w:r w:rsidRPr="00634930">
        <w:rPr>
          <w:rFonts w:ascii="Times New Roman" w:hAnsi="Times New Roman"/>
          <w:i/>
          <w:kern w:val="0"/>
          <w:sz w:val="22"/>
        </w:rPr>
        <w:t>After</w:t>
      </w:r>
      <w:r w:rsidRPr="00634930">
        <w:rPr>
          <w:rFonts w:ascii="Times New Roman" w:hAnsi="Times New Roman"/>
          <w:i/>
          <w:kern w:val="0"/>
          <w:sz w:val="22"/>
          <w:vertAlign w:val="subscript"/>
        </w:rPr>
        <w:t>i</w:t>
      </w:r>
      <w:r w:rsidRPr="00634930">
        <w:rPr>
          <w:rFonts w:ascii="Times New Roman" w:hAnsi="Times New Roman"/>
          <w:kern w:val="0"/>
          <w:sz w:val="22"/>
          <w:vertAlign w:val="subscript"/>
        </w:rPr>
        <w:t>,t</w:t>
      </w:r>
      <w:r w:rsidRPr="00634930">
        <w:rPr>
          <w:rFonts w:ascii="Times New Roman" w:hAnsi="Times New Roman"/>
          <w:kern w:val="0"/>
          <w:sz w:val="22"/>
        </w:rPr>
        <w:t>*</w:t>
      </w:r>
      <w:r w:rsidRPr="00634930">
        <w:rPr>
          <w:rFonts w:ascii="Times New Roman" w:eastAsiaTheme="minorEastAsia" w:hAnsi="Times New Roman" w:hint="eastAsia"/>
          <w:i/>
          <w:kern w:val="0"/>
          <w:sz w:val="22"/>
        </w:rPr>
        <w:t>less</w:t>
      </w:r>
      <w:r w:rsidRPr="00634930">
        <w:rPr>
          <w:rFonts w:ascii="Times New Roman" w:hAnsi="Times New Roman"/>
          <w:i/>
          <w:kern w:val="0"/>
          <w:sz w:val="22"/>
          <w:vertAlign w:val="subscript"/>
        </w:rPr>
        <w:t>i,t</w:t>
      </w:r>
      <w:r w:rsidRPr="00634930">
        <w:rPr>
          <w:rFonts w:ascii="Times New Roman" w:hAnsi="Times New Roman"/>
          <w:kern w:val="0"/>
          <w:sz w:val="22"/>
        </w:rPr>
        <w:t>+</w:t>
      </w:r>
      <w:r w:rsidRPr="00634930">
        <w:rPr>
          <w:rFonts w:ascii="Times New Roman" w:hAnsi="Times New Roman"/>
          <w:i/>
          <w:sz w:val="22"/>
        </w:rPr>
        <w:t>controls</w:t>
      </w:r>
      <w:r w:rsidRPr="00634930">
        <w:rPr>
          <w:rFonts w:ascii="Times New Roman" w:hAnsi="Times New Roman"/>
          <w:sz w:val="22"/>
        </w:rPr>
        <w:t xml:space="preserve">   (</w:t>
      </w:r>
      <w:r w:rsidRPr="00634930">
        <w:rPr>
          <w:rFonts w:ascii="Times New Roman" w:eastAsiaTheme="minorEastAsia" w:hAnsi="Times New Roman" w:hint="eastAsia"/>
          <w:sz w:val="22"/>
        </w:rPr>
        <w:t>3</w:t>
      </w:r>
      <w:r w:rsidRPr="00634930">
        <w:rPr>
          <w:rFonts w:ascii="Times New Roman" w:hAnsi="Times New Roman"/>
          <w:sz w:val="22"/>
        </w:rPr>
        <w:t>)</w:t>
      </w:r>
    </w:p>
    <w:p w:rsidR="00A06276" w:rsidRPr="00A06276" w:rsidRDefault="00A06276" w:rsidP="001C6B7F">
      <w:pPr>
        <w:pStyle w:val="a4"/>
        <w:spacing w:line="360" w:lineRule="auto"/>
        <w:ind w:left="360" w:firstLineChars="0" w:firstLine="0"/>
        <w:rPr>
          <w:rFonts w:ascii="Times New Roman" w:eastAsiaTheme="minorEastAsia" w:hAnsi="Times New Roman" w:hint="eastAsia"/>
          <w:sz w:val="22"/>
        </w:rPr>
      </w:pPr>
    </w:p>
    <w:p w:rsidR="001C6B7F" w:rsidRPr="00634930" w:rsidRDefault="001C6B7F" w:rsidP="001C6B7F">
      <w:pPr>
        <w:pStyle w:val="a4"/>
        <w:spacing w:line="360" w:lineRule="auto"/>
        <w:ind w:left="360" w:firstLineChars="0" w:firstLine="0"/>
        <w:rPr>
          <w:rFonts w:ascii="Times New Roman" w:eastAsiaTheme="minorEastAsia" w:hAnsi="Times New Roman"/>
          <w:sz w:val="22"/>
        </w:rPr>
      </w:pPr>
      <w:r w:rsidRPr="00634930">
        <w:rPr>
          <w:rFonts w:ascii="Times New Roman" w:eastAsiaTheme="minorEastAsia" w:hAnsi="Times New Roman" w:hint="eastAsia"/>
          <w:i/>
          <w:sz w:val="22"/>
        </w:rPr>
        <w:t>logit(increase or ip)=</w:t>
      </w:r>
      <w:r w:rsidRPr="00634930">
        <w:rPr>
          <w:rFonts w:ascii="Times New Roman" w:hAnsi="Times New Roman"/>
          <w:i/>
          <w:sz w:val="22"/>
          <w:lang w:val="zh-CN"/>
        </w:rPr>
        <w:t>β</w:t>
      </w:r>
      <w:r w:rsidRPr="00634930">
        <w:rPr>
          <w:rFonts w:ascii="Times New Roman" w:hAnsi="Times New Roman"/>
          <w:sz w:val="22"/>
          <w:vertAlign w:val="subscript"/>
        </w:rPr>
        <w:t xml:space="preserve">0 </w:t>
      </w:r>
      <w:r w:rsidRPr="00634930">
        <w:rPr>
          <w:rFonts w:ascii="Times New Roman" w:hAnsi="Times New Roman"/>
          <w:sz w:val="22"/>
        </w:rPr>
        <w:t>+</w:t>
      </w:r>
      <w:r w:rsidRPr="00634930">
        <w:rPr>
          <w:rFonts w:ascii="Times New Roman" w:hAnsi="Times New Roman"/>
          <w:i/>
          <w:sz w:val="22"/>
          <w:lang w:val="zh-CN"/>
        </w:rPr>
        <w:t>β</w:t>
      </w:r>
      <w:r w:rsidRPr="00634930">
        <w:rPr>
          <w:rFonts w:ascii="Times New Roman" w:hAnsi="Times New Roman"/>
          <w:i/>
          <w:sz w:val="22"/>
          <w:vertAlign w:val="subscript"/>
        </w:rPr>
        <w:t>1</w:t>
      </w:r>
      <w:r w:rsidRPr="00634930">
        <w:rPr>
          <w:rFonts w:ascii="Times New Roman" w:eastAsiaTheme="minorEastAsia" w:hAnsi="Times New Roman" w:hint="eastAsia"/>
          <w:i/>
          <w:kern w:val="0"/>
          <w:sz w:val="22"/>
        </w:rPr>
        <w:t>less</w:t>
      </w:r>
      <w:r w:rsidRPr="00634930">
        <w:rPr>
          <w:rFonts w:ascii="Times New Roman" w:hAnsi="Times New Roman"/>
          <w:i/>
          <w:kern w:val="0"/>
          <w:sz w:val="22"/>
          <w:vertAlign w:val="subscript"/>
        </w:rPr>
        <w:t>i,t</w:t>
      </w:r>
      <w:r w:rsidRPr="00634930">
        <w:rPr>
          <w:rFonts w:ascii="Times New Roman" w:hAnsi="Times New Roman"/>
          <w:kern w:val="0"/>
          <w:sz w:val="22"/>
        </w:rPr>
        <w:t>+</w:t>
      </w:r>
      <w:r w:rsidRPr="00634930">
        <w:rPr>
          <w:rFonts w:ascii="Times New Roman" w:hAnsi="Times New Roman"/>
          <w:i/>
          <w:sz w:val="22"/>
          <w:lang w:val="zh-CN"/>
        </w:rPr>
        <w:t>β</w:t>
      </w:r>
      <w:r w:rsidRPr="00634930">
        <w:rPr>
          <w:rFonts w:ascii="Times New Roman" w:eastAsiaTheme="minorEastAsia" w:hAnsi="Times New Roman" w:hint="eastAsia"/>
          <w:i/>
          <w:sz w:val="22"/>
          <w:vertAlign w:val="subscript"/>
        </w:rPr>
        <w:t>2</w:t>
      </w:r>
      <w:r w:rsidRPr="00634930">
        <w:rPr>
          <w:rFonts w:ascii="Times New Roman" w:hAnsi="Times New Roman"/>
          <w:i/>
          <w:kern w:val="0"/>
          <w:sz w:val="22"/>
        </w:rPr>
        <w:t>After</w:t>
      </w:r>
      <w:r w:rsidRPr="00634930">
        <w:rPr>
          <w:rFonts w:ascii="Times New Roman" w:hAnsi="Times New Roman"/>
          <w:i/>
          <w:kern w:val="0"/>
          <w:sz w:val="22"/>
          <w:vertAlign w:val="subscript"/>
        </w:rPr>
        <w:t>i</w:t>
      </w:r>
      <w:r w:rsidRPr="00634930">
        <w:rPr>
          <w:rFonts w:ascii="Times New Roman" w:hAnsi="Times New Roman"/>
          <w:kern w:val="0"/>
          <w:sz w:val="22"/>
          <w:vertAlign w:val="subscript"/>
        </w:rPr>
        <w:t>,t</w:t>
      </w:r>
      <w:r w:rsidRPr="00634930">
        <w:rPr>
          <w:rFonts w:ascii="Times New Roman" w:eastAsiaTheme="minorEastAsia" w:hAnsi="Times New Roman" w:hint="eastAsia"/>
          <w:i/>
          <w:kern w:val="0"/>
          <w:sz w:val="22"/>
          <w:vertAlign w:val="subscript"/>
        </w:rPr>
        <w:t xml:space="preserve"> +</w:t>
      </w:r>
      <w:r w:rsidRPr="00634930">
        <w:rPr>
          <w:rFonts w:ascii="Times New Roman" w:hAnsi="Times New Roman"/>
          <w:i/>
          <w:sz w:val="22"/>
          <w:lang w:val="zh-CN"/>
        </w:rPr>
        <w:t>β</w:t>
      </w:r>
      <w:r w:rsidRPr="00634930">
        <w:rPr>
          <w:rFonts w:ascii="Times New Roman" w:hAnsi="Times New Roman"/>
          <w:i/>
          <w:sz w:val="22"/>
          <w:vertAlign w:val="subscript"/>
        </w:rPr>
        <w:t>3</w:t>
      </w:r>
      <w:r w:rsidRPr="00634930">
        <w:rPr>
          <w:rFonts w:ascii="Times New Roman" w:hAnsi="Times New Roman"/>
          <w:i/>
          <w:kern w:val="0"/>
          <w:sz w:val="22"/>
        </w:rPr>
        <w:t>After</w:t>
      </w:r>
      <w:r w:rsidRPr="00634930">
        <w:rPr>
          <w:rFonts w:ascii="Times New Roman" w:hAnsi="Times New Roman"/>
          <w:i/>
          <w:kern w:val="0"/>
          <w:sz w:val="22"/>
          <w:vertAlign w:val="subscript"/>
        </w:rPr>
        <w:t>i</w:t>
      </w:r>
      <w:r w:rsidRPr="00634930">
        <w:rPr>
          <w:rFonts w:ascii="Times New Roman" w:hAnsi="Times New Roman"/>
          <w:kern w:val="0"/>
          <w:sz w:val="22"/>
          <w:vertAlign w:val="subscript"/>
        </w:rPr>
        <w:t>,t</w:t>
      </w:r>
      <w:r w:rsidRPr="00634930">
        <w:rPr>
          <w:rFonts w:ascii="Times New Roman" w:hAnsi="Times New Roman"/>
          <w:kern w:val="0"/>
          <w:sz w:val="22"/>
        </w:rPr>
        <w:t>*</w:t>
      </w:r>
      <w:r w:rsidRPr="00634930">
        <w:rPr>
          <w:rFonts w:ascii="Times New Roman" w:eastAsiaTheme="minorEastAsia" w:hAnsi="Times New Roman" w:hint="eastAsia"/>
          <w:i/>
          <w:kern w:val="0"/>
          <w:sz w:val="22"/>
        </w:rPr>
        <w:t>less</w:t>
      </w:r>
      <w:r w:rsidRPr="00634930">
        <w:rPr>
          <w:rFonts w:ascii="Times New Roman" w:hAnsi="Times New Roman"/>
          <w:i/>
          <w:kern w:val="0"/>
          <w:sz w:val="22"/>
          <w:vertAlign w:val="subscript"/>
        </w:rPr>
        <w:t>i,t</w:t>
      </w:r>
      <w:r w:rsidRPr="00634930">
        <w:rPr>
          <w:rFonts w:ascii="Times New Roman" w:hAnsi="Times New Roman"/>
          <w:kern w:val="0"/>
          <w:sz w:val="22"/>
        </w:rPr>
        <w:t>+</w:t>
      </w:r>
      <w:r w:rsidRPr="00634930">
        <w:rPr>
          <w:rFonts w:ascii="Times New Roman" w:hAnsi="Times New Roman"/>
          <w:i/>
          <w:sz w:val="22"/>
        </w:rPr>
        <w:t>controls</w:t>
      </w:r>
      <w:r w:rsidRPr="00634930">
        <w:rPr>
          <w:rFonts w:ascii="Times New Roman" w:hAnsi="Times New Roman"/>
          <w:sz w:val="22"/>
        </w:rPr>
        <w:t xml:space="preserve">   (</w:t>
      </w:r>
      <w:r w:rsidRPr="00634930">
        <w:rPr>
          <w:rFonts w:ascii="Times New Roman" w:eastAsiaTheme="minorEastAsia" w:hAnsi="Times New Roman" w:hint="eastAsia"/>
          <w:sz w:val="22"/>
        </w:rPr>
        <w:t>4</w:t>
      </w:r>
      <w:r w:rsidRPr="00634930">
        <w:rPr>
          <w:rFonts w:ascii="Times New Roman" w:hAnsi="Times New Roman"/>
          <w:sz w:val="22"/>
        </w:rPr>
        <w:t>)</w:t>
      </w:r>
    </w:p>
    <w:p w:rsidR="001C6B7F" w:rsidRPr="00634930" w:rsidRDefault="001C6B7F" w:rsidP="001C6B7F">
      <w:pPr>
        <w:pStyle w:val="a4"/>
        <w:widowControl/>
        <w:spacing w:before="100" w:beforeAutospacing="1" w:line="360" w:lineRule="auto"/>
        <w:ind w:firstLineChars="193" w:firstLine="425"/>
        <w:rPr>
          <w:rFonts w:ascii="Times New Roman" w:eastAsiaTheme="minorEastAsia" w:hAnsi="Times New Roman"/>
          <w:color w:val="333333"/>
          <w:kern w:val="0"/>
          <w:sz w:val="22"/>
        </w:rPr>
      </w:pPr>
      <w:r w:rsidRPr="00A06276">
        <w:rPr>
          <w:rFonts w:ascii="Times New Roman" w:eastAsia="Times New Roman" w:hAnsi="Times New Roman"/>
          <w:i/>
          <w:sz w:val="22"/>
          <w:lang w:eastAsia="ko-KR"/>
        </w:rPr>
        <w:t>Div</w:t>
      </w:r>
      <w:r w:rsidRPr="00634930">
        <w:rPr>
          <w:rFonts w:ascii="Times New Roman" w:eastAsia="Times New Roman" w:hAnsi="Times New Roman"/>
          <w:sz w:val="22"/>
          <w:lang w:eastAsia="ko-KR"/>
        </w:rPr>
        <w:t xml:space="preserve"> is the dividend payout ratio, measured as the amount of cash dividend deflated by </w:t>
      </w:r>
      <w:r w:rsidR="00A06276">
        <w:rPr>
          <w:rFonts w:ascii="Times New Roman" w:eastAsiaTheme="minorEastAsia" w:hAnsi="Times New Roman" w:hint="eastAsia"/>
          <w:sz w:val="22"/>
        </w:rPr>
        <w:t>accounting</w:t>
      </w:r>
      <w:r w:rsidRPr="00634930">
        <w:rPr>
          <w:rFonts w:ascii="Times New Roman" w:eastAsia="Times New Roman" w:hAnsi="Times New Roman"/>
          <w:sz w:val="22"/>
          <w:lang w:eastAsia="ko-KR"/>
        </w:rPr>
        <w:t xml:space="preserve"> </w:t>
      </w:r>
      <w:bookmarkEnd w:id="1"/>
      <w:bookmarkEnd w:id="2"/>
      <w:r w:rsidRPr="00634930">
        <w:rPr>
          <w:rFonts w:ascii="Times New Roman" w:eastAsia="Times New Roman" w:hAnsi="Times New Roman"/>
          <w:sz w:val="22"/>
          <w:lang w:eastAsia="ko-KR"/>
        </w:rPr>
        <w:t>earning</w:t>
      </w:r>
      <w:r w:rsidR="00A06276">
        <w:rPr>
          <w:rFonts w:ascii="Times New Roman" w:eastAsiaTheme="minorEastAsia" w:hAnsi="Times New Roman" w:hint="eastAsia"/>
          <w:sz w:val="22"/>
        </w:rPr>
        <w:t>s</w:t>
      </w:r>
      <w:r w:rsidRPr="00634930">
        <w:rPr>
          <w:rFonts w:ascii="Times New Roman" w:eastAsia="Times New Roman" w:hAnsi="Times New Roman"/>
          <w:sz w:val="22"/>
          <w:lang w:eastAsia="ko-KR"/>
        </w:rPr>
        <w:t xml:space="preserve">. </w:t>
      </w:r>
      <w:r w:rsidRPr="00A06276">
        <w:rPr>
          <w:rFonts w:ascii="Times New Roman" w:eastAsia="Times New Roman" w:hAnsi="Times New Roman"/>
          <w:i/>
          <w:sz w:val="22"/>
          <w:lang w:eastAsia="ko-KR"/>
        </w:rPr>
        <w:t>Increase</w:t>
      </w:r>
      <w:r w:rsidRPr="00634930">
        <w:rPr>
          <w:rFonts w:ascii="Times New Roman" w:eastAsia="Times New Roman" w:hAnsi="Times New Roman"/>
          <w:sz w:val="22"/>
          <w:lang w:eastAsia="ko-KR"/>
        </w:rPr>
        <w:t xml:space="preserve"> is a dummy that takes 1 if the cash dividend (per share) in this year is greater than the last year</w:t>
      </w:r>
      <w:r w:rsidRPr="00634930">
        <w:rPr>
          <w:rFonts w:ascii="Times New Roman" w:eastAsia="Times New Roman" w:hAnsi="Times New Roman" w:hint="eastAsia"/>
          <w:sz w:val="22"/>
          <w:lang w:eastAsia="ko-KR"/>
        </w:rPr>
        <w:t>, otherwise 0</w:t>
      </w:r>
      <w:r w:rsidRPr="00634930">
        <w:rPr>
          <w:rFonts w:ascii="Times New Roman" w:eastAsia="Times New Roman" w:hAnsi="Times New Roman"/>
          <w:sz w:val="22"/>
          <w:lang w:eastAsia="ko-KR"/>
        </w:rPr>
        <w:t xml:space="preserve">. </w:t>
      </w:r>
      <w:r w:rsidRPr="00A06276">
        <w:rPr>
          <w:rFonts w:ascii="Times New Roman" w:eastAsia="Times New Roman" w:hAnsi="Times New Roman"/>
          <w:i/>
          <w:sz w:val="22"/>
          <w:lang w:eastAsia="ko-KR"/>
        </w:rPr>
        <w:t>I</w:t>
      </w:r>
      <w:r w:rsidRPr="00A06276">
        <w:rPr>
          <w:rFonts w:ascii="Times New Roman" w:eastAsia="Times New Roman" w:hAnsi="Times New Roman" w:hint="eastAsia"/>
          <w:i/>
          <w:sz w:val="22"/>
          <w:lang w:eastAsia="ko-KR"/>
        </w:rPr>
        <w:t>P</w:t>
      </w:r>
      <w:r w:rsidRPr="00634930">
        <w:rPr>
          <w:rFonts w:ascii="Times New Roman" w:eastAsia="Times New Roman" w:hAnsi="Times New Roman"/>
          <w:sz w:val="22"/>
          <w:lang w:eastAsia="ko-KR"/>
        </w:rPr>
        <w:t xml:space="preserve"> is a dummy that takes 1 if the </w:t>
      </w:r>
      <w:r w:rsidRPr="00634930">
        <w:rPr>
          <w:rFonts w:ascii="Times New Roman" w:eastAsia="Times New Roman" w:hAnsi="Times New Roman" w:hint="eastAsia"/>
          <w:sz w:val="22"/>
          <w:lang w:eastAsia="ko-KR"/>
        </w:rPr>
        <w:t xml:space="preserve">firm pays </w:t>
      </w:r>
      <w:r w:rsidRPr="00634930">
        <w:rPr>
          <w:rFonts w:ascii="Times New Roman" w:eastAsia="Times New Roman" w:hAnsi="Times New Roman"/>
          <w:sz w:val="22"/>
          <w:lang w:eastAsia="ko-KR"/>
        </w:rPr>
        <w:t>cash dividend in this year</w:t>
      </w:r>
      <w:r w:rsidRPr="00634930">
        <w:rPr>
          <w:rFonts w:ascii="Times New Roman" w:eastAsia="Times New Roman" w:hAnsi="Times New Roman" w:hint="eastAsia"/>
          <w:sz w:val="22"/>
          <w:lang w:eastAsia="ko-KR"/>
        </w:rPr>
        <w:t xml:space="preserve"> but do not pay in </w:t>
      </w:r>
      <w:r w:rsidRPr="00634930">
        <w:rPr>
          <w:rFonts w:ascii="Times New Roman" w:eastAsia="Times New Roman" w:hAnsi="Times New Roman"/>
          <w:sz w:val="22"/>
          <w:lang w:eastAsia="ko-KR"/>
        </w:rPr>
        <w:t>the last year</w:t>
      </w:r>
      <w:r w:rsidRPr="00634930">
        <w:rPr>
          <w:rFonts w:ascii="Times New Roman" w:eastAsia="Times New Roman" w:hAnsi="Times New Roman" w:hint="eastAsia"/>
          <w:sz w:val="22"/>
          <w:lang w:eastAsia="ko-KR"/>
        </w:rPr>
        <w:t>, otherwise 0</w:t>
      </w:r>
      <w:r w:rsidRPr="00634930">
        <w:rPr>
          <w:rFonts w:ascii="Times New Roman" w:eastAsia="Times New Roman" w:hAnsi="Times New Roman"/>
          <w:sz w:val="22"/>
          <w:lang w:eastAsia="ko-KR"/>
        </w:rPr>
        <w:t>.</w:t>
      </w:r>
      <w:r w:rsidRPr="00634930">
        <w:rPr>
          <w:rFonts w:ascii="Times New Roman" w:hAnsi="Times New Roman"/>
          <w:sz w:val="22"/>
        </w:rPr>
        <w:t xml:space="preserve">We are interested in the coefficient estimate of </w:t>
      </w:r>
      <w:r w:rsidRPr="00634930">
        <w:rPr>
          <w:rFonts w:ascii="Times New Roman" w:hAnsi="Times New Roman"/>
          <w:i/>
          <w:sz w:val="22"/>
        </w:rPr>
        <w:t>β</w:t>
      </w:r>
      <w:r w:rsidRPr="00634930">
        <w:rPr>
          <w:rFonts w:ascii="Times New Roman" w:eastAsiaTheme="minorEastAsia" w:hAnsi="Times New Roman" w:hint="eastAsia"/>
          <w:sz w:val="22"/>
          <w:vertAlign w:val="subscript"/>
        </w:rPr>
        <w:t>3</w:t>
      </w:r>
      <w:r w:rsidRPr="00634930">
        <w:rPr>
          <w:rFonts w:ascii="Times New Roman" w:hAnsi="Times New Roman"/>
          <w:sz w:val="22"/>
        </w:rPr>
        <w:t>.</w:t>
      </w:r>
    </w:p>
    <w:p w:rsidR="001C6B7F" w:rsidRPr="00634930" w:rsidRDefault="001C6B7F" w:rsidP="001C6B7F">
      <w:pPr>
        <w:widowControl/>
        <w:spacing w:before="100" w:beforeAutospacing="1" w:line="360" w:lineRule="auto"/>
        <w:ind w:firstLineChars="250" w:firstLine="550"/>
        <w:rPr>
          <w:rFonts w:ascii="Times New Roman" w:hAnsi="Times New Roman"/>
          <w:sz w:val="22"/>
        </w:rPr>
      </w:pPr>
      <w:r w:rsidRPr="00634930">
        <w:rPr>
          <w:rFonts w:ascii="Times New Roman" w:eastAsiaTheme="minorEastAsia" w:hAnsi="Times New Roman" w:hint="eastAsia"/>
          <w:sz w:val="22"/>
        </w:rPr>
        <w:t>W</w:t>
      </w:r>
      <w:r w:rsidRPr="00634930">
        <w:rPr>
          <w:rFonts w:ascii="Times New Roman" w:hAnsi="Times New Roman"/>
          <w:sz w:val="22"/>
        </w:rPr>
        <w:t>e include several firm-specific fundamental controls and estimate equation</w:t>
      </w:r>
      <w:r w:rsidRPr="00634930">
        <w:rPr>
          <w:rFonts w:ascii="Times New Roman" w:eastAsiaTheme="minorEastAsia" w:hAnsi="Times New Roman" w:hint="eastAsia"/>
          <w:sz w:val="22"/>
        </w:rPr>
        <w:t>s</w:t>
      </w:r>
      <w:r w:rsidRPr="00634930">
        <w:rPr>
          <w:rFonts w:ascii="Times New Roman" w:hAnsi="Times New Roman"/>
          <w:sz w:val="22"/>
        </w:rPr>
        <w:t xml:space="preserve"> (</w:t>
      </w:r>
      <w:r w:rsidRPr="00634930">
        <w:rPr>
          <w:rFonts w:ascii="Times New Roman" w:eastAsiaTheme="minorEastAsia" w:hAnsi="Times New Roman" w:hint="eastAsia"/>
          <w:sz w:val="22"/>
        </w:rPr>
        <w:t>3</w:t>
      </w:r>
      <w:r w:rsidRPr="00634930">
        <w:rPr>
          <w:rFonts w:ascii="Times New Roman" w:hAnsi="Times New Roman"/>
          <w:sz w:val="22"/>
        </w:rPr>
        <w:t>)</w:t>
      </w:r>
      <w:r w:rsidRPr="00634930">
        <w:rPr>
          <w:rFonts w:ascii="Times New Roman" w:eastAsiaTheme="minorEastAsia" w:hAnsi="Times New Roman" w:hint="eastAsia"/>
          <w:sz w:val="22"/>
        </w:rPr>
        <w:t xml:space="preserve"> and (4)</w:t>
      </w:r>
      <w:r w:rsidRPr="00634930">
        <w:rPr>
          <w:rFonts w:ascii="Times New Roman" w:hAnsi="Times New Roman"/>
          <w:sz w:val="22"/>
        </w:rPr>
        <w:t>. Specifically, we include size, defined as the log of total assets; ROA is After-tax earnings from core operations (before interest expense) to total assets. Lev is the leverage ratio, measured as the book value of total short- and long-term debt deflated by firm market value is the sum of the market value of equity and the book value of total debt. SOE is an indicator variaob1 if the nature of the ultimate controller is state and otherwise 0. Age is firm age, measured as natural log of plus one the number of years since they went public. Control is the share of the ultimate controller. CFO</w:t>
      </w:r>
      <w:r w:rsidR="00A06276">
        <w:rPr>
          <w:rFonts w:ascii="Times New Roman" w:eastAsiaTheme="minorEastAsia" w:hAnsi="Times New Roman" w:hint="eastAsia"/>
          <w:sz w:val="22"/>
        </w:rPr>
        <w:t xml:space="preserve"> </w:t>
      </w:r>
      <w:r w:rsidRPr="00634930">
        <w:rPr>
          <w:rFonts w:ascii="Times New Roman" w:hAnsi="Times New Roman"/>
          <w:sz w:val="22"/>
        </w:rPr>
        <w:t>is cash flows from operations deflated by total assets</w:t>
      </w:r>
      <w:r w:rsidRPr="00634930">
        <w:rPr>
          <w:rFonts w:ascii="Times New Roman" w:hAnsi="Times New Roman" w:hint="eastAsia"/>
          <w:sz w:val="22"/>
        </w:rPr>
        <w:t>.</w:t>
      </w:r>
      <w:r w:rsidRPr="00634930">
        <w:rPr>
          <w:rFonts w:ascii="Times New Roman" w:hAnsi="Times New Roman" w:hint="eastAsia"/>
          <w:i/>
          <w:sz w:val="22"/>
        </w:rPr>
        <w:t>rete</w:t>
      </w:r>
      <w:r w:rsidRPr="00634930">
        <w:rPr>
          <w:rFonts w:ascii="Times New Roman" w:hAnsi="Times New Roman"/>
          <w:sz w:val="22"/>
        </w:rPr>
        <w:t>is retained earnings deflated by total equity.</w:t>
      </w:r>
    </w:p>
    <w:p w:rsidR="001C6B7F" w:rsidRDefault="001C6B7F" w:rsidP="001C6B7F">
      <w:pPr>
        <w:widowControl/>
        <w:spacing w:before="100" w:beforeAutospacing="1" w:line="360" w:lineRule="auto"/>
        <w:ind w:firstLineChars="250" w:firstLine="550"/>
        <w:rPr>
          <w:rFonts w:ascii="Times New Roman" w:eastAsiaTheme="minorEastAsia" w:hAnsi="Times New Roman" w:hint="eastAsia"/>
          <w:sz w:val="22"/>
        </w:rPr>
      </w:pPr>
      <w:r w:rsidRPr="00634930">
        <w:rPr>
          <w:rFonts w:ascii="Times New Roman" w:hAnsi="Times New Roman"/>
          <w:sz w:val="22"/>
        </w:rPr>
        <w:t xml:space="preserve">This table presents the </w:t>
      </w:r>
      <w:r w:rsidR="00A06276">
        <w:rPr>
          <w:rFonts w:ascii="Times New Roman" w:eastAsiaTheme="minorEastAsia" w:hAnsi="Times New Roman" w:hint="eastAsia"/>
          <w:sz w:val="22"/>
        </w:rPr>
        <w:t xml:space="preserve">regression </w:t>
      </w:r>
      <w:r w:rsidRPr="00634930">
        <w:rPr>
          <w:rFonts w:ascii="Times New Roman" w:hAnsi="Times New Roman"/>
          <w:sz w:val="22"/>
        </w:rPr>
        <w:t xml:space="preserve">results. The </w:t>
      </w:r>
      <w:r w:rsidRPr="00634930">
        <w:rPr>
          <w:rFonts w:ascii="Times New Roman" w:eastAsiaTheme="minorEastAsia" w:hAnsi="Times New Roman" w:hint="eastAsia"/>
          <w:sz w:val="22"/>
        </w:rPr>
        <w:t xml:space="preserve">all </w:t>
      </w:r>
      <w:r w:rsidRPr="00634930">
        <w:rPr>
          <w:rFonts w:ascii="Times New Roman" w:hAnsi="Times New Roman"/>
          <w:sz w:val="22"/>
        </w:rPr>
        <w:t>coefficient</w:t>
      </w:r>
      <w:r w:rsidRPr="00634930">
        <w:rPr>
          <w:rFonts w:ascii="Times New Roman" w:eastAsiaTheme="minorEastAsia" w:hAnsi="Times New Roman" w:hint="eastAsia"/>
          <w:sz w:val="22"/>
        </w:rPr>
        <w:t>s</w:t>
      </w:r>
      <w:r w:rsidRPr="00634930">
        <w:rPr>
          <w:rFonts w:ascii="Times New Roman" w:hAnsi="Times New Roman"/>
          <w:sz w:val="22"/>
        </w:rPr>
        <w:t xml:space="preserve"> on </w:t>
      </w:r>
      <w:r w:rsidRPr="00634930">
        <w:rPr>
          <w:rFonts w:ascii="Times New Roman" w:hAnsi="Times New Roman"/>
          <w:i/>
          <w:sz w:val="22"/>
        </w:rPr>
        <w:t>After</w:t>
      </w:r>
      <w:r w:rsidRPr="00634930">
        <w:rPr>
          <w:rFonts w:ascii="Times New Roman" w:hAnsi="Times New Roman"/>
          <w:sz w:val="22"/>
        </w:rPr>
        <w:t xml:space="preserve"> * </w:t>
      </w:r>
      <w:r w:rsidR="00A06276">
        <w:rPr>
          <w:rFonts w:ascii="Times New Roman" w:eastAsiaTheme="minorEastAsia" w:hAnsi="Times New Roman" w:hint="eastAsia"/>
          <w:i/>
          <w:sz w:val="22"/>
        </w:rPr>
        <w:t xml:space="preserve">less are </w:t>
      </w:r>
      <w:r w:rsidRPr="00634930">
        <w:rPr>
          <w:rFonts w:ascii="Times New Roman" w:eastAsiaTheme="minorEastAsia" w:hAnsi="Times New Roman" w:hint="eastAsia"/>
          <w:sz w:val="22"/>
        </w:rPr>
        <w:t xml:space="preserve">positive and </w:t>
      </w:r>
      <w:r w:rsidRPr="00634930">
        <w:rPr>
          <w:rFonts w:ascii="Times New Roman" w:hAnsi="Times New Roman"/>
          <w:sz w:val="22"/>
        </w:rPr>
        <w:t>statistically significant. This means that after the 2006 dividend regulation, firms that are affected by the regulation, on average, experience a</w:t>
      </w:r>
      <w:r w:rsidRPr="00634930">
        <w:rPr>
          <w:rFonts w:ascii="Times New Roman" w:eastAsiaTheme="minorEastAsia" w:hAnsi="Times New Roman" w:hint="eastAsia"/>
          <w:sz w:val="22"/>
        </w:rPr>
        <w:t>n</w:t>
      </w:r>
      <w:r w:rsidRPr="00634930">
        <w:rPr>
          <w:rFonts w:ascii="Times New Roman" w:hAnsi="Times New Roman"/>
          <w:sz w:val="22"/>
        </w:rPr>
        <w:t xml:space="preserve"> increase in</w:t>
      </w:r>
      <w:r w:rsidRPr="00634930">
        <w:rPr>
          <w:rFonts w:ascii="Times New Roman" w:eastAsiaTheme="minorEastAsia" w:hAnsi="Times New Roman" w:hint="eastAsia"/>
          <w:sz w:val="22"/>
        </w:rPr>
        <w:t xml:space="preserve"> dividend payout</w:t>
      </w:r>
      <w:r w:rsidRPr="00634930">
        <w:rPr>
          <w:rFonts w:ascii="Times New Roman" w:hAnsi="Times New Roman"/>
          <w:sz w:val="22"/>
        </w:rPr>
        <w:t xml:space="preserve">. </w:t>
      </w:r>
    </w:p>
    <w:p w:rsidR="009F2B94" w:rsidRPr="009F2B94" w:rsidRDefault="009F2B94" w:rsidP="001C6B7F">
      <w:pPr>
        <w:widowControl/>
        <w:spacing w:before="100" w:beforeAutospacing="1" w:line="360" w:lineRule="auto"/>
        <w:ind w:firstLineChars="250" w:firstLine="550"/>
        <w:rPr>
          <w:rFonts w:ascii="Times New Roman" w:eastAsiaTheme="minorEastAsia" w:hAnsi="Times New Roman" w:hint="eastAsia"/>
          <w:sz w:val="22"/>
        </w:rPr>
      </w:pPr>
    </w:p>
    <w:p w:rsidR="001C6B7F" w:rsidRDefault="001C6B7F" w:rsidP="001C6B7F">
      <w:pPr>
        <w:adjustRightInd w:val="0"/>
        <w:spacing w:after="40" w:line="288" w:lineRule="auto"/>
        <w:ind w:firstLine="720"/>
        <w:jc w:val="center"/>
        <w:rPr>
          <w:rFonts w:ascii="Times New Roman" w:eastAsiaTheme="minorEastAsia" w:hAnsi="Times New Roman" w:hint="eastAsia"/>
          <w:sz w:val="22"/>
        </w:rPr>
      </w:pPr>
      <w:r w:rsidRPr="00634930">
        <w:rPr>
          <w:rFonts w:ascii="Times New Roman" w:hAnsi="Times New Roman"/>
          <w:sz w:val="22"/>
        </w:rPr>
        <w:t xml:space="preserve">[INSERT TABLE </w:t>
      </w:r>
      <w:r w:rsidR="001E7F61">
        <w:rPr>
          <w:rFonts w:ascii="Times New Roman" w:eastAsiaTheme="minorEastAsia" w:hAnsi="Times New Roman" w:hint="eastAsia"/>
          <w:sz w:val="22"/>
        </w:rPr>
        <w:t>7</w:t>
      </w:r>
      <w:r w:rsidRPr="00634930">
        <w:rPr>
          <w:rFonts w:ascii="Times New Roman" w:hAnsi="Times New Roman"/>
          <w:sz w:val="22"/>
        </w:rPr>
        <w:t xml:space="preserve"> ABOUT HERE]</w:t>
      </w:r>
    </w:p>
    <w:p w:rsidR="009F2B94" w:rsidRDefault="009F2B94" w:rsidP="009F2B94">
      <w:pPr>
        <w:adjustRightInd w:val="0"/>
        <w:spacing w:after="40" w:line="288" w:lineRule="auto"/>
        <w:ind w:firstLine="720"/>
        <w:rPr>
          <w:rFonts w:ascii="Times New Roman" w:eastAsiaTheme="minorEastAsia" w:hAnsi="Times New Roman" w:hint="eastAsia"/>
          <w:sz w:val="22"/>
        </w:rPr>
      </w:pPr>
    </w:p>
    <w:p w:rsidR="009F2B94" w:rsidRPr="00634930" w:rsidRDefault="009F2B94" w:rsidP="009F2B94">
      <w:pPr>
        <w:pStyle w:val="a4"/>
        <w:widowControl/>
        <w:numPr>
          <w:ilvl w:val="0"/>
          <w:numId w:val="2"/>
        </w:numPr>
        <w:spacing w:before="100" w:beforeAutospacing="1" w:line="360" w:lineRule="auto"/>
        <w:ind w:firstLineChars="0"/>
        <w:rPr>
          <w:rFonts w:ascii="Times New Roman" w:hAnsi="Times New Roman"/>
          <w:color w:val="333333"/>
          <w:kern w:val="0"/>
          <w:sz w:val="22"/>
        </w:rPr>
      </w:pPr>
      <w:r>
        <w:rPr>
          <w:rFonts w:ascii="Times New Roman" w:eastAsiaTheme="minorEastAsia" w:hAnsi="Times New Roman" w:hint="eastAsia"/>
          <w:sz w:val="22"/>
        </w:rPr>
        <w:t>Competing hypothesis</w:t>
      </w:r>
    </w:p>
    <w:p w:rsidR="009F2B94" w:rsidRDefault="009F2B94" w:rsidP="009F2B94">
      <w:pPr>
        <w:pStyle w:val="a4"/>
        <w:widowControl/>
        <w:spacing w:line="360" w:lineRule="auto"/>
        <w:ind w:firstLineChars="322" w:firstLine="708"/>
        <w:rPr>
          <w:rFonts w:ascii="Times New Roman" w:eastAsiaTheme="minorEastAsia" w:hAnsi="Times New Roman" w:hint="eastAsia"/>
          <w:color w:val="000000"/>
          <w:kern w:val="0"/>
          <w:sz w:val="22"/>
        </w:rPr>
      </w:pPr>
      <w:r>
        <w:rPr>
          <w:rFonts w:ascii="Times New Roman" w:eastAsiaTheme="minorEastAsia" w:hAnsi="Times New Roman"/>
          <w:color w:val="000000"/>
          <w:kern w:val="0"/>
          <w:sz w:val="22"/>
        </w:rPr>
        <w:t>A</w:t>
      </w:r>
      <w:r>
        <w:rPr>
          <w:rFonts w:ascii="Times New Roman" w:eastAsiaTheme="minorEastAsia" w:hAnsi="Times New Roman" w:hint="eastAsia"/>
          <w:color w:val="000000"/>
          <w:kern w:val="0"/>
          <w:sz w:val="22"/>
        </w:rPr>
        <w:t xml:space="preserve"> competing hypothesis is that the new regulation makes the affected firms more difficult to access external equity financing. </w:t>
      </w:r>
      <w:r>
        <w:rPr>
          <w:rFonts w:ascii="Times New Roman" w:eastAsiaTheme="minorEastAsia" w:hAnsi="Times New Roman"/>
          <w:color w:val="000000"/>
          <w:kern w:val="0"/>
          <w:sz w:val="22"/>
        </w:rPr>
        <w:t>T</w:t>
      </w:r>
      <w:r>
        <w:rPr>
          <w:rFonts w:ascii="Times New Roman" w:eastAsiaTheme="minorEastAsia" w:hAnsi="Times New Roman" w:hint="eastAsia"/>
          <w:color w:val="000000"/>
          <w:kern w:val="0"/>
          <w:sz w:val="22"/>
        </w:rPr>
        <w:t xml:space="preserve">hus those firms are more likely to rely on debt to satisfy their financing needs. </w:t>
      </w:r>
      <w:r>
        <w:rPr>
          <w:rFonts w:ascii="Times New Roman" w:eastAsiaTheme="minorEastAsia" w:hAnsi="Times New Roman"/>
          <w:color w:val="000000"/>
          <w:kern w:val="0"/>
          <w:sz w:val="22"/>
        </w:rPr>
        <w:t>T</w:t>
      </w:r>
      <w:r>
        <w:rPr>
          <w:rFonts w:ascii="Times New Roman" w:eastAsiaTheme="minorEastAsia" w:hAnsi="Times New Roman" w:hint="eastAsia"/>
          <w:color w:val="000000"/>
          <w:kern w:val="0"/>
          <w:sz w:val="22"/>
        </w:rPr>
        <w:t xml:space="preserve">his leads to higher leverage which in turn leads to greater </w:t>
      </w:r>
      <w:r>
        <w:rPr>
          <w:rFonts w:ascii="Times New Roman" w:eastAsiaTheme="minorEastAsia" w:hAnsi="Times New Roman"/>
          <w:color w:val="000000"/>
          <w:kern w:val="0"/>
          <w:sz w:val="22"/>
        </w:rPr>
        <w:t>default</w:t>
      </w:r>
      <w:r>
        <w:rPr>
          <w:rFonts w:ascii="Times New Roman" w:eastAsiaTheme="minorEastAsia" w:hAnsi="Times New Roman" w:hint="eastAsia"/>
          <w:color w:val="000000"/>
          <w:kern w:val="0"/>
          <w:sz w:val="22"/>
        </w:rPr>
        <w:t xml:space="preserve"> risk and higher debt cost. </w:t>
      </w:r>
      <w:r>
        <w:rPr>
          <w:rFonts w:ascii="Times New Roman" w:eastAsiaTheme="minorEastAsia" w:hAnsi="Times New Roman"/>
          <w:color w:val="000000"/>
          <w:kern w:val="0"/>
          <w:sz w:val="22"/>
        </w:rPr>
        <w:t>I</w:t>
      </w:r>
      <w:r>
        <w:rPr>
          <w:rFonts w:ascii="Times New Roman" w:eastAsiaTheme="minorEastAsia" w:hAnsi="Times New Roman" w:hint="eastAsia"/>
          <w:color w:val="000000"/>
          <w:kern w:val="0"/>
          <w:sz w:val="22"/>
        </w:rPr>
        <w:t xml:space="preserve">n order to alleviate such a concern, we have controlled the leverage in the main regressions. we further examine the impacts of the new regulation on the change in leverage for those affected firms. </w:t>
      </w:r>
    </w:p>
    <w:p w:rsidR="009F2B94" w:rsidRDefault="00D61B6D" w:rsidP="009F2B94">
      <w:pPr>
        <w:pStyle w:val="a4"/>
        <w:widowControl/>
        <w:spacing w:line="360" w:lineRule="auto"/>
        <w:ind w:firstLineChars="322" w:firstLine="708"/>
        <w:rPr>
          <w:rFonts w:ascii="Times New Roman" w:eastAsiaTheme="minorEastAsia" w:hAnsi="Times New Roman" w:hint="eastAsia"/>
          <w:color w:val="000000"/>
          <w:kern w:val="0"/>
          <w:sz w:val="22"/>
        </w:rPr>
      </w:pPr>
      <w:r>
        <w:rPr>
          <w:rFonts w:ascii="Times New Roman" w:eastAsiaTheme="minorEastAsia" w:hAnsi="Times New Roman"/>
          <w:color w:val="000000"/>
          <w:kern w:val="0"/>
          <w:sz w:val="22"/>
        </w:rPr>
        <w:t>T</w:t>
      </w:r>
      <w:r>
        <w:rPr>
          <w:rFonts w:ascii="Times New Roman" w:eastAsiaTheme="minorEastAsia" w:hAnsi="Times New Roman" w:hint="eastAsia"/>
          <w:color w:val="000000"/>
          <w:kern w:val="0"/>
          <w:sz w:val="22"/>
        </w:rPr>
        <w:t xml:space="preserve">able 8 reports the result. </w:t>
      </w:r>
      <w:r>
        <w:rPr>
          <w:rFonts w:ascii="Times New Roman" w:eastAsiaTheme="minorEastAsia" w:hAnsi="Times New Roman"/>
          <w:color w:val="000000"/>
          <w:kern w:val="0"/>
          <w:sz w:val="22"/>
        </w:rPr>
        <w:t>W</w:t>
      </w:r>
      <w:r>
        <w:rPr>
          <w:rFonts w:ascii="Times New Roman" w:eastAsiaTheme="minorEastAsia" w:hAnsi="Times New Roman" w:hint="eastAsia"/>
          <w:color w:val="000000"/>
          <w:kern w:val="0"/>
          <w:sz w:val="22"/>
        </w:rPr>
        <w:t xml:space="preserve">e find that after 2005 the leverage in the affected firms decreases. </w:t>
      </w:r>
      <w:r>
        <w:rPr>
          <w:rFonts w:ascii="Times New Roman" w:eastAsiaTheme="minorEastAsia" w:hAnsi="Times New Roman"/>
          <w:color w:val="000000"/>
          <w:kern w:val="0"/>
          <w:sz w:val="22"/>
        </w:rPr>
        <w:t>T</w:t>
      </w:r>
      <w:r>
        <w:rPr>
          <w:rFonts w:ascii="Times New Roman" w:eastAsiaTheme="minorEastAsia" w:hAnsi="Times New Roman" w:hint="eastAsia"/>
          <w:color w:val="000000"/>
          <w:kern w:val="0"/>
          <w:sz w:val="22"/>
        </w:rPr>
        <w:t xml:space="preserve">his suggests that banks tend to reduce lending to those affected firms, which may be </w:t>
      </w:r>
      <w:r>
        <w:rPr>
          <w:rFonts w:ascii="Times New Roman" w:eastAsiaTheme="minorEastAsia" w:hAnsi="Times New Roman"/>
          <w:color w:val="000000"/>
          <w:kern w:val="0"/>
          <w:sz w:val="22"/>
        </w:rPr>
        <w:t>partially</w:t>
      </w:r>
      <w:r>
        <w:rPr>
          <w:rFonts w:ascii="Times New Roman" w:eastAsiaTheme="minorEastAsia" w:hAnsi="Times New Roman" w:hint="eastAsia"/>
          <w:color w:val="000000"/>
          <w:kern w:val="0"/>
          <w:sz w:val="22"/>
        </w:rPr>
        <w:t xml:space="preserve"> due to the new dividend regulation. </w:t>
      </w:r>
      <w:r>
        <w:rPr>
          <w:rFonts w:ascii="Times New Roman" w:eastAsiaTheme="minorEastAsia" w:hAnsi="Times New Roman"/>
          <w:color w:val="000000"/>
          <w:kern w:val="0"/>
          <w:sz w:val="22"/>
        </w:rPr>
        <w:t>T</w:t>
      </w:r>
      <w:r>
        <w:rPr>
          <w:rFonts w:ascii="Times New Roman" w:eastAsiaTheme="minorEastAsia" w:hAnsi="Times New Roman" w:hint="eastAsia"/>
          <w:color w:val="000000"/>
          <w:kern w:val="0"/>
          <w:sz w:val="22"/>
        </w:rPr>
        <w:t>his also suggests that the increase in debt cost does not arise from a higher leverage after 2006.</w:t>
      </w:r>
    </w:p>
    <w:p w:rsidR="00A8078A" w:rsidRDefault="00A8078A" w:rsidP="009F2B94">
      <w:pPr>
        <w:pStyle w:val="a4"/>
        <w:widowControl/>
        <w:spacing w:line="360" w:lineRule="auto"/>
        <w:ind w:firstLineChars="322" w:firstLine="708"/>
        <w:rPr>
          <w:rFonts w:ascii="Times New Roman" w:eastAsiaTheme="minorEastAsia" w:hAnsi="Times New Roman" w:hint="eastAsia"/>
          <w:color w:val="000000"/>
          <w:kern w:val="0"/>
          <w:sz w:val="22"/>
        </w:rPr>
      </w:pPr>
    </w:p>
    <w:p w:rsidR="00A8078A" w:rsidRPr="00634930" w:rsidRDefault="00A8078A" w:rsidP="00A8078A">
      <w:pPr>
        <w:adjustRightInd w:val="0"/>
        <w:spacing w:after="40" w:line="288" w:lineRule="auto"/>
        <w:ind w:firstLine="720"/>
        <w:jc w:val="center"/>
        <w:rPr>
          <w:rFonts w:ascii="Times New Roman" w:hAnsi="Times New Roman"/>
          <w:sz w:val="22"/>
        </w:rPr>
      </w:pPr>
      <w:r w:rsidRPr="00634930">
        <w:rPr>
          <w:rFonts w:ascii="Times New Roman" w:hAnsi="Times New Roman"/>
          <w:sz w:val="22"/>
        </w:rPr>
        <w:t xml:space="preserve">[INSERT TABLE </w:t>
      </w:r>
      <w:r>
        <w:rPr>
          <w:rFonts w:ascii="Times New Roman" w:eastAsiaTheme="minorEastAsia" w:hAnsi="Times New Roman" w:hint="eastAsia"/>
          <w:sz w:val="22"/>
        </w:rPr>
        <w:t xml:space="preserve">8 </w:t>
      </w:r>
      <w:r w:rsidRPr="00634930">
        <w:rPr>
          <w:rFonts w:ascii="Times New Roman" w:hAnsi="Times New Roman"/>
          <w:sz w:val="22"/>
        </w:rPr>
        <w:t>ABOUT HERE]</w:t>
      </w:r>
    </w:p>
    <w:p w:rsidR="00A8078A" w:rsidRDefault="00A8078A" w:rsidP="009F2B94">
      <w:pPr>
        <w:pStyle w:val="a4"/>
        <w:widowControl/>
        <w:spacing w:line="360" w:lineRule="auto"/>
        <w:ind w:firstLineChars="322" w:firstLine="708"/>
        <w:rPr>
          <w:rFonts w:ascii="Times New Roman" w:eastAsiaTheme="minorEastAsia" w:hAnsi="Times New Roman" w:hint="eastAsia"/>
          <w:color w:val="000000"/>
          <w:kern w:val="0"/>
          <w:sz w:val="22"/>
        </w:rPr>
      </w:pPr>
    </w:p>
    <w:p w:rsidR="001C6B7F" w:rsidRPr="00634930" w:rsidRDefault="001C6B7F" w:rsidP="001C6B7F">
      <w:pPr>
        <w:pStyle w:val="a4"/>
        <w:widowControl/>
        <w:numPr>
          <w:ilvl w:val="0"/>
          <w:numId w:val="2"/>
        </w:numPr>
        <w:spacing w:before="100" w:beforeAutospacing="1" w:line="360" w:lineRule="auto"/>
        <w:ind w:firstLineChars="0"/>
        <w:rPr>
          <w:rFonts w:ascii="Times New Roman" w:hAnsi="Times New Roman"/>
          <w:color w:val="333333"/>
          <w:kern w:val="0"/>
          <w:sz w:val="22"/>
        </w:rPr>
      </w:pPr>
      <w:r w:rsidRPr="00634930">
        <w:rPr>
          <w:rFonts w:ascii="Times New Roman" w:hAnsi="Times New Roman"/>
          <w:b/>
          <w:color w:val="000000"/>
          <w:kern w:val="0"/>
          <w:sz w:val="22"/>
        </w:rPr>
        <w:t>Conclusion</w:t>
      </w:r>
    </w:p>
    <w:p w:rsidR="001C6B7F" w:rsidRPr="005603E6" w:rsidRDefault="001C6B7F" w:rsidP="001C6B7F">
      <w:pPr>
        <w:autoSpaceDE w:val="0"/>
        <w:autoSpaceDN w:val="0"/>
        <w:adjustRightInd w:val="0"/>
        <w:spacing w:line="360" w:lineRule="auto"/>
        <w:ind w:firstLine="720"/>
        <w:rPr>
          <w:rFonts w:ascii="Times New Roman" w:eastAsiaTheme="minorEastAsia" w:hAnsi="Times New Roman" w:hint="eastAsia"/>
          <w:color w:val="333333"/>
          <w:kern w:val="0"/>
          <w:sz w:val="22"/>
        </w:rPr>
      </w:pPr>
      <w:r w:rsidRPr="00634930">
        <w:rPr>
          <w:rFonts w:ascii="Times New Roman" w:hAnsi="Times New Roman"/>
          <w:color w:val="333333"/>
          <w:kern w:val="0"/>
          <w:sz w:val="22"/>
        </w:rPr>
        <w:t>This paper examines the effect of firms’ dividend payout policy on the cost of debt in the context of the dividend payout regulation taken place in 2006 in China. We employ the 2006 dividend regulation as an exogenous shock to investigate creditors’ reaction in setting interest rate for firms that are affected by this dividend regulation. Using</w:t>
      </w:r>
      <w:r w:rsidR="002879D8">
        <w:rPr>
          <w:rFonts w:ascii="Times New Roman" w:eastAsiaTheme="minorEastAsia" w:hAnsi="Times New Roman" w:hint="eastAsia"/>
          <w:color w:val="333333"/>
          <w:kern w:val="0"/>
          <w:sz w:val="22"/>
        </w:rPr>
        <w:t xml:space="preserve"> </w:t>
      </w:r>
      <w:r w:rsidRPr="00634930">
        <w:rPr>
          <w:rFonts w:ascii="Times New Roman" w:hAnsi="Times New Roman"/>
          <w:color w:val="333333"/>
          <w:kern w:val="0"/>
          <w:sz w:val="22"/>
        </w:rPr>
        <w:t>a large sample of Chinese A-share firms listed in Shanghai and Shenzhen stock exchanges from 2004 to 20</w:t>
      </w:r>
      <w:r w:rsidRPr="00634930">
        <w:rPr>
          <w:rFonts w:ascii="Times New Roman" w:eastAsiaTheme="minorEastAsia" w:hAnsi="Times New Roman" w:hint="eastAsia"/>
          <w:color w:val="333333"/>
          <w:kern w:val="0"/>
          <w:sz w:val="22"/>
        </w:rPr>
        <w:t>08</w:t>
      </w:r>
      <w:r w:rsidRPr="00634930">
        <w:rPr>
          <w:rFonts w:ascii="Times New Roman" w:hAnsi="Times New Roman"/>
          <w:color w:val="333333"/>
          <w:kern w:val="0"/>
          <w:sz w:val="22"/>
        </w:rPr>
        <w:t xml:space="preserve">, we find that consistent with the monitoring hypothesis, debt holders increase the cost of debt after the dividend regulation in 2006. Probing further on the cross-sectional variation, we find that this regulation effect on cost of debt is more pronounced for firms with </w:t>
      </w:r>
      <w:r w:rsidRPr="00634930">
        <w:rPr>
          <w:rFonts w:ascii="Times New Roman" w:eastAsiaTheme="minorEastAsia" w:hAnsi="Times New Roman" w:hint="eastAsia"/>
          <w:color w:val="333333"/>
          <w:kern w:val="0"/>
          <w:sz w:val="22"/>
        </w:rPr>
        <w:t xml:space="preserve">more rapidly growth, more long-term debt and </w:t>
      </w:r>
      <w:r w:rsidRPr="00634930">
        <w:rPr>
          <w:rFonts w:ascii="Times New Roman" w:hAnsi="Times New Roman"/>
          <w:color w:val="333333"/>
          <w:kern w:val="0"/>
          <w:sz w:val="22"/>
        </w:rPr>
        <w:t xml:space="preserve">more volatile operating performance. </w:t>
      </w:r>
      <w:r w:rsidR="005603E6">
        <w:rPr>
          <w:rFonts w:ascii="Times New Roman" w:eastAsiaTheme="minorEastAsia" w:hAnsi="Times New Roman"/>
          <w:color w:val="333333"/>
          <w:kern w:val="0"/>
          <w:sz w:val="22"/>
        </w:rPr>
        <w:t>F</w:t>
      </w:r>
      <w:r w:rsidR="005603E6">
        <w:rPr>
          <w:rFonts w:ascii="Times New Roman" w:eastAsiaTheme="minorEastAsia" w:hAnsi="Times New Roman" w:hint="eastAsia"/>
          <w:color w:val="333333"/>
          <w:kern w:val="0"/>
          <w:sz w:val="22"/>
        </w:rPr>
        <w:t xml:space="preserve">urther analyses suggest that such a result may arise from </w:t>
      </w:r>
      <w:r w:rsidR="00C05A00">
        <w:rPr>
          <w:rFonts w:ascii="Times New Roman" w:eastAsiaTheme="minorEastAsia" w:hAnsi="Times New Roman" w:hint="eastAsia"/>
          <w:color w:val="333333"/>
          <w:kern w:val="0"/>
          <w:sz w:val="22"/>
        </w:rPr>
        <w:t xml:space="preserve">an </w:t>
      </w:r>
      <w:r w:rsidR="005603E6">
        <w:rPr>
          <w:rFonts w:ascii="Times New Roman" w:eastAsiaTheme="minorEastAsia" w:hAnsi="Times New Roman" w:hint="eastAsia"/>
          <w:color w:val="333333"/>
          <w:kern w:val="0"/>
          <w:sz w:val="22"/>
        </w:rPr>
        <w:t xml:space="preserve">increase in future dividend payout instead of </w:t>
      </w:r>
      <w:r w:rsidR="00C05A00">
        <w:rPr>
          <w:rFonts w:ascii="Times New Roman" w:eastAsiaTheme="minorEastAsia" w:hAnsi="Times New Roman" w:hint="eastAsia"/>
          <w:color w:val="333333"/>
          <w:kern w:val="0"/>
          <w:sz w:val="22"/>
        </w:rPr>
        <w:t xml:space="preserve">an </w:t>
      </w:r>
      <w:r w:rsidR="00BA5135">
        <w:rPr>
          <w:rFonts w:ascii="Times New Roman" w:eastAsiaTheme="minorEastAsia" w:hAnsi="Times New Roman" w:hint="eastAsia"/>
          <w:color w:val="333333"/>
          <w:kern w:val="0"/>
          <w:sz w:val="22"/>
        </w:rPr>
        <w:t>increase in future leverage</w:t>
      </w:r>
      <w:r w:rsidR="00C05A00">
        <w:rPr>
          <w:rFonts w:ascii="Times New Roman" w:eastAsiaTheme="minorEastAsia" w:hAnsi="Times New Roman" w:hint="eastAsia"/>
          <w:color w:val="333333"/>
          <w:kern w:val="0"/>
          <w:sz w:val="22"/>
        </w:rPr>
        <w:t xml:space="preserve">. </w:t>
      </w:r>
      <w:r w:rsidR="00C05A00">
        <w:rPr>
          <w:rFonts w:ascii="Times New Roman" w:eastAsiaTheme="minorEastAsia" w:hAnsi="Times New Roman"/>
          <w:color w:val="333333"/>
          <w:kern w:val="0"/>
          <w:sz w:val="22"/>
        </w:rPr>
        <w:t>T</w:t>
      </w:r>
      <w:r w:rsidR="00C05A00">
        <w:rPr>
          <w:rFonts w:ascii="Times New Roman" w:eastAsiaTheme="minorEastAsia" w:hAnsi="Times New Roman" w:hint="eastAsia"/>
          <w:color w:val="333333"/>
          <w:kern w:val="0"/>
          <w:sz w:val="22"/>
        </w:rPr>
        <w:t xml:space="preserve">his </w:t>
      </w:r>
      <w:r w:rsidR="00134570">
        <w:rPr>
          <w:rFonts w:ascii="Times New Roman" w:eastAsiaTheme="minorEastAsia" w:hAnsi="Times New Roman" w:hint="eastAsia"/>
          <w:color w:val="333333"/>
          <w:kern w:val="0"/>
          <w:sz w:val="22"/>
        </w:rPr>
        <w:t xml:space="preserve">evidence </w:t>
      </w:r>
      <w:r w:rsidR="00750950">
        <w:rPr>
          <w:rFonts w:ascii="Times New Roman" w:eastAsiaTheme="minorEastAsia" w:hAnsi="Times New Roman" w:hint="eastAsia"/>
          <w:color w:val="333333"/>
          <w:kern w:val="0"/>
          <w:sz w:val="22"/>
        </w:rPr>
        <w:t xml:space="preserve">thus </w:t>
      </w:r>
      <w:r w:rsidR="00B23113">
        <w:rPr>
          <w:rFonts w:ascii="Times New Roman" w:eastAsiaTheme="minorEastAsia" w:hAnsi="Times New Roman" w:hint="eastAsia"/>
          <w:color w:val="333333"/>
          <w:kern w:val="0"/>
          <w:sz w:val="22"/>
        </w:rPr>
        <w:t xml:space="preserve">contributes to the </w:t>
      </w:r>
      <w:r w:rsidR="00134570">
        <w:rPr>
          <w:rFonts w:ascii="Times New Roman" w:eastAsiaTheme="minorEastAsia" w:hAnsi="Times New Roman" w:hint="eastAsia"/>
          <w:color w:val="333333"/>
          <w:kern w:val="0"/>
          <w:sz w:val="22"/>
        </w:rPr>
        <w:t xml:space="preserve">unsettled </w:t>
      </w:r>
      <w:r w:rsidR="00B23113">
        <w:rPr>
          <w:rFonts w:ascii="Times New Roman" w:eastAsiaTheme="minorEastAsia" w:hAnsi="Times New Roman" w:hint="eastAsia"/>
          <w:color w:val="333333"/>
          <w:kern w:val="0"/>
          <w:sz w:val="22"/>
        </w:rPr>
        <w:t xml:space="preserve">argument on </w:t>
      </w:r>
      <w:r w:rsidR="00C05A00">
        <w:rPr>
          <w:rFonts w:ascii="Times New Roman" w:eastAsiaTheme="minorEastAsia" w:hAnsi="Times New Roman" w:hint="eastAsia"/>
          <w:color w:val="333333"/>
          <w:kern w:val="0"/>
          <w:sz w:val="22"/>
        </w:rPr>
        <w:t xml:space="preserve">the </w:t>
      </w:r>
      <w:r w:rsidR="00C05A00">
        <w:rPr>
          <w:rFonts w:ascii="Times New Roman" w:eastAsiaTheme="minorEastAsia" w:hAnsi="Times New Roman" w:hint="eastAsia"/>
          <w:color w:val="333333"/>
          <w:kern w:val="0"/>
          <w:sz w:val="22"/>
        </w:rPr>
        <w:lastRenderedPageBreak/>
        <w:t xml:space="preserve">conflicts between </w:t>
      </w:r>
      <w:r w:rsidR="00B23113">
        <w:rPr>
          <w:rFonts w:ascii="Times New Roman" w:eastAsiaTheme="minorEastAsia" w:hAnsi="Times New Roman" w:hint="eastAsia"/>
          <w:color w:val="333333"/>
          <w:kern w:val="0"/>
          <w:sz w:val="22"/>
        </w:rPr>
        <w:t>dividend payout and cost of debt</w:t>
      </w:r>
      <w:r w:rsidR="00C05A00">
        <w:rPr>
          <w:rFonts w:ascii="Times New Roman" w:eastAsiaTheme="minorEastAsia" w:hAnsi="Times New Roman" w:hint="eastAsia"/>
          <w:color w:val="333333"/>
          <w:kern w:val="0"/>
          <w:sz w:val="22"/>
        </w:rPr>
        <w:t>.</w:t>
      </w:r>
    </w:p>
    <w:p w:rsidR="001C6B7F" w:rsidRPr="00634930" w:rsidRDefault="001C6B7F" w:rsidP="001C6B7F">
      <w:pPr>
        <w:autoSpaceDE w:val="0"/>
        <w:autoSpaceDN w:val="0"/>
        <w:adjustRightInd w:val="0"/>
        <w:spacing w:line="360" w:lineRule="auto"/>
        <w:ind w:firstLine="720"/>
        <w:rPr>
          <w:rFonts w:ascii="Times New Roman" w:hAnsi="Times New Roman"/>
          <w:color w:val="333333"/>
          <w:kern w:val="0"/>
          <w:sz w:val="22"/>
        </w:rPr>
      </w:pPr>
    </w:p>
    <w:p w:rsidR="001C6B7F" w:rsidRPr="00634930" w:rsidRDefault="001C6B7F" w:rsidP="001C6B7F">
      <w:pPr>
        <w:pStyle w:val="a4"/>
        <w:widowControl/>
        <w:numPr>
          <w:ilvl w:val="0"/>
          <w:numId w:val="2"/>
        </w:numPr>
        <w:spacing w:before="100" w:beforeAutospacing="1" w:line="360" w:lineRule="auto"/>
        <w:ind w:firstLineChars="0"/>
        <w:rPr>
          <w:rFonts w:ascii="Times New Roman" w:hAnsi="Times New Roman"/>
          <w:color w:val="333333"/>
          <w:kern w:val="0"/>
          <w:sz w:val="22"/>
        </w:rPr>
      </w:pPr>
      <w:r w:rsidRPr="00634930">
        <w:rPr>
          <w:rFonts w:ascii="Times New Roman" w:hAnsi="Times New Roman"/>
          <w:color w:val="333333"/>
          <w:kern w:val="0"/>
          <w:sz w:val="22"/>
        </w:rPr>
        <w:br w:type="page"/>
      </w:r>
    </w:p>
    <w:p w:rsidR="001C6B7F" w:rsidRPr="00634930" w:rsidRDefault="001C6B7F" w:rsidP="001C6B7F">
      <w:pPr>
        <w:jc w:val="center"/>
        <w:rPr>
          <w:rFonts w:ascii="Times New Roman" w:hAnsi="Times New Roman"/>
          <w:b/>
          <w:color w:val="333333"/>
          <w:kern w:val="0"/>
          <w:sz w:val="22"/>
        </w:rPr>
      </w:pPr>
      <w:r w:rsidRPr="00634930">
        <w:rPr>
          <w:rFonts w:ascii="Times New Roman" w:hAnsi="Times New Roman"/>
          <w:b/>
          <w:color w:val="333333"/>
          <w:kern w:val="0"/>
          <w:sz w:val="22"/>
        </w:rPr>
        <w:lastRenderedPageBreak/>
        <w:t>References</w:t>
      </w:r>
    </w:p>
    <w:p w:rsidR="001C6B7F" w:rsidRPr="00634930" w:rsidRDefault="001C6B7F" w:rsidP="001C6B7F">
      <w:pPr>
        <w:rPr>
          <w:rStyle w:val="apple-style-span"/>
          <w:color w:val="000000"/>
          <w:sz w:val="22"/>
        </w:rPr>
      </w:pP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Ahmed, A.S., Billings, B.K., Morton, R.M., Stanford-Harris, M. 2002. “The Role of Accounting Conservatism in Mitigating Bondholder-Shareholder Conflicts over Dividend Policy and in Reducing Debt Costs”, The Accounting Review, vol. 77, (4), pp. 867-890.</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Berger A. N. and G. F. Udell, 2002, Small Business Credit Availability and Relationship Lending: the Importance of Bank OrganisationalStructure,The Economic Journal, 112 (February), pp.32-53.</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Black, F. (1976), The Dividend Puzzle. Journal of Portfolio Management, vol. 2(2), pp.5-8.</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Brandt L. and H. Li, 2002, Bank Discrimination in Transition Economies:Ideology, Information or Incentives? ,William Davidson Working Paper Number 517,October</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Brockman, Paul &amp;Unlu, Emre, 2009. "Dividend policy, creditor rights, and the agency costs of debt," Journal of Financial Economics, Elsevier, vol. 92(2), pp. 276-299, May.</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Campbell, J.A., Beranek, W. (1955), Stock Price Behavior on Ex-dividend Dates. Journal of Finance, vol. 10(2), pp.425-429.</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Durnev, Kim., 2005,To Steal or Not to Steal: Firm Attributes, Legal Environment and Valuation. Journal of Finance, vol. 60(3), pp.1461-1493</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G. Nini, D. Smith, and A. Sufi, 2009, Creditor control rights and firm investment policy. Journal of Financial Economics, Volume 92, Issue 3, Pages 400–420</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Jalillvand, A., Harris, R.S. (1984), Corporate Behavior in Adjusting to Capital Structure and Dividend Targets: An Econometric Study. Journal of Finance, vol. 39(1), pp.127-145.</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Jensen, M., Meckling, W. (1976), Theory of the Firm: Managerial Behavior, Agency Costs, and Ownership Structure. Journal of Financial Economics, vol. 3(2), pp.305-360.</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Jensen, Michael, and William Meckling, 1976, Theory of the firm: Managerial behavior, agency costs, and capital structure, Journal of Financial Economics vol. 3, pp.305-360.</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Kalay, A. 1982. "Stockholder-Bondholder Conflict and Dividend Constraints”, Journal of Financial Economics, vol. 10(2), pp. 211-233.</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La Porta, R., F. Lopez-de-Silanes, A. Shleifer, and R. Vishny</w:t>
      </w:r>
      <w:r w:rsidRPr="00634930">
        <w:rPr>
          <w:rFonts w:ascii="Times New Roman" w:hAnsi="Times New Roman"/>
          <w:sz w:val="22"/>
        </w:rPr>
        <w:t>，</w:t>
      </w:r>
      <w:r w:rsidRPr="00634930">
        <w:rPr>
          <w:rFonts w:ascii="Times New Roman" w:hAnsi="Times New Roman"/>
          <w:sz w:val="22"/>
        </w:rPr>
        <w:t>2000</w:t>
      </w:r>
      <w:r w:rsidRPr="00634930">
        <w:rPr>
          <w:rFonts w:ascii="Times New Roman" w:hAnsi="Times New Roman"/>
          <w:sz w:val="22"/>
        </w:rPr>
        <w:t>，</w:t>
      </w:r>
      <w:r w:rsidRPr="00634930">
        <w:rPr>
          <w:rFonts w:ascii="Times New Roman" w:hAnsi="Times New Roman"/>
          <w:sz w:val="22"/>
        </w:rPr>
        <w:t>Agency problems and Dividend policies around the world. Journal of Finance, vol. 55,pp. 1~33.</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La Porta, Rafael, Florencio Lopez-de-Silanes, Andrei Shleifer, and Robert W. Vishny, 1998, Law and Finance, Journal of Political Economy vol. 106, pp.1113-1155.</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Lardy, Nicholas, “When Will China’s Financial System Meet China’s Needs?” Conference on Policy Regulation in China, Stanford University, 1999.</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Lintner, John, 1956, Distribution of income of corporations among dividends, retained earnings, and taxes, American Economic Review vol. 46, pp.97-113.</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Martinsa T. C. and W. Novaesb,2012, Mandatory dividend rules: Do they make it harder for firms to invest?, Journal of Corporate Finance, Vol. 18, (4), pp.953–967</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Miller, Merton, and Franco Modigliani, 1961, Dividend policy, growth, and the valuation of shares, Journal of Business vol. 34, pp.411-433.</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 xml:space="preserve">Myers, S. and Majluf, N. (1984). `Corporate financing and investment decisions when firms have information that investors do not have', Journal of Financial Economics, vol. </w:t>
      </w:r>
      <w:r w:rsidRPr="00634930">
        <w:rPr>
          <w:rFonts w:ascii="Times New Roman" w:hAnsi="Times New Roman"/>
          <w:sz w:val="22"/>
        </w:rPr>
        <w:lastRenderedPageBreak/>
        <w:t>13, pp. 187-221.</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Myers, Stewart C., 1984, The capital structure puzzle, Journal of Finance vol. 39, pp.575-592.</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Petersen, M.A. and R.G. Rajan, 1994, "The Benefits of Lending Relationships: Evidence from Small Business Data," Journal of Finance, Vol. 49, 3-37.</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Pittman</w:t>
      </w:r>
      <w:r w:rsidRPr="00634930">
        <w:rPr>
          <w:rFonts w:ascii="Times New Roman" w:hAnsi="Times New Roman"/>
          <w:sz w:val="22"/>
        </w:rPr>
        <w:t>，</w:t>
      </w:r>
      <w:r w:rsidRPr="00634930">
        <w:rPr>
          <w:rFonts w:ascii="Times New Roman" w:hAnsi="Times New Roman"/>
          <w:sz w:val="22"/>
        </w:rPr>
        <w:t>Fortin</w:t>
      </w:r>
      <w:r w:rsidRPr="00634930">
        <w:rPr>
          <w:rFonts w:ascii="Times New Roman" w:hAnsi="Times New Roman"/>
          <w:sz w:val="22"/>
        </w:rPr>
        <w:t>，</w:t>
      </w:r>
      <w:r w:rsidRPr="00634930">
        <w:rPr>
          <w:rFonts w:ascii="Times New Roman" w:hAnsi="Times New Roman"/>
          <w:sz w:val="22"/>
        </w:rPr>
        <w:t>2004,”Auditor choice and the cost of debt capital for newly public firms”, Journal of Accounting and Economics,Vol.37:pp.113-136.</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Smith, C.W., Warner, J.B. 1979. ”On Financial Contracting: An Analysis of Bond Covenants”,Journal of Financial Economics, vol. 7, (2), pp. 117-161.</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Stiglitz, J. and Weiss, A. (1981). `Credit rationing in markets with imperfect information', American Economic Review, vol. 71, pp. 393-410.</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Zhang, Houyi and Lizhi Ming, Report on the Development of Private Enterprises in China, Social Sciences Documentation Press, 2001.</w:t>
      </w:r>
    </w:p>
    <w:p w:rsidR="001C6B7F" w:rsidRPr="00634930" w:rsidRDefault="001C6B7F" w:rsidP="001C6B7F">
      <w:pPr>
        <w:pStyle w:val="a4"/>
        <w:numPr>
          <w:ilvl w:val="0"/>
          <w:numId w:val="1"/>
        </w:numPr>
        <w:ind w:left="0" w:firstLineChars="135" w:firstLine="297"/>
        <w:rPr>
          <w:rFonts w:ascii="Times New Roman" w:hAnsi="Times New Roman"/>
          <w:sz w:val="22"/>
        </w:rPr>
      </w:pPr>
      <w:r w:rsidRPr="00634930">
        <w:rPr>
          <w:rFonts w:ascii="Times New Roman" w:hAnsi="Times New Roman"/>
          <w:sz w:val="22"/>
        </w:rPr>
        <w:t>Zhu K.</w:t>
      </w:r>
      <w:r w:rsidRPr="00634930">
        <w:rPr>
          <w:rFonts w:ascii="Times New Roman" w:hAnsi="Times New Roman"/>
          <w:sz w:val="22"/>
        </w:rPr>
        <w:t>，</w:t>
      </w:r>
      <w:r w:rsidRPr="00634930">
        <w:rPr>
          <w:rFonts w:ascii="Times New Roman" w:hAnsi="Times New Roman"/>
          <w:sz w:val="22"/>
        </w:rPr>
        <w:t xml:space="preserve">G. Sun </w:t>
      </w:r>
      <w:r w:rsidRPr="00634930">
        <w:rPr>
          <w:rFonts w:ascii="Times New Roman" w:hAnsi="Times New Roman"/>
          <w:sz w:val="22"/>
        </w:rPr>
        <w:t>，</w:t>
      </w:r>
      <w:r w:rsidRPr="00634930">
        <w:rPr>
          <w:rFonts w:ascii="Times New Roman" w:hAnsi="Times New Roman"/>
          <w:sz w:val="22"/>
        </w:rPr>
        <w:t>and Q. Jia,2011,Cash Dividends</w:t>
      </w:r>
      <w:r w:rsidRPr="00634930">
        <w:rPr>
          <w:rFonts w:ascii="Times New Roman" w:hAnsi="Times New Roman"/>
          <w:sz w:val="22"/>
        </w:rPr>
        <w:t>，</w:t>
      </w:r>
      <w:r w:rsidRPr="00634930">
        <w:rPr>
          <w:rFonts w:ascii="Times New Roman" w:hAnsi="Times New Roman"/>
          <w:sz w:val="22"/>
        </w:rPr>
        <w:t>Taxation Costs</w:t>
      </w:r>
      <w:r w:rsidRPr="00634930">
        <w:rPr>
          <w:rFonts w:ascii="Times New Roman" w:hAnsi="Times New Roman"/>
          <w:sz w:val="22"/>
        </w:rPr>
        <w:t>，</w:t>
      </w:r>
      <w:r w:rsidRPr="00634930">
        <w:rPr>
          <w:rFonts w:ascii="Times New Roman" w:hAnsi="Times New Roman"/>
          <w:sz w:val="22"/>
        </w:rPr>
        <w:t>and the Regulation Paradox ,China Finance And Accounting Review,Vol.13(4),pp.63-100.</w:t>
      </w:r>
    </w:p>
    <w:p w:rsidR="001C6B7F" w:rsidRPr="00634930" w:rsidRDefault="001C6B7F" w:rsidP="001C6B7F">
      <w:pPr>
        <w:rPr>
          <w:rFonts w:ascii="Times New Roman" w:hAnsi="Times New Roman"/>
          <w:sz w:val="22"/>
        </w:rPr>
      </w:pPr>
    </w:p>
    <w:p w:rsidR="001C6B7F" w:rsidRPr="00634930" w:rsidRDefault="001C6B7F" w:rsidP="001C6B7F">
      <w:pPr>
        <w:widowControl/>
        <w:rPr>
          <w:rFonts w:ascii="Times New Roman" w:hAnsi="Times New Roman"/>
          <w:sz w:val="22"/>
        </w:rPr>
      </w:pPr>
    </w:p>
    <w:p w:rsidR="00134570" w:rsidRDefault="00134570">
      <w:pPr>
        <w:widowControl/>
        <w:spacing w:after="160" w:line="259" w:lineRule="auto"/>
        <w:jc w:val="left"/>
      </w:pPr>
      <w:r>
        <w:br w:type="page"/>
      </w:r>
    </w:p>
    <w:p w:rsidR="00134570" w:rsidRPr="00FB060A" w:rsidRDefault="00134570" w:rsidP="00134570">
      <w:pPr>
        <w:jc w:val="center"/>
        <w:rPr>
          <w:rFonts w:ascii="Times New Roman" w:hAnsi="Times New Roman"/>
          <w:sz w:val="20"/>
          <w:szCs w:val="20"/>
        </w:rPr>
      </w:pPr>
      <w:r w:rsidRPr="00FB060A">
        <w:rPr>
          <w:rFonts w:ascii="Times New Roman" w:hAnsi="Times New Roman"/>
          <w:sz w:val="20"/>
          <w:szCs w:val="20"/>
        </w:rPr>
        <w:lastRenderedPageBreak/>
        <w:t>Appendix: Definitions and Measurement of Variables</w:t>
      </w:r>
    </w:p>
    <w:p w:rsidR="00134570" w:rsidRPr="00FB060A" w:rsidRDefault="00134570" w:rsidP="00134570">
      <w:pPr>
        <w:rPr>
          <w:rFonts w:ascii="Times New Roman" w:hAnsi="Times New Roman"/>
          <w:sz w:val="20"/>
          <w:szCs w:val="20"/>
        </w:rPr>
      </w:pPr>
    </w:p>
    <w:tbl>
      <w:tblPr>
        <w:tblW w:w="5000" w:type="pct"/>
        <w:jc w:val="center"/>
        <w:tblLook w:val="04A0"/>
      </w:tblPr>
      <w:tblGrid>
        <w:gridCol w:w="1127"/>
        <w:gridCol w:w="7395"/>
      </w:tblGrid>
      <w:tr w:rsidR="00134570" w:rsidRPr="00FB060A" w:rsidTr="00531D53">
        <w:trPr>
          <w:trHeight w:val="600"/>
          <w:jc w:val="center"/>
        </w:trPr>
        <w:tc>
          <w:tcPr>
            <w:tcW w:w="661" w:type="pct"/>
            <w:tcBorders>
              <w:top w:val="single" w:sz="8" w:space="0" w:color="auto"/>
              <w:left w:val="nil"/>
              <w:bottom w:val="nil"/>
              <w:right w:val="nil"/>
            </w:tcBorders>
            <w:shd w:val="clear" w:color="auto" w:fill="auto"/>
            <w:noWrap/>
            <w:vAlign w:val="center"/>
            <w:hideMark/>
          </w:tcPr>
          <w:p w:rsidR="00134570" w:rsidRPr="00FB060A" w:rsidRDefault="00134570" w:rsidP="00531D53">
            <w:pPr>
              <w:widowControl/>
              <w:rPr>
                <w:rFonts w:ascii="Times New Roman" w:hAnsi="Times New Roman"/>
                <w:i/>
                <w:iCs/>
                <w:color w:val="000000"/>
                <w:kern w:val="0"/>
                <w:szCs w:val="21"/>
              </w:rPr>
            </w:pPr>
            <w:r w:rsidRPr="00FB060A">
              <w:rPr>
                <w:rFonts w:ascii="Times New Roman" w:hAnsi="Times New Roman"/>
                <w:i/>
                <w:iCs/>
                <w:color w:val="000000"/>
                <w:kern w:val="0"/>
                <w:szCs w:val="21"/>
              </w:rPr>
              <w:t>Rate</w:t>
            </w:r>
          </w:p>
        </w:tc>
        <w:tc>
          <w:tcPr>
            <w:tcW w:w="4339" w:type="pct"/>
            <w:tcBorders>
              <w:top w:val="single" w:sz="8" w:space="0" w:color="auto"/>
              <w:left w:val="nil"/>
              <w:bottom w:val="nil"/>
              <w:right w:val="nil"/>
            </w:tcBorders>
            <w:shd w:val="clear" w:color="auto" w:fill="auto"/>
            <w:vAlign w:val="center"/>
            <w:hideMark/>
          </w:tcPr>
          <w:p w:rsidR="00134570" w:rsidRPr="00FB060A" w:rsidRDefault="00134570" w:rsidP="00531D53">
            <w:pPr>
              <w:widowControl/>
              <w:tabs>
                <w:tab w:val="left" w:pos="3900"/>
              </w:tabs>
              <w:rPr>
                <w:rFonts w:ascii="Times New Roman" w:hAnsi="Times New Roman"/>
                <w:color w:val="000000"/>
                <w:kern w:val="0"/>
                <w:szCs w:val="21"/>
              </w:rPr>
            </w:pPr>
            <w:r w:rsidRPr="00FB060A">
              <w:rPr>
                <w:rFonts w:ascii="Times New Roman" w:eastAsia="Times New Roman" w:hAnsi="Times New Roman"/>
                <w:color w:val="000000"/>
                <w:kern w:val="0"/>
                <w:szCs w:val="21"/>
                <w:lang w:eastAsia="en-US"/>
              </w:rPr>
              <w:t>Interest expense</w:t>
            </w:r>
            <w:r w:rsidRPr="00FB060A">
              <w:rPr>
                <w:rFonts w:ascii="Times New Roman" w:hAnsi="Times New Roman"/>
                <w:color w:val="000000"/>
                <w:kern w:val="0"/>
                <w:szCs w:val="21"/>
              </w:rPr>
              <w:t xml:space="preserve"> of each loan contract</w:t>
            </w:r>
            <w:r w:rsidRPr="00FB060A">
              <w:rPr>
                <w:rFonts w:ascii="Times New Roman" w:eastAsia="Times New Roman" w:hAnsi="Times New Roman"/>
                <w:color w:val="000000"/>
                <w:kern w:val="0"/>
                <w:szCs w:val="21"/>
                <w:lang w:eastAsia="en-US"/>
              </w:rPr>
              <w:t xml:space="preserve"> deflated by </w:t>
            </w:r>
            <w:r w:rsidRPr="00FB060A">
              <w:rPr>
                <w:rFonts w:ascii="Times New Roman" w:hAnsi="Times New Roman"/>
                <w:kern w:val="0"/>
                <w:szCs w:val="21"/>
              </w:rPr>
              <w:t>the loan facility amount</w:t>
            </w:r>
          </w:p>
        </w:tc>
      </w:tr>
      <w:tr w:rsidR="00134570" w:rsidRPr="00FB060A" w:rsidTr="00531D53">
        <w:trPr>
          <w:trHeight w:val="600"/>
          <w:jc w:val="center"/>
        </w:trPr>
        <w:tc>
          <w:tcPr>
            <w:tcW w:w="661" w:type="pct"/>
            <w:tcBorders>
              <w:top w:val="nil"/>
              <w:left w:val="nil"/>
              <w:bottom w:val="nil"/>
              <w:right w:val="nil"/>
            </w:tcBorders>
            <w:shd w:val="clear" w:color="auto" w:fill="auto"/>
            <w:noWrap/>
            <w:vAlign w:val="center"/>
            <w:hideMark/>
          </w:tcPr>
          <w:p w:rsidR="00134570" w:rsidRPr="00FB060A" w:rsidRDefault="00134570" w:rsidP="00531D53">
            <w:pPr>
              <w:widowControl/>
              <w:rPr>
                <w:rFonts w:ascii="Times New Roman" w:hAnsi="Times New Roman"/>
                <w:color w:val="000000"/>
                <w:kern w:val="0"/>
                <w:szCs w:val="21"/>
              </w:rPr>
            </w:pPr>
            <w:r w:rsidRPr="00FB060A">
              <w:rPr>
                <w:rFonts w:ascii="Times New Roman" w:hAnsi="Times New Roman"/>
                <w:color w:val="000000"/>
                <w:kern w:val="0"/>
                <w:szCs w:val="21"/>
              </w:rPr>
              <w:t>Less</w:t>
            </w:r>
          </w:p>
        </w:tc>
        <w:tc>
          <w:tcPr>
            <w:tcW w:w="4339" w:type="pct"/>
            <w:tcBorders>
              <w:top w:val="nil"/>
              <w:left w:val="nil"/>
              <w:bottom w:val="nil"/>
              <w:right w:val="nil"/>
            </w:tcBorders>
            <w:shd w:val="clear" w:color="auto" w:fill="auto"/>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 xml:space="preserve">A dummy variable that takes 1 if the dividend payout ratio during the last 3 years is </w:t>
            </w:r>
            <w:r w:rsidRPr="00FB060A">
              <w:rPr>
                <w:rFonts w:ascii="Times New Roman" w:hAnsi="Times New Roman"/>
                <w:color w:val="000000"/>
                <w:kern w:val="0"/>
                <w:szCs w:val="21"/>
              </w:rPr>
              <w:t>less than 20%,</w:t>
            </w:r>
            <w:r w:rsidRPr="00FB060A">
              <w:rPr>
                <w:rFonts w:ascii="Times New Roman" w:eastAsia="Times New Roman" w:hAnsi="Times New Roman"/>
                <w:color w:val="000000"/>
                <w:kern w:val="0"/>
                <w:szCs w:val="21"/>
                <w:lang w:eastAsia="en-US"/>
              </w:rPr>
              <w:t xml:space="preserve"> otherwise 0</w:t>
            </w:r>
            <w:r w:rsidRPr="00FB060A">
              <w:rPr>
                <w:rFonts w:ascii="Times New Roman" w:hAnsi="Times New Roman"/>
                <w:color w:val="000000"/>
                <w:kern w:val="0"/>
                <w:szCs w:val="21"/>
              </w:rPr>
              <w:t>,[0,20%)</w:t>
            </w:r>
            <w:r w:rsidRPr="00FB060A">
              <w:rPr>
                <w:rFonts w:ascii="Times New Roman" w:eastAsia="Times New Roman" w:hAnsi="Times New Roman"/>
                <w:color w:val="000000"/>
                <w:kern w:val="0"/>
                <w:szCs w:val="21"/>
                <w:lang w:eastAsia="en-US"/>
              </w:rPr>
              <w:t>.</w:t>
            </w:r>
          </w:p>
        </w:tc>
      </w:tr>
      <w:tr w:rsidR="00134570" w:rsidRPr="00FB060A" w:rsidTr="00531D53">
        <w:trPr>
          <w:trHeight w:val="300"/>
          <w:jc w:val="center"/>
        </w:trPr>
        <w:tc>
          <w:tcPr>
            <w:tcW w:w="661" w:type="pct"/>
            <w:tcBorders>
              <w:top w:val="nil"/>
              <w:left w:val="nil"/>
              <w:bottom w:val="single" w:sz="4" w:space="0" w:color="auto"/>
              <w:right w:val="nil"/>
            </w:tcBorders>
            <w:shd w:val="clear" w:color="auto" w:fill="auto"/>
            <w:noWrap/>
            <w:vAlign w:val="center"/>
            <w:hideMark/>
          </w:tcPr>
          <w:p w:rsidR="00134570" w:rsidRPr="00FB060A" w:rsidRDefault="00134570" w:rsidP="00531D53">
            <w:pPr>
              <w:widowControl/>
              <w:rPr>
                <w:rFonts w:ascii="Times New Roman" w:hAnsi="Times New Roman"/>
                <w:color w:val="000000"/>
                <w:kern w:val="0"/>
                <w:szCs w:val="21"/>
              </w:rPr>
            </w:pPr>
            <w:r w:rsidRPr="00FB060A">
              <w:rPr>
                <w:rFonts w:ascii="Times New Roman" w:hAnsi="Times New Roman"/>
                <w:color w:val="000000"/>
                <w:kern w:val="0"/>
                <w:szCs w:val="21"/>
              </w:rPr>
              <w:t xml:space="preserve">After </w:t>
            </w:r>
          </w:p>
        </w:tc>
        <w:tc>
          <w:tcPr>
            <w:tcW w:w="4339" w:type="pct"/>
            <w:tcBorders>
              <w:top w:val="nil"/>
              <w:left w:val="nil"/>
              <w:bottom w:val="single" w:sz="4" w:space="0" w:color="auto"/>
              <w:right w:val="nil"/>
            </w:tcBorders>
            <w:shd w:val="clear" w:color="auto" w:fill="auto"/>
            <w:vAlign w:val="center"/>
            <w:hideMark/>
          </w:tcPr>
          <w:p w:rsidR="00134570" w:rsidRPr="00FB060A" w:rsidRDefault="00134570" w:rsidP="00531D53">
            <w:pPr>
              <w:widowControl/>
              <w:rPr>
                <w:rFonts w:ascii="Times New Roman" w:hAnsi="Times New Roman"/>
                <w:color w:val="000000"/>
                <w:kern w:val="0"/>
                <w:szCs w:val="21"/>
              </w:rPr>
            </w:pPr>
            <w:r w:rsidRPr="00FB060A">
              <w:rPr>
                <w:rFonts w:ascii="Times New Roman" w:eastAsia="Times New Roman" w:hAnsi="Times New Roman"/>
                <w:color w:val="000000"/>
                <w:kern w:val="0"/>
                <w:szCs w:val="21"/>
                <w:lang w:eastAsia="en-US"/>
              </w:rPr>
              <w:t>A dummy variable that takes 1</w:t>
            </w:r>
            <w:r w:rsidRPr="00FB060A">
              <w:rPr>
                <w:rFonts w:ascii="Times New Roman" w:hAnsi="Times New Roman"/>
                <w:color w:val="000000"/>
                <w:kern w:val="0"/>
                <w:szCs w:val="21"/>
              </w:rPr>
              <w:t xml:space="preserve"> if the fiscal year is greater than 2005, otherwise 0.</w:t>
            </w:r>
          </w:p>
        </w:tc>
      </w:tr>
      <w:tr w:rsidR="00134570" w:rsidRPr="00FB060A" w:rsidTr="00531D53">
        <w:trPr>
          <w:trHeight w:val="300"/>
          <w:jc w:val="center"/>
        </w:trPr>
        <w:tc>
          <w:tcPr>
            <w:tcW w:w="5000" w:type="pct"/>
            <w:gridSpan w:val="2"/>
            <w:tcBorders>
              <w:top w:val="single" w:sz="4" w:space="0" w:color="auto"/>
              <w:left w:val="nil"/>
              <w:bottom w:val="single" w:sz="4" w:space="0" w:color="auto"/>
              <w:right w:val="nil"/>
            </w:tcBorders>
            <w:shd w:val="clear" w:color="auto" w:fill="auto"/>
            <w:noWrap/>
            <w:vAlign w:val="center"/>
            <w:hideMark/>
          </w:tcPr>
          <w:p w:rsidR="00134570" w:rsidRPr="00FB060A" w:rsidRDefault="00134570" w:rsidP="00531D53">
            <w:pPr>
              <w:widowControl/>
              <w:jc w:val="center"/>
              <w:rPr>
                <w:rFonts w:ascii="Times New Roman" w:eastAsia="Times New Roman" w:hAnsi="Times New Roman"/>
                <w:color w:val="000000"/>
                <w:kern w:val="0"/>
                <w:szCs w:val="21"/>
                <w:lang w:eastAsia="en-US"/>
              </w:rPr>
            </w:pPr>
            <w:r w:rsidRPr="00FB060A">
              <w:rPr>
                <w:rFonts w:ascii="Times New Roman" w:hAnsi="Times New Roman"/>
                <w:kern w:val="0"/>
                <w:szCs w:val="21"/>
              </w:rPr>
              <w:t>Various characteristics of loan facility</w:t>
            </w:r>
          </w:p>
        </w:tc>
      </w:tr>
      <w:tr w:rsidR="00134570" w:rsidRPr="00FB060A" w:rsidTr="00531D53">
        <w:trPr>
          <w:trHeight w:val="300"/>
          <w:jc w:val="center"/>
        </w:trPr>
        <w:tc>
          <w:tcPr>
            <w:tcW w:w="661" w:type="pct"/>
            <w:tcBorders>
              <w:top w:val="single" w:sz="4" w:space="0" w:color="auto"/>
              <w:left w:val="nil"/>
              <w:bottom w:val="nil"/>
              <w:right w:val="nil"/>
            </w:tcBorders>
            <w:shd w:val="clear" w:color="auto" w:fill="auto"/>
            <w:noWrap/>
            <w:vAlign w:val="center"/>
            <w:hideMark/>
          </w:tcPr>
          <w:p w:rsidR="00134570" w:rsidRPr="00FB060A" w:rsidRDefault="00134570" w:rsidP="00531D53">
            <w:pPr>
              <w:widowControl/>
              <w:rPr>
                <w:rFonts w:ascii="Times New Roman" w:hAnsi="Times New Roman"/>
                <w:color w:val="000000"/>
                <w:kern w:val="0"/>
                <w:szCs w:val="21"/>
              </w:rPr>
            </w:pPr>
            <w:r w:rsidRPr="00FB060A">
              <w:rPr>
                <w:rFonts w:ascii="Times New Roman" w:hAnsi="Times New Roman"/>
                <w:kern w:val="0"/>
                <w:szCs w:val="21"/>
              </w:rPr>
              <w:t>Loan</w:t>
            </w:r>
          </w:p>
        </w:tc>
        <w:tc>
          <w:tcPr>
            <w:tcW w:w="4339" w:type="pct"/>
            <w:tcBorders>
              <w:top w:val="single" w:sz="4" w:space="0" w:color="auto"/>
              <w:left w:val="nil"/>
              <w:bottom w:val="nil"/>
              <w:right w:val="nil"/>
            </w:tcBorders>
            <w:shd w:val="clear" w:color="auto" w:fill="auto"/>
            <w:vAlign w:val="center"/>
            <w:hideMark/>
          </w:tcPr>
          <w:p w:rsidR="00134570" w:rsidRPr="00FB060A" w:rsidRDefault="00134570" w:rsidP="00531D53">
            <w:pPr>
              <w:widowControl/>
              <w:rPr>
                <w:rFonts w:ascii="Times New Roman" w:hAnsi="Times New Roman"/>
                <w:color w:val="000000"/>
                <w:kern w:val="0"/>
                <w:szCs w:val="21"/>
              </w:rPr>
            </w:pPr>
            <w:r w:rsidRPr="00FB060A">
              <w:rPr>
                <w:rFonts w:ascii="Times New Roman" w:eastAsia="Times New Roman" w:hAnsi="Times New Roman"/>
                <w:color w:val="000000"/>
                <w:kern w:val="0"/>
                <w:szCs w:val="21"/>
                <w:lang w:eastAsia="en-US"/>
              </w:rPr>
              <w:t xml:space="preserve">The natural log of </w:t>
            </w:r>
            <w:r w:rsidRPr="00FB060A">
              <w:rPr>
                <w:rFonts w:ascii="Times New Roman" w:hAnsi="Times New Roman"/>
                <w:color w:val="000000"/>
                <w:kern w:val="0"/>
                <w:szCs w:val="21"/>
              </w:rPr>
              <w:t>t</w:t>
            </w:r>
            <w:r w:rsidRPr="00FB060A">
              <w:rPr>
                <w:rFonts w:ascii="Times New Roman" w:hAnsi="Times New Roman"/>
                <w:kern w:val="0"/>
                <w:szCs w:val="21"/>
              </w:rPr>
              <w:t>he loan facility amount</w:t>
            </w:r>
          </w:p>
        </w:tc>
      </w:tr>
      <w:tr w:rsidR="00134570" w:rsidRPr="00FB060A" w:rsidTr="00531D53">
        <w:trPr>
          <w:trHeight w:val="300"/>
          <w:jc w:val="center"/>
        </w:trPr>
        <w:tc>
          <w:tcPr>
            <w:tcW w:w="661" w:type="pct"/>
            <w:tcBorders>
              <w:top w:val="nil"/>
              <w:left w:val="nil"/>
              <w:bottom w:val="nil"/>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hAnsi="Times New Roman"/>
                <w:kern w:val="0"/>
                <w:szCs w:val="21"/>
              </w:rPr>
              <w:t>Maturity</w:t>
            </w:r>
          </w:p>
        </w:tc>
        <w:tc>
          <w:tcPr>
            <w:tcW w:w="4339" w:type="pct"/>
            <w:tcBorders>
              <w:top w:val="nil"/>
              <w:left w:val="nil"/>
              <w:bottom w:val="nil"/>
              <w:right w:val="nil"/>
            </w:tcBorders>
            <w:shd w:val="clear" w:color="auto" w:fill="auto"/>
            <w:vAlign w:val="center"/>
            <w:hideMark/>
          </w:tcPr>
          <w:p w:rsidR="00134570" w:rsidRPr="00FB060A" w:rsidRDefault="00134570" w:rsidP="00531D53">
            <w:pPr>
              <w:widowControl/>
              <w:rPr>
                <w:rFonts w:ascii="Times New Roman" w:hAnsi="Times New Roman"/>
                <w:color w:val="000000"/>
                <w:kern w:val="0"/>
                <w:szCs w:val="21"/>
              </w:rPr>
            </w:pPr>
            <w:r w:rsidRPr="00FB060A">
              <w:rPr>
                <w:rFonts w:ascii="Times New Roman" w:eastAsia="Times New Roman" w:hAnsi="Times New Roman"/>
                <w:color w:val="000000"/>
                <w:kern w:val="0"/>
                <w:szCs w:val="21"/>
                <w:lang w:eastAsia="en-US"/>
              </w:rPr>
              <w:t>A dummy variable that takes 1</w:t>
            </w:r>
            <w:r w:rsidRPr="00FB060A">
              <w:rPr>
                <w:rFonts w:ascii="Times New Roman" w:hAnsi="Times New Roman"/>
                <w:color w:val="000000"/>
                <w:kern w:val="0"/>
                <w:szCs w:val="21"/>
              </w:rPr>
              <w:t xml:space="preserve"> if maturity of loan </w:t>
            </w:r>
            <w:r w:rsidRPr="00FB060A">
              <w:rPr>
                <w:rFonts w:ascii="Times New Roman" w:hAnsi="Times New Roman"/>
                <w:kern w:val="0"/>
                <w:szCs w:val="21"/>
              </w:rPr>
              <w:t>facility</w:t>
            </w:r>
            <w:r w:rsidRPr="00FB060A">
              <w:rPr>
                <w:rFonts w:ascii="Times New Roman" w:hAnsi="Times New Roman"/>
                <w:color w:val="000000"/>
                <w:kern w:val="0"/>
                <w:szCs w:val="21"/>
              </w:rPr>
              <w:t xml:space="preserve"> is less than 12 months, otherwise 0.</w:t>
            </w:r>
          </w:p>
        </w:tc>
      </w:tr>
      <w:tr w:rsidR="00134570" w:rsidRPr="00FB060A" w:rsidTr="00531D53">
        <w:trPr>
          <w:trHeight w:val="300"/>
          <w:jc w:val="center"/>
        </w:trPr>
        <w:tc>
          <w:tcPr>
            <w:tcW w:w="661" w:type="pct"/>
            <w:tcBorders>
              <w:top w:val="nil"/>
              <w:left w:val="nil"/>
              <w:bottom w:val="single" w:sz="4" w:space="0" w:color="auto"/>
              <w:right w:val="nil"/>
            </w:tcBorders>
            <w:shd w:val="clear" w:color="auto" w:fill="auto"/>
            <w:noWrap/>
            <w:vAlign w:val="center"/>
            <w:hideMark/>
          </w:tcPr>
          <w:p w:rsidR="00134570" w:rsidRPr="00FB060A" w:rsidRDefault="00134570" w:rsidP="00531D53">
            <w:pPr>
              <w:widowControl/>
              <w:rPr>
                <w:rFonts w:ascii="Times New Roman" w:hAnsi="Times New Roman"/>
                <w:kern w:val="0"/>
                <w:szCs w:val="21"/>
              </w:rPr>
            </w:pPr>
            <w:r w:rsidRPr="00FB060A">
              <w:rPr>
                <w:rFonts w:ascii="Times New Roman" w:hAnsi="Times New Roman"/>
                <w:kern w:val="0"/>
                <w:szCs w:val="21"/>
              </w:rPr>
              <w:t>Collateral</w:t>
            </w:r>
          </w:p>
        </w:tc>
        <w:tc>
          <w:tcPr>
            <w:tcW w:w="4339" w:type="pct"/>
            <w:tcBorders>
              <w:top w:val="nil"/>
              <w:left w:val="nil"/>
              <w:bottom w:val="single" w:sz="4" w:space="0" w:color="auto"/>
              <w:right w:val="nil"/>
            </w:tcBorders>
            <w:shd w:val="clear" w:color="auto" w:fill="auto"/>
            <w:vAlign w:val="center"/>
            <w:hideMark/>
          </w:tcPr>
          <w:p w:rsidR="00134570" w:rsidRPr="00FB060A" w:rsidRDefault="00134570" w:rsidP="00531D53">
            <w:pPr>
              <w:autoSpaceDE w:val="0"/>
              <w:autoSpaceDN w:val="0"/>
              <w:adjustRightInd w:val="0"/>
              <w:jc w:val="left"/>
              <w:rPr>
                <w:rFonts w:ascii="Times New Roman" w:eastAsia="Times New Roman" w:hAnsi="Times New Roman"/>
                <w:color w:val="000000"/>
                <w:kern w:val="0"/>
                <w:szCs w:val="21"/>
                <w:lang w:eastAsia="en-US"/>
              </w:rPr>
            </w:pPr>
            <w:r w:rsidRPr="00FB060A">
              <w:rPr>
                <w:rFonts w:ascii="Times New Roman" w:hAnsi="Times New Roman"/>
                <w:kern w:val="0"/>
                <w:szCs w:val="21"/>
              </w:rPr>
              <w:t>A dummy variable that equals 1 if the loan facility was secured and 0 otherwise</w:t>
            </w:r>
          </w:p>
        </w:tc>
      </w:tr>
      <w:tr w:rsidR="00134570" w:rsidRPr="00FB060A" w:rsidTr="00531D53">
        <w:trPr>
          <w:trHeight w:val="300"/>
          <w:jc w:val="center"/>
        </w:trPr>
        <w:tc>
          <w:tcPr>
            <w:tcW w:w="5000" w:type="pct"/>
            <w:gridSpan w:val="2"/>
            <w:tcBorders>
              <w:top w:val="single" w:sz="4" w:space="0" w:color="auto"/>
              <w:left w:val="nil"/>
              <w:bottom w:val="single" w:sz="4" w:space="0" w:color="auto"/>
              <w:right w:val="nil"/>
            </w:tcBorders>
            <w:shd w:val="clear" w:color="auto" w:fill="auto"/>
            <w:noWrap/>
            <w:vAlign w:val="center"/>
            <w:hideMark/>
          </w:tcPr>
          <w:p w:rsidR="00134570" w:rsidRPr="00FB060A" w:rsidRDefault="00134570" w:rsidP="00531D53">
            <w:pPr>
              <w:widowControl/>
              <w:jc w:val="center"/>
              <w:rPr>
                <w:rFonts w:ascii="Times New Roman" w:eastAsia="Times New Roman" w:hAnsi="Times New Roman"/>
                <w:color w:val="000000"/>
                <w:kern w:val="0"/>
                <w:szCs w:val="21"/>
                <w:lang w:eastAsia="en-US"/>
              </w:rPr>
            </w:pPr>
            <w:r w:rsidRPr="00FB060A">
              <w:rPr>
                <w:rFonts w:ascii="Times New Roman" w:hAnsi="Times New Roman"/>
                <w:kern w:val="0"/>
                <w:szCs w:val="21"/>
              </w:rPr>
              <w:t>Various characteristics of the firm</w:t>
            </w:r>
          </w:p>
        </w:tc>
      </w:tr>
      <w:tr w:rsidR="00134570" w:rsidRPr="00FB060A" w:rsidTr="00531D53">
        <w:trPr>
          <w:trHeight w:val="300"/>
          <w:jc w:val="center"/>
        </w:trPr>
        <w:tc>
          <w:tcPr>
            <w:tcW w:w="661" w:type="pct"/>
            <w:tcBorders>
              <w:top w:val="single" w:sz="4" w:space="0" w:color="auto"/>
              <w:left w:val="nil"/>
              <w:bottom w:val="nil"/>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Size</w:t>
            </w:r>
          </w:p>
        </w:tc>
        <w:tc>
          <w:tcPr>
            <w:tcW w:w="4339" w:type="pct"/>
            <w:tcBorders>
              <w:top w:val="single" w:sz="4" w:space="0" w:color="auto"/>
              <w:left w:val="nil"/>
              <w:bottom w:val="nil"/>
              <w:right w:val="nil"/>
            </w:tcBorders>
            <w:shd w:val="clear" w:color="auto" w:fill="auto"/>
            <w:vAlign w:val="center"/>
            <w:hideMark/>
          </w:tcPr>
          <w:p w:rsidR="00134570" w:rsidRPr="00FB060A" w:rsidRDefault="00134570" w:rsidP="00531D53">
            <w:pPr>
              <w:widowControl/>
              <w:rPr>
                <w:rFonts w:ascii="Times New Roman" w:hAnsi="Times New Roman"/>
                <w:color w:val="000000"/>
                <w:kern w:val="0"/>
                <w:szCs w:val="21"/>
              </w:rPr>
            </w:pPr>
            <w:r w:rsidRPr="00FB060A">
              <w:rPr>
                <w:rFonts w:ascii="Times New Roman" w:eastAsia="Times New Roman" w:hAnsi="Times New Roman"/>
                <w:color w:val="000000"/>
                <w:kern w:val="0"/>
                <w:szCs w:val="21"/>
                <w:lang w:eastAsia="en-US"/>
              </w:rPr>
              <w:t>The natural log of total assets</w:t>
            </w:r>
          </w:p>
        </w:tc>
      </w:tr>
      <w:tr w:rsidR="00134570" w:rsidRPr="00FB060A" w:rsidTr="00531D53">
        <w:trPr>
          <w:trHeight w:val="300"/>
          <w:jc w:val="center"/>
        </w:trPr>
        <w:tc>
          <w:tcPr>
            <w:tcW w:w="661" w:type="pct"/>
            <w:tcBorders>
              <w:top w:val="nil"/>
              <w:left w:val="nil"/>
              <w:bottom w:val="nil"/>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ROA</w:t>
            </w:r>
          </w:p>
        </w:tc>
        <w:tc>
          <w:tcPr>
            <w:tcW w:w="4339" w:type="pct"/>
            <w:tcBorders>
              <w:top w:val="nil"/>
              <w:left w:val="nil"/>
              <w:bottom w:val="nil"/>
              <w:right w:val="nil"/>
            </w:tcBorders>
            <w:shd w:val="clear" w:color="auto" w:fill="auto"/>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After-tax earnings from core operations (before interest expense) to total assets.</w:t>
            </w:r>
          </w:p>
        </w:tc>
      </w:tr>
      <w:tr w:rsidR="00134570" w:rsidRPr="00FB060A" w:rsidTr="00531D53">
        <w:trPr>
          <w:trHeight w:val="600"/>
          <w:jc w:val="center"/>
        </w:trPr>
        <w:tc>
          <w:tcPr>
            <w:tcW w:w="661" w:type="pct"/>
            <w:tcBorders>
              <w:top w:val="nil"/>
              <w:left w:val="nil"/>
              <w:bottom w:val="nil"/>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Lev</w:t>
            </w:r>
          </w:p>
        </w:tc>
        <w:tc>
          <w:tcPr>
            <w:tcW w:w="4339" w:type="pct"/>
            <w:tcBorders>
              <w:top w:val="nil"/>
              <w:left w:val="nil"/>
              <w:bottom w:val="nil"/>
              <w:right w:val="nil"/>
            </w:tcBorders>
            <w:shd w:val="clear" w:color="auto" w:fill="auto"/>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The leverage ratio, measured as the book value of total short- and long-term debt deflated by firm market value (sum of the market value of equity and the book value of total debt).</w:t>
            </w:r>
          </w:p>
        </w:tc>
      </w:tr>
      <w:tr w:rsidR="00134570" w:rsidRPr="00FB060A" w:rsidTr="00531D53">
        <w:trPr>
          <w:trHeight w:val="300"/>
          <w:jc w:val="center"/>
        </w:trPr>
        <w:tc>
          <w:tcPr>
            <w:tcW w:w="661" w:type="pct"/>
            <w:tcBorders>
              <w:top w:val="nil"/>
              <w:left w:val="nil"/>
              <w:bottom w:val="nil"/>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SOE</w:t>
            </w:r>
          </w:p>
        </w:tc>
        <w:tc>
          <w:tcPr>
            <w:tcW w:w="4339" w:type="pct"/>
            <w:tcBorders>
              <w:top w:val="nil"/>
              <w:left w:val="nil"/>
              <w:bottom w:val="nil"/>
              <w:right w:val="nil"/>
            </w:tcBorders>
            <w:shd w:val="clear" w:color="auto" w:fill="auto"/>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An indicator variaob1 if the nature of the ultimate controller is state and otherwise 0</w:t>
            </w:r>
          </w:p>
        </w:tc>
      </w:tr>
      <w:tr w:rsidR="00134570" w:rsidRPr="00FB060A" w:rsidTr="00531D53">
        <w:trPr>
          <w:trHeight w:val="300"/>
          <w:jc w:val="center"/>
        </w:trPr>
        <w:tc>
          <w:tcPr>
            <w:tcW w:w="661" w:type="pct"/>
            <w:tcBorders>
              <w:top w:val="nil"/>
              <w:left w:val="nil"/>
              <w:bottom w:val="nil"/>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PP&amp;E</w:t>
            </w:r>
          </w:p>
        </w:tc>
        <w:tc>
          <w:tcPr>
            <w:tcW w:w="4339" w:type="pct"/>
            <w:tcBorders>
              <w:top w:val="nil"/>
              <w:left w:val="nil"/>
              <w:bottom w:val="nil"/>
              <w:right w:val="nil"/>
            </w:tcBorders>
            <w:shd w:val="clear" w:color="auto" w:fill="auto"/>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Net property, plant and equipment, deflated by the total assets</w:t>
            </w:r>
          </w:p>
        </w:tc>
      </w:tr>
      <w:tr w:rsidR="00134570" w:rsidRPr="00FB060A" w:rsidTr="00531D53">
        <w:trPr>
          <w:trHeight w:val="600"/>
          <w:jc w:val="center"/>
        </w:trPr>
        <w:tc>
          <w:tcPr>
            <w:tcW w:w="661" w:type="pct"/>
            <w:tcBorders>
              <w:top w:val="nil"/>
              <w:left w:val="nil"/>
              <w:bottom w:val="nil"/>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Age</w:t>
            </w:r>
          </w:p>
        </w:tc>
        <w:tc>
          <w:tcPr>
            <w:tcW w:w="4339" w:type="pct"/>
            <w:tcBorders>
              <w:top w:val="nil"/>
              <w:left w:val="nil"/>
              <w:bottom w:val="nil"/>
              <w:right w:val="nil"/>
            </w:tcBorders>
            <w:shd w:val="clear" w:color="auto" w:fill="auto"/>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Firm age, measured as natural log of  plus one the number of years since they went public</w:t>
            </w:r>
          </w:p>
        </w:tc>
      </w:tr>
      <w:tr w:rsidR="00134570" w:rsidRPr="00FB060A" w:rsidTr="00531D53">
        <w:trPr>
          <w:trHeight w:val="300"/>
          <w:jc w:val="center"/>
        </w:trPr>
        <w:tc>
          <w:tcPr>
            <w:tcW w:w="661" w:type="pct"/>
            <w:tcBorders>
              <w:top w:val="nil"/>
              <w:left w:val="nil"/>
              <w:bottom w:val="nil"/>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Big4</w:t>
            </w:r>
          </w:p>
        </w:tc>
        <w:tc>
          <w:tcPr>
            <w:tcW w:w="4339" w:type="pct"/>
            <w:tcBorders>
              <w:top w:val="nil"/>
              <w:left w:val="nil"/>
              <w:bottom w:val="nil"/>
              <w:right w:val="nil"/>
            </w:tcBorders>
            <w:shd w:val="clear" w:color="auto" w:fill="auto"/>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An indicator variable that takes 1 if the firm appoints a Big 4 auditor</w:t>
            </w:r>
          </w:p>
        </w:tc>
      </w:tr>
      <w:tr w:rsidR="00134570" w:rsidRPr="00FB060A" w:rsidTr="00531D53">
        <w:trPr>
          <w:trHeight w:val="300"/>
          <w:jc w:val="center"/>
        </w:trPr>
        <w:tc>
          <w:tcPr>
            <w:tcW w:w="661" w:type="pct"/>
            <w:tcBorders>
              <w:top w:val="nil"/>
              <w:left w:val="nil"/>
              <w:bottom w:val="nil"/>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Prime</w:t>
            </w:r>
          </w:p>
        </w:tc>
        <w:tc>
          <w:tcPr>
            <w:tcW w:w="4339" w:type="pct"/>
            <w:tcBorders>
              <w:top w:val="nil"/>
              <w:left w:val="nil"/>
              <w:bottom w:val="nil"/>
              <w:right w:val="nil"/>
            </w:tcBorders>
            <w:shd w:val="clear" w:color="auto" w:fill="auto"/>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The one year deposit interest rate</w:t>
            </w:r>
          </w:p>
        </w:tc>
      </w:tr>
      <w:tr w:rsidR="00134570" w:rsidRPr="00FB060A" w:rsidTr="00531D53">
        <w:trPr>
          <w:trHeight w:val="300"/>
          <w:jc w:val="center"/>
        </w:trPr>
        <w:tc>
          <w:tcPr>
            <w:tcW w:w="661" w:type="pct"/>
            <w:tcBorders>
              <w:top w:val="nil"/>
              <w:left w:val="nil"/>
              <w:bottom w:val="nil"/>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Cash</w:t>
            </w:r>
          </w:p>
        </w:tc>
        <w:tc>
          <w:tcPr>
            <w:tcW w:w="4339" w:type="pct"/>
            <w:tcBorders>
              <w:top w:val="nil"/>
              <w:left w:val="nil"/>
              <w:bottom w:val="nil"/>
              <w:right w:val="nil"/>
            </w:tcBorders>
            <w:shd w:val="clear" w:color="auto" w:fill="auto"/>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Cash holdings, deflated by total assets</w:t>
            </w:r>
          </w:p>
        </w:tc>
      </w:tr>
      <w:tr w:rsidR="00134570" w:rsidRPr="00FB060A" w:rsidTr="00531D53">
        <w:trPr>
          <w:trHeight w:val="600"/>
          <w:jc w:val="center"/>
        </w:trPr>
        <w:tc>
          <w:tcPr>
            <w:tcW w:w="661" w:type="pct"/>
            <w:tcBorders>
              <w:top w:val="nil"/>
              <w:left w:val="nil"/>
              <w:bottom w:val="nil"/>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NegEquity</w:t>
            </w:r>
          </w:p>
        </w:tc>
        <w:tc>
          <w:tcPr>
            <w:tcW w:w="4339" w:type="pct"/>
            <w:tcBorders>
              <w:top w:val="nil"/>
              <w:left w:val="nil"/>
              <w:bottom w:val="nil"/>
              <w:right w:val="nil"/>
            </w:tcBorders>
            <w:shd w:val="clear" w:color="auto" w:fill="auto"/>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The negative book equity dummy indicates if the book value of common equity is negative</w:t>
            </w:r>
          </w:p>
        </w:tc>
      </w:tr>
      <w:tr w:rsidR="00134570" w:rsidRPr="00FB060A" w:rsidTr="00531D53">
        <w:trPr>
          <w:trHeight w:val="300"/>
          <w:jc w:val="center"/>
        </w:trPr>
        <w:tc>
          <w:tcPr>
            <w:tcW w:w="661" w:type="pct"/>
            <w:tcBorders>
              <w:top w:val="nil"/>
              <w:left w:val="nil"/>
              <w:bottom w:val="nil"/>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Control</w:t>
            </w:r>
          </w:p>
        </w:tc>
        <w:tc>
          <w:tcPr>
            <w:tcW w:w="4339" w:type="pct"/>
            <w:tcBorders>
              <w:top w:val="nil"/>
              <w:left w:val="nil"/>
              <w:bottom w:val="nil"/>
              <w:right w:val="nil"/>
            </w:tcBorders>
            <w:shd w:val="clear" w:color="auto" w:fill="auto"/>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The share of the ultimate controller</w:t>
            </w:r>
          </w:p>
        </w:tc>
      </w:tr>
      <w:tr w:rsidR="00134570" w:rsidRPr="00FB060A" w:rsidTr="00531D53">
        <w:trPr>
          <w:trHeight w:val="315"/>
          <w:jc w:val="center"/>
        </w:trPr>
        <w:tc>
          <w:tcPr>
            <w:tcW w:w="661" w:type="pct"/>
            <w:tcBorders>
              <w:top w:val="nil"/>
              <w:left w:val="nil"/>
              <w:bottom w:val="single" w:sz="8" w:space="0" w:color="auto"/>
              <w:right w:val="nil"/>
            </w:tcBorders>
            <w:shd w:val="clear" w:color="auto" w:fill="auto"/>
            <w:noWrap/>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CFO</w:t>
            </w:r>
          </w:p>
        </w:tc>
        <w:tc>
          <w:tcPr>
            <w:tcW w:w="4339" w:type="pct"/>
            <w:tcBorders>
              <w:top w:val="nil"/>
              <w:left w:val="nil"/>
              <w:bottom w:val="single" w:sz="8" w:space="0" w:color="auto"/>
              <w:right w:val="nil"/>
            </w:tcBorders>
            <w:shd w:val="clear" w:color="auto" w:fill="auto"/>
            <w:vAlign w:val="center"/>
            <w:hideMark/>
          </w:tcPr>
          <w:p w:rsidR="00134570" w:rsidRPr="00FB060A" w:rsidRDefault="00134570" w:rsidP="00531D53">
            <w:pPr>
              <w:widowControl/>
              <w:rPr>
                <w:rFonts w:ascii="Times New Roman" w:eastAsia="Times New Roman" w:hAnsi="Times New Roman"/>
                <w:color w:val="000000"/>
                <w:kern w:val="0"/>
                <w:szCs w:val="21"/>
                <w:lang w:eastAsia="en-US"/>
              </w:rPr>
            </w:pPr>
            <w:r w:rsidRPr="00FB060A">
              <w:rPr>
                <w:rFonts w:ascii="Times New Roman" w:eastAsia="Times New Roman" w:hAnsi="Times New Roman"/>
                <w:color w:val="000000"/>
                <w:kern w:val="0"/>
                <w:szCs w:val="21"/>
                <w:lang w:eastAsia="en-US"/>
              </w:rPr>
              <w:t>Cash flows from operations, deflated by total assets</w:t>
            </w:r>
          </w:p>
        </w:tc>
      </w:tr>
    </w:tbl>
    <w:p w:rsidR="00134570" w:rsidRPr="00FB060A" w:rsidRDefault="00134570" w:rsidP="00134570">
      <w:pPr>
        <w:rPr>
          <w:rFonts w:ascii="Times New Roman" w:hAnsi="Times New Roman"/>
          <w:sz w:val="20"/>
          <w:szCs w:val="20"/>
        </w:rPr>
      </w:pPr>
    </w:p>
    <w:p w:rsidR="00134570" w:rsidRPr="00FB060A" w:rsidRDefault="00134570" w:rsidP="00134570">
      <w:pPr>
        <w:rPr>
          <w:rFonts w:ascii="Times New Roman" w:hAnsi="Times New Roman"/>
          <w:sz w:val="20"/>
          <w:szCs w:val="20"/>
        </w:rPr>
      </w:pPr>
    </w:p>
    <w:p w:rsidR="00134570" w:rsidRPr="00FB060A" w:rsidRDefault="00134570" w:rsidP="00134570">
      <w:pPr>
        <w:rPr>
          <w:rFonts w:ascii="Times New Roman" w:hAnsi="Times New Roman"/>
          <w:sz w:val="20"/>
          <w:szCs w:val="20"/>
        </w:rPr>
      </w:pPr>
    </w:p>
    <w:p w:rsidR="00134570" w:rsidRPr="00FB060A" w:rsidRDefault="00134570" w:rsidP="00134570">
      <w:pPr>
        <w:rPr>
          <w:rFonts w:ascii="Times New Roman" w:hAnsi="Times New Roman"/>
          <w:sz w:val="20"/>
          <w:szCs w:val="20"/>
        </w:rPr>
      </w:pPr>
    </w:p>
    <w:p w:rsidR="00134570" w:rsidRPr="00FB060A" w:rsidRDefault="00134570" w:rsidP="00134570">
      <w:pPr>
        <w:rPr>
          <w:rFonts w:ascii="Times New Roman" w:hAnsi="Times New Roman"/>
          <w:sz w:val="20"/>
          <w:szCs w:val="20"/>
        </w:rPr>
      </w:pPr>
    </w:p>
    <w:p w:rsidR="00134570" w:rsidRPr="00FB060A" w:rsidRDefault="00134570" w:rsidP="00134570">
      <w:pPr>
        <w:rPr>
          <w:rFonts w:ascii="Times New Roman" w:hAnsi="Times New Roman"/>
          <w:sz w:val="20"/>
          <w:szCs w:val="20"/>
        </w:rPr>
      </w:pPr>
    </w:p>
    <w:p w:rsidR="00134570" w:rsidRPr="00FB060A" w:rsidRDefault="00134570" w:rsidP="00134570">
      <w:pPr>
        <w:rPr>
          <w:rFonts w:ascii="Times New Roman" w:hAnsi="Times New Roman"/>
          <w:sz w:val="20"/>
          <w:szCs w:val="20"/>
        </w:rPr>
      </w:pPr>
    </w:p>
    <w:p w:rsidR="00134570" w:rsidRPr="00FB060A" w:rsidRDefault="00134570" w:rsidP="00134570">
      <w:pPr>
        <w:rPr>
          <w:rFonts w:ascii="Times New Roman" w:hAnsi="Times New Roman"/>
          <w:sz w:val="20"/>
          <w:szCs w:val="20"/>
        </w:rPr>
      </w:pPr>
    </w:p>
    <w:p w:rsidR="00134570" w:rsidRPr="00FB060A" w:rsidRDefault="00134570" w:rsidP="00134570">
      <w:pPr>
        <w:rPr>
          <w:rFonts w:ascii="Times New Roman" w:hAnsi="Times New Roman"/>
          <w:sz w:val="20"/>
          <w:szCs w:val="20"/>
        </w:rPr>
      </w:pPr>
    </w:p>
    <w:p w:rsidR="00134570" w:rsidRPr="00FB060A" w:rsidRDefault="00134570" w:rsidP="00134570">
      <w:pPr>
        <w:widowControl/>
        <w:jc w:val="left"/>
        <w:rPr>
          <w:rFonts w:ascii="Times New Roman" w:hAnsi="Times New Roman"/>
          <w:sz w:val="20"/>
          <w:szCs w:val="20"/>
        </w:rPr>
      </w:pPr>
      <w:r w:rsidRPr="00FB060A">
        <w:rPr>
          <w:rFonts w:ascii="Times New Roman" w:hAnsi="Times New Roman"/>
          <w:sz w:val="20"/>
          <w:szCs w:val="20"/>
        </w:rPr>
        <w:br w:type="page"/>
      </w:r>
    </w:p>
    <w:p w:rsidR="00134570" w:rsidRPr="00FB060A" w:rsidRDefault="00134570" w:rsidP="00134570">
      <w:pPr>
        <w:jc w:val="center"/>
        <w:rPr>
          <w:rFonts w:ascii="Times New Roman" w:hAnsi="Times New Roman"/>
          <w:sz w:val="20"/>
          <w:szCs w:val="20"/>
        </w:rPr>
      </w:pPr>
      <w:r w:rsidRPr="00FB060A">
        <w:rPr>
          <w:rFonts w:ascii="Times New Roman" w:hAnsi="Times New Roman"/>
          <w:sz w:val="20"/>
          <w:szCs w:val="20"/>
        </w:rPr>
        <w:lastRenderedPageBreak/>
        <w:t>Table 1 Descriptive Statistics</w:t>
      </w:r>
    </w:p>
    <w:p w:rsidR="00134570" w:rsidRPr="00FB060A" w:rsidRDefault="00134570" w:rsidP="00134570">
      <w:pPr>
        <w:rPr>
          <w:rFonts w:ascii="Times New Roman" w:hAnsi="Times New Roman"/>
          <w:sz w:val="20"/>
          <w:szCs w:val="20"/>
        </w:rPr>
      </w:pPr>
    </w:p>
    <w:tbl>
      <w:tblPr>
        <w:tblW w:w="5000" w:type="pct"/>
        <w:tblCellMar>
          <w:left w:w="0" w:type="dxa"/>
          <w:right w:w="0" w:type="dxa"/>
        </w:tblCellMar>
        <w:tblLook w:val="04A0"/>
      </w:tblPr>
      <w:tblGrid>
        <w:gridCol w:w="927"/>
        <w:gridCol w:w="927"/>
        <w:gridCol w:w="927"/>
        <w:gridCol w:w="927"/>
        <w:gridCol w:w="927"/>
        <w:gridCol w:w="927"/>
        <w:gridCol w:w="927"/>
        <w:gridCol w:w="927"/>
        <w:gridCol w:w="920"/>
      </w:tblGrid>
      <w:tr w:rsidR="00134570" w:rsidRPr="00FB060A" w:rsidTr="00531D53">
        <w:trPr>
          <w:trHeight w:val="255"/>
        </w:trPr>
        <w:tc>
          <w:tcPr>
            <w:tcW w:w="55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variable</w:t>
            </w:r>
          </w:p>
        </w:tc>
        <w:tc>
          <w:tcPr>
            <w:tcW w:w="55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N</w:t>
            </w:r>
          </w:p>
        </w:tc>
        <w:tc>
          <w:tcPr>
            <w:tcW w:w="55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mean</w:t>
            </w:r>
          </w:p>
        </w:tc>
        <w:tc>
          <w:tcPr>
            <w:tcW w:w="55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sd</w:t>
            </w:r>
          </w:p>
        </w:tc>
        <w:tc>
          <w:tcPr>
            <w:tcW w:w="55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min</w:t>
            </w:r>
          </w:p>
        </w:tc>
        <w:tc>
          <w:tcPr>
            <w:tcW w:w="55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p25</w:t>
            </w:r>
          </w:p>
        </w:tc>
        <w:tc>
          <w:tcPr>
            <w:tcW w:w="55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p50</w:t>
            </w:r>
          </w:p>
        </w:tc>
        <w:tc>
          <w:tcPr>
            <w:tcW w:w="55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p75</w:t>
            </w:r>
          </w:p>
        </w:tc>
        <w:tc>
          <w:tcPr>
            <w:tcW w:w="552"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max</w:t>
            </w:r>
          </w:p>
        </w:tc>
      </w:tr>
      <w:tr w:rsidR="00134570" w:rsidRPr="00FB060A" w:rsidTr="00531D53">
        <w:trPr>
          <w:trHeight w:val="255"/>
        </w:trPr>
        <w:tc>
          <w:tcPr>
            <w:tcW w:w="556"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rate</w:t>
            </w:r>
          </w:p>
        </w:tc>
        <w:tc>
          <w:tcPr>
            <w:tcW w:w="556"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6.211</w:t>
            </w:r>
          </w:p>
        </w:tc>
        <w:tc>
          <w:tcPr>
            <w:tcW w:w="556"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1.277</w:t>
            </w:r>
          </w:p>
        </w:tc>
        <w:tc>
          <w:tcPr>
            <w:tcW w:w="556"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5.508</w:t>
            </w:r>
          </w:p>
        </w:tc>
        <w:tc>
          <w:tcPr>
            <w:tcW w:w="556"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6.05</w:t>
            </w:r>
          </w:p>
        </w:tc>
        <w:tc>
          <w:tcPr>
            <w:tcW w:w="556"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6.903</w:t>
            </w:r>
          </w:p>
        </w:tc>
        <w:tc>
          <w:tcPr>
            <w:tcW w:w="552" w:type="pct"/>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18</w:t>
            </w:r>
          </w:p>
        </w:tc>
      </w:tr>
      <w:tr w:rsidR="00134570" w:rsidRPr="00FB060A" w:rsidTr="00531D53">
        <w:trPr>
          <w:trHeight w:val="255"/>
        </w:trPr>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Less</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0.267</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0.443</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w:t>
            </w:r>
          </w:p>
        </w:tc>
        <w:tc>
          <w:tcPr>
            <w:tcW w:w="552"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w:t>
            </w:r>
          </w:p>
        </w:tc>
      </w:tr>
      <w:tr w:rsidR="00134570" w:rsidRPr="00FB060A" w:rsidTr="00531D53">
        <w:trPr>
          <w:trHeight w:val="255"/>
        </w:trPr>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Collateral</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0.639</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0.480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w:t>
            </w:r>
          </w:p>
        </w:tc>
        <w:tc>
          <w:tcPr>
            <w:tcW w:w="552"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w:t>
            </w:r>
          </w:p>
        </w:tc>
      </w:tr>
      <w:tr w:rsidR="00134570" w:rsidRPr="00FB060A" w:rsidTr="00531D53">
        <w:trPr>
          <w:trHeight w:val="270"/>
        </w:trPr>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Loan</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16.918</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1.320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6.637</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16.118</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16.811</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17.728</w:t>
            </w:r>
          </w:p>
        </w:tc>
        <w:tc>
          <w:tcPr>
            <w:tcW w:w="552"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24.882</w:t>
            </w:r>
          </w:p>
        </w:tc>
      </w:tr>
      <w:tr w:rsidR="00134570" w:rsidRPr="00FB060A" w:rsidTr="00531D53">
        <w:trPr>
          <w:trHeight w:val="255"/>
        </w:trPr>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Maturity</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0.485</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0.500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w:t>
            </w:r>
          </w:p>
        </w:tc>
        <w:tc>
          <w:tcPr>
            <w:tcW w:w="552"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w:t>
            </w:r>
          </w:p>
        </w:tc>
      </w:tr>
      <w:tr w:rsidR="00134570" w:rsidRPr="00FB060A" w:rsidTr="00531D53">
        <w:trPr>
          <w:trHeight w:val="255"/>
        </w:trPr>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size</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21.784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1.103</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18.504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20.950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21.694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22.388</w:t>
            </w:r>
          </w:p>
        </w:tc>
        <w:tc>
          <w:tcPr>
            <w:tcW w:w="552"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27.346</w:t>
            </w:r>
          </w:p>
        </w:tc>
      </w:tr>
      <w:tr w:rsidR="00134570" w:rsidRPr="00FB060A" w:rsidTr="00531D53">
        <w:trPr>
          <w:trHeight w:val="255"/>
        </w:trPr>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roa</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0.033</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0.071</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-0.666</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0.020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0.039</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0.059</w:t>
            </w:r>
          </w:p>
        </w:tc>
        <w:tc>
          <w:tcPr>
            <w:tcW w:w="552"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0.175</w:t>
            </w:r>
          </w:p>
        </w:tc>
      </w:tr>
      <w:tr w:rsidR="00134570" w:rsidRPr="00FB060A" w:rsidTr="00531D53">
        <w:trPr>
          <w:trHeight w:val="255"/>
        </w:trPr>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lev</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0.460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0.206</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0.050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0.297</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0.452</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0.593</w:t>
            </w:r>
          </w:p>
        </w:tc>
        <w:tc>
          <w:tcPr>
            <w:tcW w:w="552"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0.914</w:t>
            </w:r>
          </w:p>
        </w:tc>
      </w:tr>
      <w:tr w:rsidR="00134570" w:rsidRPr="00FB060A" w:rsidTr="00531D53">
        <w:trPr>
          <w:trHeight w:val="255"/>
        </w:trPr>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SOE</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0.741</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0.438</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w:t>
            </w:r>
          </w:p>
        </w:tc>
        <w:tc>
          <w:tcPr>
            <w:tcW w:w="552"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w:t>
            </w:r>
          </w:p>
        </w:tc>
      </w:tr>
      <w:tr w:rsidR="00134570" w:rsidRPr="00FB060A" w:rsidTr="00531D53">
        <w:trPr>
          <w:trHeight w:val="255"/>
        </w:trPr>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PP&amp;E</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0.356</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0.195</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0.001</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0.216</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0.347</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0.529</w:t>
            </w:r>
          </w:p>
        </w:tc>
        <w:tc>
          <w:tcPr>
            <w:tcW w:w="552"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0.831</w:t>
            </w:r>
          </w:p>
        </w:tc>
      </w:tr>
      <w:tr w:rsidR="00134570" w:rsidRPr="00FB060A" w:rsidTr="00531D53">
        <w:trPr>
          <w:trHeight w:val="255"/>
        </w:trPr>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age</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2.134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0.388</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1.386</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1.792</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2.197</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2.398</w:t>
            </w:r>
          </w:p>
        </w:tc>
        <w:tc>
          <w:tcPr>
            <w:tcW w:w="552"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2.890</w:t>
            </w:r>
          </w:p>
        </w:tc>
      </w:tr>
      <w:tr w:rsidR="00134570" w:rsidRPr="00FB060A" w:rsidTr="00531D53">
        <w:trPr>
          <w:trHeight w:val="255"/>
        </w:trPr>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big4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0.038</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0.191</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2"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w:t>
            </w:r>
          </w:p>
        </w:tc>
      </w:tr>
      <w:tr w:rsidR="00134570" w:rsidRPr="00FB060A" w:rsidTr="00531D53">
        <w:trPr>
          <w:trHeight w:val="255"/>
        </w:trPr>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prime</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2.561</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0.640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2.027</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2.027</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2.350</w:t>
            </w:r>
          </w:p>
        </w:tc>
        <w:tc>
          <w:tcPr>
            <w:tcW w:w="556"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3.209</w:t>
            </w:r>
          </w:p>
        </w:tc>
        <w:tc>
          <w:tcPr>
            <w:tcW w:w="552" w:type="pct"/>
            <w:tcBorders>
              <w:top w:val="nil"/>
              <w:left w:val="nil"/>
              <w:bottom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3.922</w:t>
            </w:r>
          </w:p>
        </w:tc>
      </w:tr>
      <w:tr w:rsidR="00134570" w:rsidRPr="00FB060A" w:rsidTr="00531D53">
        <w:trPr>
          <w:trHeight w:val="255"/>
        </w:trPr>
        <w:tc>
          <w:tcPr>
            <w:tcW w:w="556" w:type="pct"/>
            <w:tcBorders>
              <w:top w:val="nil"/>
              <w:left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cash</w:t>
            </w:r>
          </w:p>
        </w:tc>
        <w:tc>
          <w:tcPr>
            <w:tcW w:w="556" w:type="pct"/>
            <w:tcBorders>
              <w:top w:val="nil"/>
              <w:left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0.044</w:t>
            </w:r>
          </w:p>
        </w:tc>
        <w:tc>
          <w:tcPr>
            <w:tcW w:w="556" w:type="pct"/>
            <w:tcBorders>
              <w:top w:val="nil"/>
              <w:left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0.070</w:t>
            </w:r>
          </w:p>
        </w:tc>
        <w:tc>
          <w:tcPr>
            <w:tcW w:w="556" w:type="pct"/>
            <w:tcBorders>
              <w:top w:val="nil"/>
              <w:left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-0.210</w:t>
            </w:r>
          </w:p>
        </w:tc>
        <w:tc>
          <w:tcPr>
            <w:tcW w:w="556" w:type="pct"/>
            <w:tcBorders>
              <w:top w:val="nil"/>
              <w:left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0.014</w:t>
            </w:r>
          </w:p>
        </w:tc>
        <w:tc>
          <w:tcPr>
            <w:tcW w:w="556" w:type="pct"/>
            <w:tcBorders>
              <w:top w:val="nil"/>
              <w:left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0.046</w:t>
            </w:r>
          </w:p>
        </w:tc>
        <w:tc>
          <w:tcPr>
            <w:tcW w:w="556" w:type="pct"/>
            <w:tcBorders>
              <w:top w:val="nil"/>
              <w:left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0.078</w:t>
            </w:r>
          </w:p>
        </w:tc>
        <w:tc>
          <w:tcPr>
            <w:tcW w:w="552" w:type="pct"/>
            <w:tcBorders>
              <w:top w:val="nil"/>
              <w:left w:val="nil"/>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0.268</w:t>
            </w:r>
          </w:p>
        </w:tc>
      </w:tr>
      <w:tr w:rsidR="00134570" w:rsidRPr="00FB060A" w:rsidTr="00531D53">
        <w:trPr>
          <w:trHeight w:val="255"/>
        </w:trPr>
        <w:tc>
          <w:tcPr>
            <w:tcW w:w="556"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rPr>
                <w:rFonts w:ascii="Times New Roman" w:eastAsia="宋体" w:hAnsi="Times New Roman"/>
                <w:sz w:val="18"/>
                <w:szCs w:val="18"/>
              </w:rPr>
            </w:pPr>
            <w:r w:rsidRPr="00FB060A">
              <w:rPr>
                <w:rFonts w:ascii="Times New Roman" w:hAnsi="Times New Roman"/>
                <w:sz w:val="18"/>
                <w:szCs w:val="18"/>
              </w:rPr>
              <w:t>NegEquity</w:t>
            </w:r>
          </w:p>
        </w:tc>
        <w:tc>
          <w:tcPr>
            <w:tcW w:w="556"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4304</w:t>
            </w:r>
          </w:p>
        </w:tc>
        <w:tc>
          <w:tcPr>
            <w:tcW w:w="556"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0.011</w:t>
            </w:r>
          </w:p>
        </w:tc>
        <w:tc>
          <w:tcPr>
            <w:tcW w:w="556"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0.105</w:t>
            </w:r>
          </w:p>
        </w:tc>
        <w:tc>
          <w:tcPr>
            <w:tcW w:w="556"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6"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0</w:t>
            </w:r>
          </w:p>
        </w:tc>
        <w:tc>
          <w:tcPr>
            <w:tcW w:w="552"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34570" w:rsidRPr="00FB060A" w:rsidRDefault="00134570" w:rsidP="00531D53">
            <w:pPr>
              <w:jc w:val="center"/>
              <w:rPr>
                <w:rFonts w:ascii="Times New Roman" w:eastAsia="宋体" w:hAnsi="Times New Roman"/>
                <w:sz w:val="18"/>
                <w:szCs w:val="18"/>
              </w:rPr>
            </w:pPr>
            <w:r w:rsidRPr="00FB060A">
              <w:rPr>
                <w:rFonts w:ascii="Times New Roman" w:hAnsi="Times New Roman"/>
                <w:sz w:val="18"/>
                <w:szCs w:val="18"/>
              </w:rPr>
              <w:t>1</w:t>
            </w:r>
          </w:p>
        </w:tc>
      </w:tr>
    </w:tbl>
    <w:p w:rsidR="00134570" w:rsidRPr="00FB060A" w:rsidRDefault="00134570" w:rsidP="00134570">
      <w:pPr>
        <w:rPr>
          <w:rFonts w:ascii="Times New Roman" w:hAnsi="Times New Roman"/>
          <w:sz w:val="20"/>
          <w:szCs w:val="20"/>
        </w:rPr>
        <w:sectPr w:rsidR="00134570" w:rsidRPr="00FB060A">
          <w:pgSz w:w="11906" w:h="16838"/>
          <w:pgMar w:top="1440" w:right="1800" w:bottom="1440" w:left="1800" w:header="851" w:footer="992" w:gutter="0"/>
          <w:cols w:space="425"/>
          <w:docGrid w:type="lines" w:linePitch="312"/>
        </w:sectPr>
      </w:pPr>
    </w:p>
    <w:p w:rsidR="00134570" w:rsidRPr="00FB060A" w:rsidRDefault="00134570" w:rsidP="00134570">
      <w:pPr>
        <w:jc w:val="center"/>
        <w:rPr>
          <w:rFonts w:ascii="Times New Roman" w:hAnsi="Times New Roman"/>
          <w:sz w:val="20"/>
          <w:szCs w:val="20"/>
        </w:rPr>
      </w:pPr>
      <w:r w:rsidRPr="00FB060A">
        <w:rPr>
          <w:rFonts w:ascii="Times New Roman" w:hAnsi="Times New Roman"/>
          <w:sz w:val="20"/>
          <w:szCs w:val="20"/>
        </w:rPr>
        <w:lastRenderedPageBreak/>
        <w:t xml:space="preserve">Table 2: Correlation Matrix </w:t>
      </w:r>
    </w:p>
    <w:tbl>
      <w:tblPr>
        <w:tblW w:w="4453" w:type="pct"/>
        <w:tblCellMar>
          <w:left w:w="0" w:type="dxa"/>
          <w:right w:w="0" w:type="dxa"/>
        </w:tblCellMar>
        <w:tblLook w:val="04A0"/>
      </w:tblPr>
      <w:tblGrid>
        <w:gridCol w:w="886"/>
        <w:gridCol w:w="765"/>
        <w:gridCol w:w="765"/>
        <w:gridCol w:w="765"/>
        <w:gridCol w:w="765"/>
        <w:gridCol w:w="875"/>
        <w:gridCol w:w="765"/>
        <w:gridCol w:w="765"/>
        <w:gridCol w:w="765"/>
        <w:gridCol w:w="765"/>
        <w:gridCol w:w="765"/>
        <w:gridCol w:w="765"/>
        <w:gridCol w:w="705"/>
        <w:gridCol w:w="765"/>
        <w:gridCol w:w="765"/>
        <w:gridCol w:w="812"/>
      </w:tblGrid>
      <w:tr w:rsidR="00134570" w:rsidRPr="00FB060A" w:rsidTr="00531D53">
        <w:trPr>
          <w:trHeight w:val="500"/>
        </w:trPr>
        <w:tc>
          <w:tcPr>
            <w:tcW w:w="35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c>
          <w:tcPr>
            <w:tcW w:w="3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rate</w:t>
            </w:r>
          </w:p>
        </w:tc>
        <w:tc>
          <w:tcPr>
            <w:tcW w:w="3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Less</w:t>
            </w:r>
          </w:p>
        </w:tc>
        <w:tc>
          <w:tcPr>
            <w:tcW w:w="3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Collateral</w:t>
            </w:r>
          </w:p>
        </w:tc>
        <w:tc>
          <w:tcPr>
            <w:tcW w:w="3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Loan</w:t>
            </w:r>
          </w:p>
        </w:tc>
        <w:tc>
          <w:tcPr>
            <w:tcW w:w="351"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Maturity</w:t>
            </w:r>
          </w:p>
        </w:tc>
        <w:tc>
          <w:tcPr>
            <w:tcW w:w="3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size</w:t>
            </w:r>
          </w:p>
        </w:tc>
        <w:tc>
          <w:tcPr>
            <w:tcW w:w="3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ROA</w:t>
            </w:r>
          </w:p>
        </w:tc>
        <w:tc>
          <w:tcPr>
            <w:tcW w:w="3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lev</w:t>
            </w:r>
          </w:p>
        </w:tc>
        <w:tc>
          <w:tcPr>
            <w:tcW w:w="3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SOE</w:t>
            </w:r>
          </w:p>
        </w:tc>
        <w:tc>
          <w:tcPr>
            <w:tcW w:w="3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PP&amp;E</w:t>
            </w:r>
          </w:p>
        </w:tc>
        <w:tc>
          <w:tcPr>
            <w:tcW w:w="3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age</w:t>
            </w:r>
          </w:p>
        </w:tc>
        <w:tc>
          <w:tcPr>
            <w:tcW w:w="283"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big4</w:t>
            </w:r>
          </w:p>
        </w:tc>
        <w:tc>
          <w:tcPr>
            <w:tcW w:w="3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prime</w:t>
            </w:r>
          </w:p>
        </w:tc>
        <w:tc>
          <w:tcPr>
            <w:tcW w:w="307"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cash</w:t>
            </w:r>
          </w:p>
        </w:tc>
        <w:tc>
          <w:tcPr>
            <w:tcW w:w="326" w:type="pc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NegEquity</w:t>
            </w:r>
          </w:p>
        </w:tc>
      </w:tr>
      <w:tr w:rsidR="00134570" w:rsidRPr="00FB060A" w:rsidTr="00531D53">
        <w:trPr>
          <w:trHeight w:val="500"/>
        </w:trPr>
        <w:tc>
          <w:tcPr>
            <w:tcW w:w="35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rate</w:t>
            </w:r>
          </w:p>
        </w:tc>
        <w:tc>
          <w:tcPr>
            <w:tcW w:w="3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51"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283"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Less</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0.238***</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51"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283"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Collateral</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0.172***</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0.207***</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51"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283"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Loan</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-0.113***</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-0.216***</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-0.119***</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51"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283"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Maturity</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-0.015</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0.190***</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-0.111***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-0.226***</w:t>
            </w:r>
          </w:p>
        </w:tc>
        <w:tc>
          <w:tcPr>
            <w:tcW w:w="351"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283"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size</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-0.041***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-0.329***</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-0.088***</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0.400***</w:t>
            </w:r>
          </w:p>
        </w:tc>
        <w:tc>
          <w:tcPr>
            <w:tcW w:w="351"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-0.289***</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283"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ROA</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-0.012</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-0.074***</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-0.034**</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0.123***</w:t>
            </w:r>
          </w:p>
        </w:tc>
        <w:tc>
          <w:tcPr>
            <w:tcW w:w="351"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-0.120***</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0.213***</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283"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lev</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0.003</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-0.021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-0.071***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0.088***</w:t>
            </w:r>
          </w:p>
        </w:tc>
        <w:tc>
          <w:tcPr>
            <w:tcW w:w="351"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-0.035**</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0.325***</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-0.205***</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283"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SOE</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-0.112***</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-0.198***</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-0.069***</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0.102***</w:t>
            </w:r>
          </w:p>
        </w:tc>
        <w:tc>
          <w:tcPr>
            <w:tcW w:w="351"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-0.080***</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0.261***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0.176***</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0.075***</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283"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PP&amp;E</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-0.135***</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-0.164***</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-0.103***</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-0.045***</w:t>
            </w:r>
          </w:p>
        </w:tc>
        <w:tc>
          <w:tcPr>
            <w:tcW w:w="351"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0.066***</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0.041***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0.047***</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0.151***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0.270***</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283"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age</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0.256***</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0.240***</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0.123***</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0.019</w:t>
            </w:r>
          </w:p>
        </w:tc>
        <w:tc>
          <w:tcPr>
            <w:tcW w:w="351"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-0.114***</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0.049***</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0.098***</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-0.066***</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-0.127***</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-0.125***</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283"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big4</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-0.072***</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-0.115***</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-0.045***</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0.251***</w:t>
            </w:r>
          </w:p>
        </w:tc>
        <w:tc>
          <w:tcPr>
            <w:tcW w:w="351"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-0.103***</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0.350***</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0.122***</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-0.071***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0.046***</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-0.042***</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0.083***</w:t>
            </w:r>
          </w:p>
        </w:tc>
        <w:tc>
          <w:tcPr>
            <w:tcW w:w="283"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prime</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0.422***</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0.105***</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0.099***</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0.099***</w:t>
            </w:r>
          </w:p>
        </w:tc>
        <w:tc>
          <w:tcPr>
            <w:tcW w:w="351"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-0.045***</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0.188***</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0.123***</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-0.032**</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-0.071***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-0.123***</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0.395***</w:t>
            </w:r>
          </w:p>
        </w:tc>
        <w:tc>
          <w:tcPr>
            <w:tcW w:w="283"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0.066***</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07"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p>
        </w:tc>
        <w:tc>
          <w:tcPr>
            <w:tcW w:w="326" w:type="pct"/>
            <w:tcBorders>
              <w:top w:val="nil"/>
              <w:left w:val="nil"/>
              <w:bottom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cash</w:t>
            </w:r>
          </w:p>
        </w:tc>
        <w:tc>
          <w:tcPr>
            <w:tcW w:w="307"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-0.110***</w:t>
            </w:r>
          </w:p>
        </w:tc>
        <w:tc>
          <w:tcPr>
            <w:tcW w:w="307"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-0.187***</w:t>
            </w:r>
          </w:p>
        </w:tc>
        <w:tc>
          <w:tcPr>
            <w:tcW w:w="307"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-0.048***</w:t>
            </w:r>
          </w:p>
        </w:tc>
        <w:tc>
          <w:tcPr>
            <w:tcW w:w="307"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0.051***</w:t>
            </w:r>
          </w:p>
        </w:tc>
        <w:tc>
          <w:tcPr>
            <w:tcW w:w="351"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0.021</w:t>
            </w:r>
          </w:p>
        </w:tc>
        <w:tc>
          <w:tcPr>
            <w:tcW w:w="307"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0.155***</w:t>
            </w:r>
          </w:p>
        </w:tc>
        <w:tc>
          <w:tcPr>
            <w:tcW w:w="307"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0.141***</w:t>
            </w:r>
          </w:p>
        </w:tc>
        <w:tc>
          <w:tcPr>
            <w:tcW w:w="307"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-0.023</w:t>
            </w:r>
          </w:p>
        </w:tc>
        <w:tc>
          <w:tcPr>
            <w:tcW w:w="307"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0.092***</w:t>
            </w:r>
          </w:p>
        </w:tc>
        <w:tc>
          <w:tcPr>
            <w:tcW w:w="307"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0.369***</w:t>
            </w:r>
          </w:p>
        </w:tc>
        <w:tc>
          <w:tcPr>
            <w:tcW w:w="307"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-0.065***</w:t>
            </w:r>
          </w:p>
        </w:tc>
        <w:tc>
          <w:tcPr>
            <w:tcW w:w="283"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0.01</w:t>
            </w:r>
          </w:p>
        </w:tc>
        <w:tc>
          <w:tcPr>
            <w:tcW w:w="307"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-0.072***</w:t>
            </w:r>
          </w:p>
        </w:tc>
        <w:tc>
          <w:tcPr>
            <w:tcW w:w="307"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1</w:t>
            </w:r>
          </w:p>
        </w:tc>
        <w:tc>
          <w:tcPr>
            <w:tcW w:w="326" w:type="pct"/>
            <w:tcBorders>
              <w:top w:val="nil"/>
              <w:left w:val="nil"/>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p>
        </w:tc>
      </w:tr>
      <w:tr w:rsidR="00134570" w:rsidRPr="00FB060A" w:rsidTr="00531D53">
        <w:trPr>
          <w:trHeight w:val="500"/>
        </w:trPr>
        <w:tc>
          <w:tcPr>
            <w:tcW w:w="35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rPr>
                <w:rFonts w:ascii="Times New Roman" w:eastAsia="宋体" w:hAnsi="Times New Roman"/>
                <w:color w:val="000000"/>
                <w:sz w:val="18"/>
                <w:szCs w:val="18"/>
              </w:rPr>
            </w:pPr>
            <w:r w:rsidRPr="00FB060A">
              <w:rPr>
                <w:rFonts w:ascii="Times New Roman" w:hAnsi="Times New Roman"/>
                <w:color w:val="000000"/>
                <w:sz w:val="18"/>
                <w:szCs w:val="18"/>
              </w:rPr>
              <w:t>NegEquity</w:t>
            </w:r>
          </w:p>
        </w:tc>
        <w:tc>
          <w:tcPr>
            <w:tcW w:w="3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0.018</w:t>
            </w:r>
          </w:p>
        </w:tc>
        <w:tc>
          <w:tcPr>
            <w:tcW w:w="3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0.176***</w:t>
            </w:r>
          </w:p>
        </w:tc>
        <w:tc>
          <w:tcPr>
            <w:tcW w:w="3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-0.123***</w:t>
            </w:r>
          </w:p>
        </w:tc>
        <w:tc>
          <w:tcPr>
            <w:tcW w:w="3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-0.071***</w:t>
            </w:r>
          </w:p>
        </w:tc>
        <w:tc>
          <w:tcPr>
            <w:tcW w:w="351"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0.092***</w:t>
            </w:r>
          </w:p>
        </w:tc>
        <w:tc>
          <w:tcPr>
            <w:tcW w:w="3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-0.154***</w:t>
            </w:r>
          </w:p>
        </w:tc>
        <w:tc>
          <w:tcPr>
            <w:tcW w:w="3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0.141***</w:t>
            </w:r>
          </w:p>
        </w:tc>
        <w:tc>
          <w:tcPr>
            <w:tcW w:w="3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0.144***</w:t>
            </w:r>
          </w:p>
        </w:tc>
        <w:tc>
          <w:tcPr>
            <w:tcW w:w="3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-0.013</w:t>
            </w:r>
          </w:p>
        </w:tc>
        <w:tc>
          <w:tcPr>
            <w:tcW w:w="3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0.126***</w:t>
            </w:r>
          </w:p>
        </w:tc>
        <w:tc>
          <w:tcPr>
            <w:tcW w:w="3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0.146***</w:t>
            </w:r>
          </w:p>
        </w:tc>
        <w:tc>
          <w:tcPr>
            <w:tcW w:w="283"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-0.021</w:t>
            </w:r>
          </w:p>
        </w:tc>
        <w:tc>
          <w:tcPr>
            <w:tcW w:w="3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0.107***</w:t>
            </w:r>
          </w:p>
        </w:tc>
        <w:tc>
          <w:tcPr>
            <w:tcW w:w="307"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center"/>
              <w:rPr>
                <w:rFonts w:ascii="Times New Roman" w:eastAsia="宋体" w:hAnsi="Times New Roman"/>
                <w:color w:val="000000"/>
                <w:sz w:val="18"/>
                <w:szCs w:val="18"/>
              </w:rPr>
            </w:pPr>
            <w:r w:rsidRPr="00FB060A">
              <w:rPr>
                <w:rFonts w:ascii="Times New Roman" w:hAnsi="Times New Roman"/>
                <w:color w:val="000000"/>
                <w:sz w:val="18"/>
                <w:szCs w:val="18"/>
              </w:rPr>
              <w:t>-0.052***</w:t>
            </w:r>
          </w:p>
        </w:tc>
        <w:tc>
          <w:tcPr>
            <w:tcW w:w="326" w:type="pct"/>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34570" w:rsidRPr="00FB060A" w:rsidRDefault="00134570" w:rsidP="00531D53">
            <w:pPr>
              <w:jc w:val="right"/>
              <w:rPr>
                <w:rFonts w:ascii="Times New Roman" w:eastAsia="宋体" w:hAnsi="Times New Roman"/>
                <w:color w:val="000000"/>
                <w:sz w:val="18"/>
                <w:szCs w:val="18"/>
              </w:rPr>
            </w:pPr>
            <w:r w:rsidRPr="00FB060A">
              <w:rPr>
                <w:rFonts w:ascii="Times New Roman" w:hAnsi="Times New Roman"/>
                <w:color w:val="000000"/>
                <w:sz w:val="18"/>
                <w:szCs w:val="18"/>
              </w:rPr>
              <w:t>1</w:t>
            </w:r>
          </w:p>
        </w:tc>
      </w:tr>
    </w:tbl>
    <w:p w:rsidR="00134570" w:rsidRPr="00FB060A" w:rsidRDefault="00134570" w:rsidP="00134570">
      <w:pPr>
        <w:rPr>
          <w:rFonts w:ascii="Times New Roman" w:hAnsi="Times New Roman"/>
          <w:sz w:val="18"/>
          <w:szCs w:val="18"/>
        </w:rPr>
      </w:pPr>
      <w:r w:rsidRPr="00FB060A">
        <w:rPr>
          <w:rFonts w:ascii="Times New Roman" w:hAnsi="Times New Roman"/>
          <w:sz w:val="18"/>
          <w:szCs w:val="18"/>
        </w:rPr>
        <w:t>***, **, and * denote significance levels at the 1%, 5%, and 10% level, respectively</w:t>
      </w:r>
    </w:p>
    <w:p w:rsidR="00134570" w:rsidRPr="000E3B31" w:rsidRDefault="00134570" w:rsidP="00134570">
      <w:pPr>
        <w:rPr>
          <w:rFonts w:ascii="Times New Roman" w:hAnsi="Times New Roman"/>
          <w:sz w:val="20"/>
          <w:szCs w:val="20"/>
        </w:rPr>
        <w:sectPr w:rsidR="00134570" w:rsidRPr="000E3B31" w:rsidSect="007A6936">
          <w:pgSz w:w="16838" w:h="11906" w:orient="landscape"/>
          <w:pgMar w:top="1440" w:right="1440" w:bottom="1440" w:left="1440" w:header="850" w:footer="994" w:gutter="0"/>
          <w:cols w:space="425"/>
          <w:docGrid w:type="lines" w:linePitch="312"/>
        </w:sectPr>
      </w:pPr>
    </w:p>
    <w:p w:rsidR="00134570" w:rsidRPr="00FB060A" w:rsidRDefault="00134570" w:rsidP="00134570">
      <w:pPr>
        <w:jc w:val="center"/>
        <w:rPr>
          <w:rFonts w:ascii="Times New Roman" w:hAnsi="Times New Roman"/>
          <w:sz w:val="20"/>
          <w:szCs w:val="20"/>
        </w:rPr>
      </w:pPr>
      <w:r w:rsidRPr="00FB060A">
        <w:rPr>
          <w:rFonts w:ascii="Times New Roman" w:hAnsi="Times New Roman"/>
          <w:sz w:val="20"/>
          <w:szCs w:val="20"/>
        </w:rPr>
        <w:lastRenderedPageBreak/>
        <w:t xml:space="preserve">Table3 </w:t>
      </w:r>
      <w:r>
        <w:rPr>
          <w:rFonts w:ascii="Times New Roman" w:hAnsi="Times New Roman" w:hint="eastAsia"/>
          <w:sz w:val="20"/>
          <w:szCs w:val="20"/>
        </w:rPr>
        <w:t>T</w:t>
      </w:r>
      <w:r w:rsidRPr="00FB060A">
        <w:rPr>
          <w:rFonts w:ascii="Times New Roman" w:hAnsi="Times New Roman"/>
          <w:sz w:val="20"/>
          <w:szCs w:val="20"/>
        </w:rPr>
        <w:t>he</w:t>
      </w:r>
      <w:r>
        <w:rPr>
          <w:rFonts w:ascii="Times New Roman" w:hAnsi="Times New Roman" w:hint="eastAsia"/>
          <w:sz w:val="20"/>
          <w:szCs w:val="20"/>
        </w:rPr>
        <w:t xml:space="preserve"> </w:t>
      </w:r>
      <w:r w:rsidRPr="00FB060A">
        <w:rPr>
          <w:rFonts w:ascii="Times New Roman" w:hAnsi="Times New Roman"/>
          <w:sz w:val="20"/>
          <w:szCs w:val="20"/>
        </w:rPr>
        <w:t>Main Test</w:t>
      </w:r>
    </w:p>
    <w:tbl>
      <w:tblPr>
        <w:tblW w:w="4887" w:type="pct"/>
        <w:tblBorders>
          <w:top w:val="single" w:sz="4" w:space="0" w:color="auto"/>
          <w:bottom w:val="single" w:sz="4" w:space="0" w:color="auto"/>
        </w:tblBorders>
        <w:tblLook w:val="04A0"/>
      </w:tblPr>
      <w:tblGrid>
        <w:gridCol w:w="3205"/>
        <w:gridCol w:w="5828"/>
      </w:tblGrid>
      <w:tr w:rsidR="00134570" w:rsidRPr="00FB060A" w:rsidTr="00531D53">
        <w:trPr>
          <w:trHeight w:val="255"/>
        </w:trPr>
        <w:tc>
          <w:tcPr>
            <w:tcW w:w="1774" w:type="pct"/>
            <w:tcBorders>
              <w:top w:val="single" w:sz="4" w:space="0" w:color="auto"/>
              <w:bottom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tcBorders>
              <w:top w:val="single" w:sz="4" w:space="0" w:color="auto"/>
              <w:bottom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w:t>
            </w:r>
          </w:p>
        </w:tc>
      </w:tr>
      <w:tr w:rsidR="00134570" w:rsidRPr="00FB060A" w:rsidTr="00531D53">
        <w:trPr>
          <w:trHeight w:val="255"/>
        </w:trPr>
        <w:tc>
          <w:tcPr>
            <w:tcW w:w="1774" w:type="pct"/>
            <w:tcBorders>
              <w:top w:val="nil"/>
              <w:bottom w:val="single" w:sz="4" w:space="0" w:color="auto"/>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VARIABLES</w:t>
            </w:r>
          </w:p>
        </w:tc>
        <w:tc>
          <w:tcPr>
            <w:tcW w:w="3226" w:type="pct"/>
            <w:tcBorders>
              <w:top w:val="nil"/>
              <w:bottom w:val="single" w:sz="4" w:space="0" w:color="auto"/>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rate</w:t>
            </w:r>
          </w:p>
        </w:tc>
      </w:tr>
      <w:tr w:rsidR="00134570" w:rsidRPr="00FB060A" w:rsidTr="00531D53">
        <w:trPr>
          <w:trHeight w:val="255"/>
        </w:trPr>
        <w:tc>
          <w:tcPr>
            <w:tcW w:w="1774" w:type="pct"/>
            <w:tcBorders>
              <w:top w:val="single" w:sz="4" w:space="0" w:color="auto"/>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tcBorders>
              <w:top w:val="single" w:sz="4" w:space="0" w:color="auto"/>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Less</w:t>
            </w:r>
            <w:r>
              <w:rPr>
                <w:rFonts w:ascii="Times New Roman" w:eastAsia="宋体" w:hAnsi="Times New Roman" w:hint="eastAsia"/>
                <w:kern w:val="0"/>
                <w:sz w:val="20"/>
                <w:szCs w:val="20"/>
              </w:rPr>
              <w:t xml:space="preserve"> </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0.096</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(0.91)</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b/>
                <w:kern w:val="0"/>
                <w:sz w:val="20"/>
                <w:szCs w:val="20"/>
              </w:rPr>
            </w:pPr>
            <w:r>
              <w:rPr>
                <w:rFonts w:ascii="Times New Roman" w:eastAsia="宋体" w:hAnsi="Times New Roman"/>
                <w:b/>
                <w:kern w:val="0"/>
                <w:sz w:val="20"/>
                <w:szCs w:val="20"/>
              </w:rPr>
              <w:t>after*</w:t>
            </w:r>
            <w:r>
              <w:rPr>
                <w:rFonts w:ascii="Times New Roman" w:eastAsia="宋体" w:hAnsi="Times New Roman" w:hint="eastAsia"/>
                <w:b/>
                <w:kern w:val="0"/>
                <w:sz w:val="20"/>
                <w:szCs w:val="20"/>
              </w:rPr>
              <w:t>L</w:t>
            </w:r>
            <w:r w:rsidRPr="00FB060A">
              <w:rPr>
                <w:rFonts w:ascii="Times New Roman" w:eastAsia="宋体" w:hAnsi="Times New Roman"/>
                <w:b/>
                <w:kern w:val="0"/>
                <w:sz w:val="20"/>
                <w:szCs w:val="20"/>
              </w:rPr>
              <w:t>ess</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b/>
                <w:kern w:val="0"/>
                <w:sz w:val="20"/>
                <w:szCs w:val="20"/>
              </w:rPr>
            </w:pPr>
            <w:r w:rsidRPr="00FB060A">
              <w:rPr>
                <w:rFonts w:ascii="Times New Roman" w:eastAsia="宋体" w:hAnsi="Times New Roman"/>
                <w:b/>
                <w:kern w:val="0"/>
                <w:sz w:val="20"/>
                <w:szCs w:val="20"/>
              </w:rPr>
              <w:t>0.252**</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b/>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b/>
                <w:kern w:val="0"/>
                <w:sz w:val="20"/>
                <w:szCs w:val="20"/>
              </w:rPr>
            </w:pPr>
            <w:r w:rsidRPr="00FB060A">
              <w:rPr>
                <w:rFonts w:ascii="Times New Roman" w:eastAsia="宋体" w:hAnsi="Times New Roman"/>
                <w:b/>
                <w:kern w:val="0"/>
                <w:sz w:val="20"/>
                <w:szCs w:val="20"/>
              </w:rPr>
              <w:t>(2.49)</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Collateral</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0.098**</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(2.25)</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Loan</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-0.042**</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(-2.41)</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Maturity</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-0.040</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(-0.71)</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size</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-0.034</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(-0.40)</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roa</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0.414</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(0.70)</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lev</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0.956***</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(3.38)</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SOE</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-0.048</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(-0.45)</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PP&amp;E</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0.428</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(1.64)</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age</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0.552</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(1.24)</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big4</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-0.267</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(-1.29)</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prime</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0.561***</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(4.34)</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Cash</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-0.194</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(-0.45)</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NegEquity</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-0.787</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(-1.16)</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Constant</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4.555*</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(1.95)</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Observations</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4,304</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ear fixed effect</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r>
      <w:tr w:rsidR="00134570" w:rsidRPr="00FB060A" w:rsidTr="00531D53">
        <w:trPr>
          <w:trHeight w:val="255"/>
        </w:trPr>
        <w:tc>
          <w:tcPr>
            <w:tcW w:w="1774" w:type="pct"/>
            <w:shd w:val="clear" w:color="auto" w:fill="auto"/>
            <w:noWrap/>
            <w:vAlign w:val="bottom"/>
            <w:hideMark/>
          </w:tcPr>
          <w:p w:rsidR="00134570"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F</w:t>
            </w:r>
            <w:r>
              <w:rPr>
                <w:rFonts w:ascii="Times New Roman" w:eastAsia="宋体" w:hAnsi="Times New Roman" w:hint="eastAsia"/>
                <w:kern w:val="0"/>
                <w:sz w:val="20"/>
                <w:szCs w:val="20"/>
              </w:rPr>
              <w:t>irm fixed effect</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r>
      <w:tr w:rsidR="00134570" w:rsidRPr="00FB060A" w:rsidTr="00531D53">
        <w:trPr>
          <w:trHeight w:val="255"/>
        </w:trPr>
        <w:tc>
          <w:tcPr>
            <w:tcW w:w="1774"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R-squared</w:t>
            </w:r>
          </w:p>
        </w:tc>
        <w:tc>
          <w:tcPr>
            <w:tcW w:w="3226"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0.539</w:t>
            </w:r>
          </w:p>
        </w:tc>
      </w:tr>
    </w:tbl>
    <w:p w:rsidR="00134570" w:rsidRPr="00FB060A" w:rsidRDefault="00134570" w:rsidP="00134570">
      <w:pPr>
        <w:rPr>
          <w:rFonts w:ascii="Times New Roman" w:hAnsi="Times New Roman"/>
          <w:sz w:val="18"/>
          <w:szCs w:val="18"/>
        </w:rPr>
      </w:pPr>
      <w:r w:rsidRPr="00FB060A">
        <w:rPr>
          <w:rFonts w:ascii="Times New Roman" w:hAnsi="Times New Roman"/>
          <w:sz w:val="18"/>
          <w:szCs w:val="18"/>
        </w:rPr>
        <w:t>All standard errors are two-way clustered by both firm and year. T-statistics are presented underneath the coefficient estimates. . ***, **, and * denote significance levels at the 1%, 5%, and 10% level, respectively</w:t>
      </w:r>
    </w:p>
    <w:p w:rsidR="00134570" w:rsidRPr="00FB060A" w:rsidRDefault="00134570" w:rsidP="00134570">
      <w:pPr>
        <w:rPr>
          <w:rFonts w:ascii="Times New Roman" w:hAnsi="Times New Roman"/>
          <w:sz w:val="20"/>
          <w:szCs w:val="20"/>
        </w:rPr>
      </w:pPr>
    </w:p>
    <w:p w:rsidR="00134570" w:rsidRPr="00FB060A" w:rsidRDefault="00134570" w:rsidP="00134570">
      <w:pPr>
        <w:widowControl/>
        <w:jc w:val="left"/>
        <w:rPr>
          <w:rFonts w:ascii="Times New Roman" w:hAnsi="Times New Roman"/>
          <w:sz w:val="20"/>
          <w:szCs w:val="20"/>
        </w:rPr>
      </w:pPr>
      <w:r w:rsidRPr="00FB060A">
        <w:rPr>
          <w:rFonts w:ascii="Times New Roman" w:hAnsi="Times New Roman"/>
          <w:sz w:val="20"/>
          <w:szCs w:val="20"/>
        </w:rPr>
        <w:br w:type="page"/>
      </w:r>
    </w:p>
    <w:p w:rsidR="00134570" w:rsidRPr="00FB060A" w:rsidRDefault="00134570" w:rsidP="00134570">
      <w:pPr>
        <w:jc w:val="center"/>
        <w:rPr>
          <w:rFonts w:ascii="Times New Roman" w:hAnsi="Times New Roman"/>
          <w:sz w:val="20"/>
          <w:szCs w:val="20"/>
        </w:rPr>
      </w:pPr>
      <w:r>
        <w:rPr>
          <w:rFonts w:ascii="Times New Roman" w:hAnsi="Times New Roman"/>
          <w:sz w:val="20"/>
          <w:szCs w:val="20"/>
        </w:rPr>
        <w:lastRenderedPageBreak/>
        <w:t xml:space="preserve">Table </w:t>
      </w:r>
      <w:r>
        <w:rPr>
          <w:rFonts w:ascii="Times New Roman" w:hAnsi="Times New Roman" w:hint="eastAsia"/>
          <w:sz w:val="20"/>
          <w:szCs w:val="20"/>
        </w:rPr>
        <w:t>4</w:t>
      </w:r>
      <w:r w:rsidRPr="00FB060A">
        <w:rPr>
          <w:rFonts w:ascii="Times New Roman" w:hAnsi="Times New Roman"/>
          <w:sz w:val="20"/>
          <w:szCs w:val="20"/>
        </w:rPr>
        <w:t>.Cross-section variation test: performance volatility</w:t>
      </w:r>
    </w:p>
    <w:tbl>
      <w:tblPr>
        <w:tblW w:w="3177" w:type="pct"/>
        <w:tblLook w:val="04A0"/>
      </w:tblPr>
      <w:tblGrid>
        <w:gridCol w:w="2618"/>
        <w:gridCol w:w="1627"/>
        <w:gridCol w:w="1627"/>
      </w:tblGrid>
      <w:tr w:rsidR="00134570" w:rsidRPr="00FB060A" w:rsidTr="00531D53">
        <w:trPr>
          <w:trHeight w:val="255"/>
        </w:trPr>
        <w:tc>
          <w:tcPr>
            <w:tcW w:w="2230" w:type="pct"/>
            <w:tcBorders>
              <w:top w:val="single" w:sz="4" w:space="0" w:color="auto"/>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 xml:space="preserve">　</w:t>
            </w:r>
          </w:p>
        </w:tc>
        <w:tc>
          <w:tcPr>
            <w:tcW w:w="1385" w:type="pct"/>
            <w:tcBorders>
              <w:top w:val="single" w:sz="4" w:space="0" w:color="auto"/>
              <w:left w:val="nil"/>
              <w:bottom w:val="nil"/>
              <w:right w:val="nil"/>
            </w:tcBorders>
            <w:vAlign w:val="bottom"/>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w:t>
            </w:r>
            <w:r>
              <w:rPr>
                <w:rFonts w:ascii="Times New Roman" w:eastAsia="宋体" w:hAnsi="Times New Roman" w:hint="eastAsia"/>
                <w:kern w:val="0"/>
                <w:sz w:val="20"/>
                <w:szCs w:val="20"/>
              </w:rPr>
              <w:t>1</w:t>
            </w:r>
            <w:r w:rsidRPr="00FB060A">
              <w:rPr>
                <w:rFonts w:ascii="Times New Roman" w:eastAsia="宋体" w:hAnsi="Times New Roman"/>
                <w:kern w:val="0"/>
                <w:sz w:val="20"/>
                <w:szCs w:val="20"/>
              </w:rPr>
              <w:t>)</w:t>
            </w:r>
          </w:p>
        </w:tc>
        <w:tc>
          <w:tcPr>
            <w:tcW w:w="1385" w:type="pct"/>
            <w:tcBorders>
              <w:top w:val="single" w:sz="4" w:space="0" w:color="auto"/>
              <w:left w:val="nil"/>
              <w:bottom w:val="nil"/>
              <w:right w:val="nil"/>
            </w:tcBorders>
            <w:vAlign w:val="bottom"/>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hint="eastAsia"/>
                <w:kern w:val="0"/>
                <w:sz w:val="20"/>
                <w:szCs w:val="20"/>
              </w:rPr>
              <w:t>(2</w:t>
            </w:r>
            <w:r w:rsidRPr="00FB060A">
              <w:rPr>
                <w:rFonts w:ascii="Times New Roman" w:eastAsia="宋体" w:hAnsi="Times New Roman"/>
                <w:kern w:val="0"/>
                <w:sz w:val="20"/>
                <w:szCs w:val="20"/>
              </w:rPr>
              <w:t>)</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rPr>
                <w:rFonts w:ascii="Times New Roman" w:eastAsia="宋体" w:hAnsi="Times New Roman"/>
                <w:sz w:val="20"/>
                <w:szCs w:val="20"/>
              </w:rPr>
            </w:pPr>
            <w:r w:rsidRPr="00FB060A">
              <w:rPr>
                <w:rFonts w:ascii="Times New Roman" w:hAnsi="Times New Roman"/>
                <w:sz w:val="20"/>
                <w:szCs w:val="20"/>
              </w:rPr>
              <w:t>VARIABLES</w:t>
            </w:r>
          </w:p>
        </w:tc>
        <w:tc>
          <w:tcPr>
            <w:tcW w:w="1385" w:type="pct"/>
            <w:tcBorders>
              <w:top w:val="nil"/>
              <w:left w:val="nil"/>
              <w:bottom w:val="nil"/>
              <w:right w:val="nil"/>
            </w:tcBorders>
            <w:vAlign w:val="bottom"/>
          </w:tcPr>
          <w:p w:rsidR="00134570" w:rsidRPr="00FB060A" w:rsidRDefault="00134570" w:rsidP="00531D53">
            <w:pPr>
              <w:jc w:val="center"/>
              <w:rPr>
                <w:rFonts w:ascii="Times New Roman" w:eastAsia="宋体" w:hAnsi="Times New Roman"/>
                <w:sz w:val="20"/>
                <w:szCs w:val="20"/>
              </w:rPr>
            </w:pPr>
            <w:r w:rsidRPr="00FB060A">
              <w:rPr>
                <w:rFonts w:ascii="Times New Roman" w:hAnsi="Times New Roman"/>
                <w:sz w:val="20"/>
                <w:szCs w:val="20"/>
              </w:rPr>
              <w:t>Low volatility</w:t>
            </w:r>
          </w:p>
        </w:tc>
        <w:tc>
          <w:tcPr>
            <w:tcW w:w="1385" w:type="pct"/>
            <w:tcBorders>
              <w:top w:val="nil"/>
              <w:left w:val="nil"/>
              <w:bottom w:val="nil"/>
              <w:right w:val="nil"/>
            </w:tcBorders>
            <w:vAlign w:val="bottom"/>
          </w:tcPr>
          <w:p w:rsidR="00134570" w:rsidRPr="00FB060A" w:rsidRDefault="00134570" w:rsidP="00531D53">
            <w:pPr>
              <w:jc w:val="center"/>
              <w:rPr>
                <w:rFonts w:ascii="Times New Roman" w:eastAsia="宋体" w:hAnsi="Times New Roman"/>
                <w:sz w:val="20"/>
                <w:szCs w:val="20"/>
              </w:rPr>
            </w:pPr>
            <w:r w:rsidRPr="00FB060A">
              <w:rPr>
                <w:rFonts w:ascii="Times New Roman" w:hAnsi="Times New Roman"/>
                <w:sz w:val="20"/>
                <w:szCs w:val="20"/>
              </w:rPr>
              <w:t>High volatility</w:t>
            </w:r>
          </w:p>
        </w:tc>
      </w:tr>
      <w:tr w:rsidR="00134570" w:rsidRPr="00FB060A" w:rsidTr="00531D53">
        <w:trPr>
          <w:trHeight w:val="255"/>
        </w:trPr>
        <w:tc>
          <w:tcPr>
            <w:tcW w:w="2230" w:type="pct"/>
            <w:tcBorders>
              <w:top w:val="single" w:sz="4" w:space="0" w:color="auto"/>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 xml:space="preserve">　</w:t>
            </w:r>
          </w:p>
        </w:tc>
        <w:tc>
          <w:tcPr>
            <w:tcW w:w="1385" w:type="pct"/>
            <w:tcBorders>
              <w:top w:val="single" w:sz="4" w:space="0" w:color="auto"/>
              <w:left w:val="nil"/>
              <w:bottom w:val="nil"/>
              <w:right w:val="nil"/>
            </w:tcBorders>
          </w:tcPr>
          <w:p w:rsidR="00134570" w:rsidRPr="00FB060A" w:rsidRDefault="00134570" w:rsidP="00531D53">
            <w:pPr>
              <w:widowControl/>
              <w:jc w:val="center"/>
              <w:rPr>
                <w:rFonts w:ascii="Times New Roman" w:eastAsia="宋体" w:hAnsi="Times New Roman"/>
                <w:kern w:val="0"/>
                <w:sz w:val="20"/>
                <w:szCs w:val="20"/>
              </w:rPr>
            </w:pPr>
          </w:p>
        </w:tc>
        <w:tc>
          <w:tcPr>
            <w:tcW w:w="1385" w:type="pct"/>
            <w:tcBorders>
              <w:top w:val="single" w:sz="4" w:space="0" w:color="auto"/>
              <w:left w:val="nil"/>
              <w:bottom w:val="nil"/>
              <w:right w:val="nil"/>
            </w:tcBorders>
          </w:tcPr>
          <w:p w:rsidR="00134570" w:rsidRPr="00FB060A" w:rsidRDefault="00134570" w:rsidP="00531D53">
            <w:pPr>
              <w:widowControl/>
              <w:jc w:val="center"/>
              <w:rPr>
                <w:rFonts w:ascii="Times New Roman" w:eastAsia="宋体" w:hAnsi="Times New Roman"/>
                <w:kern w:val="0"/>
                <w:sz w:val="20"/>
                <w:szCs w:val="20"/>
              </w:rPr>
            </w:pP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Less</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0.293*</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-0.123</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(1.67)</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(-0.75)</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b/>
                <w:kern w:val="0"/>
                <w:sz w:val="20"/>
                <w:szCs w:val="20"/>
              </w:rPr>
            </w:pPr>
            <w:r w:rsidRPr="00FB060A">
              <w:rPr>
                <w:rFonts w:ascii="Times New Roman" w:eastAsia="宋体" w:hAnsi="Times New Roman"/>
                <w:b/>
                <w:kern w:val="0"/>
                <w:sz w:val="20"/>
                <w:szCs w:val="20"/>
              </w:rPr>
              <w:t>after*less</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b/>
                <w:kern w:val="0"/>
                <w:sz w:val="20"/>
                <w:szCs w:val="20"/>
              </w:rPr>
            </w:pPr>
            <w:r w:rsidRPr="00BD481F">
              <w:rPr>
                <w:rFonts w:ascii="Times New Roman" w:eastAsia="宋体" w:hAnsi="Times New Roman"/>
                <w:b/>
                <w:kern w:val="0"/>
                <w:sz w:val="20"/>
                <w:szCs w:val="20"/>
              </w:rPr>
              <w:t>0.017</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b/>
                <w:kern w:val="0"/>
                <w:sz w:val="20"/>
                <w:szCs w:val="20"/>
              </w:rPr>
            </w:pPr>
            <w:r w:rsidRPr="00BD481F">
              <w:rPr>
                <w:rFonts w:ascii="Times New Roman" w:eastAsia="宋体" w:hAnsi="Times New Roman"/>
                <w:b/>
                <w:kern w:val="0"/>
                <w:sz w:val="20"/>
                <w:szCs w:val="20"/>
              </w:rPr>
              <w:t>0.512***</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b/>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b/>
                <w:kern w:val="0"/>
                <w:sz w:val="20"/>
                <w:szCs w:val="20"/>
              </w:rPr>
            </w:pPr>
            <w:r w:rsidRPr="00BD481F">
              <w:rPr>
                <w:rFonts w:ascii="Times New Roman" w:eastAsia="宋体" w:hAnsi="Times New Roman"/>
                <w:b/>
                <w:kern w:val="0"/>
                <w:sz w:val="20"/>
                <w:szCs w:val="20"/>
              </w:rPr>
              <w:t>(0.12)</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b/>
                <w:kern w:val="0"/>
                <w:sz w:val="20"/>
                <w:szCs w:val="20"/>
              </w:rPr>
            </w:pPr>
            <w:r w:rsidRPr="00BD481F">
              <w:rPr>
                <w:rFonts w:ascii="Times New Roman" w:eastAsia="宋体" w:hAnsi="Times New Roman"/>
                <w:b/>
                <w:kern w:val="0"/>
                <w:sz w:val="20"/>
                <w:szCs w:val="20"/>
              </w:rPr>
              <w:t>(2.70)</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Size</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0.023</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-0.045</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(0.17)</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(-0.23)</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Loan</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-0.034*</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-0.059***</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(-1.81)</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(-2.60)</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Collateral</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0.135**</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0.042</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(2.44)</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(0.64)</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Maturity</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-0.212***</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0.080</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(-3.04)</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(1.06)</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roa</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-5.997*</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1.792**</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(-1.82)</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(2.32)</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lev</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0.363</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1.419**</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(0.96)</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(2.44)</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SOE</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0.004</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-0.355</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(0.02)</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(-1.46)</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PP&amp;E</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0.335</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-0.336</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(0.76)</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(-0.64)</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age</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1.224*</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0.322</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(1.93)</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(0.35)</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big4</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-0.391</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-0.511</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(-0.73)</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(-0.94)</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prime</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0.539***</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0.497*</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(2.93)</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(1.93)</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Cash</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-0.565</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-0.030</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(-1.12)</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(-0.04)</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NegEquity</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0.000</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-1.159</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(-1.51)</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Constant</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1.940</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4.992</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(0.54)</w:t>
            </w:r>
          </w:p>
        </w:tc>
        <w:tc>
          <w:tcPr>
            <w:tcW w:w="1385" w:type="pct"/>
            <w:tcBorders>
              <w:top w:val="nil"/>
              <w:left w:val="nil"/>
              <w:bottom w:val="nil"/>
              <w:right w:val="nil"/>
            </w:tcBorders>
            <w:vAlign w:val="bottom"/>
          </w:tcPr>
          <w:p w:rsidR="00134570" w:rsidRPr="00BD481F" w:rsidRDefault="00134570" w:rsidP="00531D53">
            <w:pPr>
              <w:widowControl/>
              <w:jc w:val="center"/>
              <w:rPr>
                <w:rFonts w:ascii="Times New Roman" w:eastAsia="宋体" w:hAnsi="Times New Roman"/>
                <w:kern w:val="0"/>
                <w:sz w:val="20"/>
                <w:szCs w:val="20"/>
              </w:rPr>
            </w:pPr>
            <w:r w:rsidRPr="00BD481F">
              <w:rPr>
                <w:rFonts w:ascii="Times New Roman" w:eastAsia="宋体" w:hAnsi="Times New Roman"/>
                <w:kern w:val="0"/>
                <w:sz w:val="20"/>
                <w:szCs w:val="20"/>
              </w:rPr>
              <w:t>(0.93)</w:t>
            </w:r>
          </w:p>
        </w:tc>
      </w:tr>
      <w:tr w:rsidR="00134570" w:rsidRPr="00FB060A" w:rsidTr="00531D53">
        <w:trPr>
          <w:trHeight w:val="255"/>
        </w:trPr>
        <w:tc>
          <w:tcPr>
            <w:tcW w:w="2230" w:type="pct"/>
            <w:tcBorders>
              <w:top w:val="nil"/>
              <w:left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ear fixed effect</w:t>
            </w:r>
          </w:p>
        </w:tc>
        <w:tc>
          <w:tcPr>
            <w:tcW w:w="1385" w:type="pct"/>
            <w:tcBorders>
              <w:top w:val="nil"/>
              <w:left w:val="nil"/>
              <w:right w:val="nil"/>
            </w:tcBorders>
            <w:vAlign w:val="bottom"/>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c>
          <w:tcPr>
            <w:tcW w:w="1385" w:type="pct"/>
            <w:tcBorders>
              <w:top w:val="nil"/>
              <w:left w:val="nil"/>
              <w:right w:val="nil"/>
            </w:tcBorders>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r>
      <w:tr w:rsidR="00134570" w:rsidRPr="00FB060A" w:rsidTr="00531D53">
        <w:trPr>
          <w:trHeight w:val="255"/>
        </w:trPr>
        <w:tc>
          <w:tcPr>
            <w:tcW w:w="2230" w:type="pct"/>
            <w:tcBorders>
              <w:top w:val="nil"/>
              <w:left w:val="nil"/>
              <w:right w:val="nil"/>
            </w:tcBorders>
            <w:shd w:val="clear" w:color="auto" w:fill="auto"/>
            <w:noWrap/>
            <w:vAlign w:val="bottom"/>
            <w:hideMark/>
          </w:tcPr>
          <w:p w:rsidR="00134570"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F</w:t>
            </w:r>
            <w:r>
              <w:rPr>
                <w:rFonts w:ascii="Times New Roman" w:eastAsia="宋体" w:hAnsi="Times New Roman" w:hint="eastAsia"/>
                <w:kern w:val="0"/>
                <w:sz w:val="20"/>
                <w:szCs w:val="20"/>
              </w:rPr>
              <w:t>irm fixed effect</w:t>
            </w:r>
          </w:p>
        </w:tc>
        <w:tc>
          <w:tcPr>
            <w:tcW w:w="1385" w:type="pct"/>
            <w:tcBorders>
              <w:top w:val="nil"/>
              <w:left w:val="nil"/>
              <w:right w:val="nil"/>
            </w:tcBorders>
            <w:vAlign w:val="bottom"/>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c>
          <w:tcPr>
            <w:tcW w:w="1385" w:type="pct"/>
            <w:tcBorders>
              <w:top w:val="nil"/>
              <w:left w:val="nil"/>
              <w:right w:val="nil"/>
            </w:tcBorders>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r>
      <w:tr w:rsidR="00134570" w:rsidRPr="00FB060A" w:rsidTr="00531D53">
        <w:trPr>
          <w:trHeight w:val="255"/>
        </w:trPr>
        <w:tc>
          <w:tcPr>
            <w:tcW w:w="2230"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Observations</w:t>
            </w:r>
          </w:p>
        </w:tc>
        <w:tc>
          <w:tcPr>
            <w:tcW w:w="1385" w:type="pct"/>
            <w:tcBorders>
              <w:top w:val="nil"/>
              <w:left w:val="nil"/>
              <w:bottom w:val="nil"/>
              <w:right w:val="nil"/>
            </w:tcBorders>
            <w:vAlign w:val="bottom"/>
          </w:tcPr>
          <w:p w:rsidR="00134570" w:rsidRPr="00356A90" w:rsidRDefault="00134570" w:rsidP="00531D53">
            <w:pPr>
              <w:widowControl/>
              <w:jc w:val="center"/>
              <w:rPr>
                <w:rFonts w:ascii="Times New Roman" w:eastAsia="宋体" w:hAnsi="Times New Roman"/>
                <w:kern w:val="0"/>
                <w:sz w:val="20"/>
                <w:szCs w:val="20"/>
              </w:rPr>
            </w:pPr>
            <w:r w:rsidRPr="00356A90">
              <w:rPr>
                <w:rFonts w:ascii="Times New Roman" w:eastAsia="宋体" w:hAnsi="Times New Roman"/>
                <w:kern w:val="0"/>
                <w:sz w:val="20"/>
                <w:szCs w:val="20"/>
              </w:rPr>
              <w:t>2,155</w:t>
            </w:r>
          </w:p>
        </w:tc>
        <w:tc>
          <w:tcPr>
            <w:tcW w:w="1385" w:type="pct"/>
            <w:tcBorders>
              <w:top w:val="nil"/>
              <w:left w:val="nil"/>
              <w:bottom w:val="nil"/>
              <w:right w:val="nil"/>
            </w:tcBorders>
            <w:vAlign w:val="bottom"/>
          </w:tcPr>
          <w:p w:rsidR="00134570" w:rsidRPr="00356A90" w:rsidRDefault="00134570" w:rsidP="00531D53">
            <w:pPr>
              <w:widowControl/>
              <w:jc w:val="center"/>
              <w:rPr>
                <w:rFonts w:ascii="Times New Roman" w:eastAsia="宋体" w:hAnsi="Times New Roman"/>
                <w:kern w:val="0"/>
                <w:sz w:val="20"/>
                <w:szCs w:val="20"/>
              </w:rPr>
            </w:pPr>
            <w:r w:rsidRPr="00356A90">
              <w:rPr>
                <w:rFonts w:ascii="Times New Roman" w:eastAsia="宋体" w:hAnsi="Times New Roman"/>
                <w:kern w:val="0"/>
                <w:sz w:val="20"/>
                <w:szCs w:val="20"/>
              </w:rPr>
              <w:t>2,149</w:t>
            </w:r>
          </w:p>
        </w:tc>
      </w:tr>
      <w:tr w:rsidR="00134570" w:rsidRPr="00FB060A" w:rsidTr="00531D53">
        <w:trPr>
          <w:trHeight w:val="255"/>
        </w:trPr>
        <w:tc>
          <w:tcPr>
            <w:tcW w:w="2230" w:type="pct"/>
            <w:tcBorders>
              <w:top w:val="nil"/>
              <w:left w:val="nil"/>
              <w:bottom w:val="single" w:sz="4" w:space="0" w:color="auto"/>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R-squared</w:t>
            </w:r>
          </w:p>
        </w:tc>
        <w:tc>
          <w:tcPr>
            <w:tcW w:w="1385" w:type="pct"/>
            <w:tcBorders>
              <w:top w:val="nil"/>
              <w:left w:val="nil"/>
              <w:bottom w:val="single" w:sz="4" w:space="0" w:color="auto"/>
              <w:right w:val="nil"/>
            </w:tcBorders>
            <w:vAlign w:val="bottom"/>
          </w:tcPr>
          <w:p w:rsidR="00134570" w:rsidRPr="00356A90" w:rsidRDefault="00134570" w:rsidP="00531D53">
            <w:pPr>
              <w:widowControl/>
              <w:jc w:val="center"/>
              <w:rPr>
                <w:rFonts w:ascii="Times New Roman" w:eastAsia="宋体" w:hAnsi="Times New Roman"/>
                <w:kern w:val="0"/>
                <w:sz w:val="20"/>
                <w:szCs w:val="20"/>
              </w:rPr>
            </w:pPr>
            <w:r w:rsidRPr="00356A90">
              <w:rPr>
                <w:rFonts w:ascii="Times New Roman" w:eastAsia="宋体" w:hAnsi="Times New Roman"/>
                <w:kern w:val="0"/>
                <w:sz w:val="20"/>
                <w:szCs w:val="20"/>
              </w:rPr>
              <w:t>0.637</w:t>
            </w:r>
          </w:p>
        </w:tc>
        <w:tc>
          <w:tcPr>
            <w:tcW w:w="1385" w:type="pct"/>
            <w:tcBorders>
              <w:top w:val="nil"/>
              <w:left w:val="nil"/>
              <w:bottom w:val="single" w:sz="4" w:space="0" w:color="auto"/>
              <w:right w:val="nil"/>
            </w:tcBorders>
            <w:vAlign w:val="bottom"/>
          </w:tcPr>
          <w:p w:rsidR="00134570" w:rsidRPr="00356A90" w:rsidRDefault="00134570" w:rsidP="00531D53">
            <w:pPr>
              <w:widowControl/>
              <w:jc w:val="center"/>
              <w:rPr>
                <w:rFonts w:ascii="Times New Roman" w:eastAsia="宋体" w:hAnsi="Times New Roman"/>
                <w:kern w:val="0"/>
                <w:sz w:val="20"/>
                <w:szCs w:val="20"/>
              </w:rPr>
            </w:pPr>
            <w:r w:rsidRPr="00356A90">
              <w:rPr>
                <w:rFonts w:ascii="Times New Roman" w:eastAsia="宋体" w:hAnsi="Times New Roman"/>
                <w:kern w:val="0"/>
                <w:sz w:val="20"/>
                <w:szCs w:val="20"/>
              </w:rPr>
              <w:t>0.496</w:t>
            </w:r>
          </w:p>
        </w:tc>
      </w:tr>
    </w:tbl>
    <w:p w:rsidR="00134570" w:rsidRPr="00FB060A" w:rsidRDefault="00134570" w:rsidP="00134570">
      <w:pPr>
        <w:rPr>
          <w:rFonts w:ascii="Times New Roman" w:hAnsi="Times New Roman"/>
          <w:sz w:val="18"/>
          <w:szCs w:val="18"/>
        </w:rPr>
      </w:pPr>
      <w:r w:rsidRPr="00FB060A">
        <w:rPr>
          <w:rFonts w:ascii="Times New Roman" w:hAnsi="Times New Roman"/>
          <w:sz w:val="18"/>
          <w:szCs w:val="18"/>
        </w:rPr>
        <w:t>All standard errors are two-way clustered by both firm and year. T-statistics are presented underneath the coefficient estimates. . ***, **, and * denote significance levels at the 1%, 5%, and 10% level, respectively</w:t>
      </w:r>
    </w:p>
    <w:p w:rsidR="00134570" w:rsidRPr="00FB060A" w:rsidRDefault="00134570" w:rsidP="00134570">
      <w:pPr>
        <w:jc w:val="center"/>
        <w:rPr>
          <w:rFonts w:ascii="Times New Roman" w:hAnsi="Times New Roman"/>
          <w:sz w:val="20"/>
          <w:szCs w:val="20"/>
        </w:rPr>
      </w:pPr>
    </w:p>
    <w:p w:rsidR="00134570" w:rsidRDefault="00134570" w:rsidP="00134570">
      <w:pPr>
        <w:widowControl/>
        <w:jc w:val="left"/>
        <w:rPr>
          <w:rFonts w:ascii="Times New Roman" w:hAnsi="Times New Roman"/>
          <w:sz w:val="20"/>
          <w:szCs w:val="20"/>
        </w:rPr>
      </w:pPr>
      <w:r>
        <w:rPr>
          <w:rFonts w:ascii="Times New Roman" w:hAnsi="Times New Roman"/>
          <w:sz w:val="20"/>
          <w:szCs w:val="20"/>
        </w:rPr>
        <w:br w:type="page"/>
      </w:r>
    </w:p>
    <w:p w:rsidR="00134570" w:rsidRPr="00FB060A" w:rsidRDefault="00134570" w:rsidP="00134570">
      <w:pPr>
        <w:widowControl/>
        <w:jc w:val="left"/>
        <w:rPr>
          <w:rFonts w:ascii="Times New Roman" w:hAnsi="Times New Roman"/>
          <w:sz w:val="20"/>
          <w:szCs w:val="20"/>
        </w:rPr>
      </w:pPr>
    </w:p>
    <w:p w:rsidR="00134570" w:rsidRPr="00FB060A" w:rsidRDefault="00134570" w:rsidP="00134570">
      <w:pPr>
        <w:jc w:val="center"/>
        <w:rPr>
          <w:rFonts w:ascii="Times New Roman" w:hAnsi="Times New Roman"/>
          <w:sz w:val="20"/>
          <w:szCs w:val="20"/>
        </w:rPr>
      </w:pPr>
    </w:p>
    <w:p w:rsidR="00134570" w:rsidRPr="00FB060A" w:rsidRDefault="00134570" w:rsidP="00134570">
      <w:pPr>
        <w:jc w:val="center"/>
        <w:rPr>
          <w:rFonts w:ascii="Times New Roman" w:hAnsi="Times New Roman"/>
          <w:sz w:val="20"/>
          <w:szCs w:val="20"/>
        </w:rPr>
      </w:pPr>
      <w:r>
        <w:rPr>
          <w:rFonts w:ascii="Times New Roman" w:hAnsi="Times New Roman"/>
          <w:sz w:val="20"/>
          <w:szCs w:val="20"/>
        </w:rPr>
        <w:t xml:space="preserve">Table </w:t>
      </w:r>
      <w:r>
        <w:rPr>
          <w:rFonts w:ascii="Times New Roman" w:hAnsi="Times New Roman" w:hint="eastAsia"/>
          <w:sz w:val="20"/>
          <w:szCs w:val="20"/>
        </w:rPr>
        <w:t>5</w:t>
      </w:r>
      <w:r w:rsidRPr="00FB060A">
        <w:rPr>
          <w:rFonts w:ascii="Times New Roman" w:hAnsi="Times New Roman"/>
          <w:sz w:val="20"/>
          <w:szCs w:val="20"/>
        </w:rPr>
        <w:t>. Cross-section variation test: growth</w:t>
      </w:r>
    </w:p>
    <w:tbl>
      <w:tblPr>
        <w:tblW w:w="3108" w:type="pct"/>
        <w:tblBorders>
          <w:top w:val="single" w:sz="4" w:space="0" w:color="auto"/>
          <w:bottom w:val="single" w:sz="4" w:space="0" w:color="auto"/>
        </w:tblBorders>
        <w:tblLook w:val="04A0"/>
      </w:tblPr>
      <w:tblGrid>
        <w:gridCol w:w="2252"/>
        <w:gridCol w:w="1749"/>
        <w:gridCol w:w="1744"/>
      </w:tblGrid>
      <w:tr w:rsidR="00134570" w:rsidRPr="00FB060A" w:rsidTr="00531D53">
        <w:trPr>
          <w:trHeight w:val="255"/>
        </w:trPr>
        <w:tc>
          <w:tcPr>
            <w:tcW w:w="1960" w:type="pct"/>
            <w:tcBorders>
              <w:top w:val="single" w:sz="4" w:space="0" w:color="auto"/>
              <w:bottom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 xml:space="preserve">　</w:t>
            </w:r>
          </w:p>
        </w:tc>
        <w:tc>
          <w:tcPr>
            <w:tcW w:w="1522" w:type="pct"/>
            <w:tcBorders>
              <w:top w:val="single" w:sz="4" w:space="0" w:color="auto"/>
              <w:bottom w:val="nil"/>
            </w:tcBorders>
            <w:vAlign w:val="bottom"/>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w:t>
            </w:r>
            <w:r>
              <w:rPr>
                <w:rFonts w:ascii="Times New Roman" w:eastAsia="宋体" w:hAnsi="Times New Roman" w:hint="eastAsia"/>
                <w:kern w:val="0"/>
                <w:sz w:val="20"/>
                <w:szCs w:val="20"/>
              </w:rPr>
              <w:t>1</w:t>
            </w:r>
            <w:r w:rsidRPr="00FB060A">
              <w:rPr>
                <w:rFonts w:ascii="Times New Roman" w:eastAsia="宋体" w:hAnsi="Times New Roman"/>
                <w:kern w:val="0"/>
                <w:sz w:val="20"/>
                <w:szCs w:val="20"/>
              </w:rPr>
              <w:t>)</w:t>
            </w:r>
          </w:p>
        </w:tc>
        <w:tc>
          <w:tcPr>
            <w:tcW w:w="1519" w:type="pct"/>
            <w:tcBorders>
              <w:top w:val="single" w:sz="4" w:space="0" w:color="auto"/>
              <w:bottom w:val="nil"/>
            </w:tcBorders>
            <w:vAlign w:val="bottom"/>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w:t>
            </w:r>
            <w:r>
              <w:rPr>
                <w:rFonts w:ascii="Times New Roman" w:eastAsia="宋体" w:hAnsi="Times New Roman" w:hint="eastAsia"/>
                <w:kern w:val="0"/>
                <w:sz w:val="20"/>
                <w:szCs w:val="20"/>
              </w:rPr>
              <w:t>2</w:t>
            </w:r>
            <w:r w:rsidRPr="00FB060A">
              <w:rPr>
                <w:rFonts w:ascii="Times New Roman" w:eastAsia="宋体" w:hAnsi="Times New Roman"/>
                <w:kern w:val="0"/>
                <w:sz w:val="20"/>
                <w:szCs w:val="20"/>
              </w:rPr>
              <w:t>)</w:t>
            </w:r>
          </w:p>
        </w:tc>
      </w:tr>
      <w:tr w:rsidR="00134570" w:rsidRPr="00FB060A" w:rsidTr="00531D53">
        <w:trPr>
          <w:trHeight w:val="255"/>
        </w:trPr>
        <w:tc>
          <w:tcPr>
            <w:tcW w:w="1958" w:type="pct"/>
            <w:tcBorders>
              <w:top w:val="nil"/>
              <w:bottom w:val="single" w:sz="4" w:space="0" w:color="auto"/>
            </w:tcBorders>
            <w:shd w:val="clear" w:color="auto" w:fill="auto"/>
            <w:noWrap/>
            <w:vAlign w:val="bottom"/>
            <w:hideMark/>
          </w:tcPr>
          <w:p w:rsidR="00134570" w:rsidRPr="00FB060A" w:rsidRDefault="00134570" w:rsidP="00531D53">
            <w:pPr>
              <w:rPr>
                <w:rFonts w:ascii="Times New Roman" w:eastAsia="宋体" w:hAnsi="Times New Roman"/>
                <w:sz w:val="20"/>
                <w:szCs w:val="20"/>
              </w:rPr>
            </w:pPr>
            <w:r w:rsidRPr="00FB060A">
              <w:rPr>
                <w:rFonts w:ascii="Times New Roman" w:hAnsi="Times New Roman"/>
                <w:sz w:val="20"/>
                <w:szCs w:val="20"/>
              </w:rPr>
              <w:t>VARIABLES</w:t>
            </w:r>
          </w:p>
        </w:tc>
        <w:tc>
          <w:tcPr>
            <w:tcW w:w="1521" w:type="pct"/>
            <w:tcBorders>
              <w:top w:val="nil"/>
              <w:bottom w:val="single" w:sz="4" w:space="0" w:color="auto"/>
            </w:tcBorders>
            <w:vAlign w:val="bottom"/>
          </w:tcPr>
          <w:p w:rsidR="00134570" w:rsidRPr="00FB060A" w:rsidRDefault="00134570" w:rsidP="00531D53">
            <w:pPr>
              <w:jc w:val="center"/>
              <w:rPr>
                <w:rFonts w:ascii="Times New Roman" w:eastAsia="宋体" w:hAnsi="Times New Roman"/>
                <w:sz w:val="20"/>
                <w:szCs w:val="20"/>
              </w:rPr>
            </w:pPr>
            <w:r w:rsidRPr="00FB060A">
              <w:rPr>
                <w:rFonts w:ascii="Times New Roman" w:hAnsi="Times New Roman"/>
                <w:sz w:val="20"/>
                <w:szCs w:val="20"/>
              </w:rPr>
              <w:t>Low growth</w:t>
            </w:r>
          </w:p>
        </w:tc>
        <w:tc>
          <w:tcPr>
            <w:tcW w:w="1520" w:type="pct"/>
            <w:tcBorders>
              <w:top w:val="nil"/>
              <w:bottom w:val="single" w:sz="4" w:space="0" w:color="auto"/>
            </w:tcBorders>
            <w:vAlign w:val="bottom"/>
          </w:tcPr>
          <w:p w:rsidR="00134570" w:rsidRPr="00FB060A" w:rsidRDefault="00134570" w:rsidP="00531D53">
            <w:pPr>
              <w:jc w:val="center"/>
              <w:rPr>
                <w:rFonts w:ascii="Times New Roman" w:eastAsia="宋体" w:hAnsi="Times New Roman"/>
                <w:sz w:val="20"/>
                <w:szCs w:val="20"/>
              </w:rPr>
            </w:pPr>
            <w:r w:rsidRPr="00FB060A">
              <w:rPr>
                <w:rFonts w:ascii="Times New Roman" w:hAnsi="Times New Roman"/>
                <w:sz w:val="20"/>
                <w:szCs w:val="20"/>
              </w:rPr>
              <w:t>High growth</w:t>
            </w:r>
          </w:p>
        </w:tc>
      </w:tr>
      <w:tr w:rsidR="00134570" w:rsidRPr="00FB060A" w:rsidTr="00531D53">
        <w:trPr>
          <w:trHeight w:val="255"/>
        </w:trPr>
        <w:tc>
          <w:tcPr>
            <w:tcW w:w="1958" w:type="pct"/>
            <w:tcBorders>
              <w:top w:val="single" w:sz="4" w:space="0" w:color="auto"/>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 xml:space="preserve">　</w:t>
            </w:r>
          </w:p>
        </w:tc>
        <w:tc>
          <w:tcPr>
            <w:tcW w:w="1521" w:type="pct"/>
            <w:tcBorders>
              <w:top w:val="single" w:sz="4" w:space="0" w:color="auto"/>
            </w:tcBorders>
          </w:tcPr>
          <w:p w:rsidR="00134570" w:rsidRPr="00FB060A" w:rsidRDefault="00134570" w:rsidP="00531D53">
            <w:pPr>
              <w:widowControl/>
              <w:jc w:val="center"/>
              <w:rPr>
                <w:rFonts w:ascii="Times New Roman" w:eastAsia="宋体" w:hAnsi="Times New Roman"/>
                <w:kern w:val="0"/>
                <w:sz w:val="20"/>
                <w:szCs w:val="20"/>
              </w:rPr>
            </w:pPr>
          </w:p>
        </w:tc>
        <w:tc>
          <w:tcPr>
            <w:tcW w:w="1520" w:type="pct"/>
            <w:tcBorders>
              <w:top w:val="single" w:sz="4" w:space="0" w:color="auto"/>
            </w:tcBorders>
          </w:tcPr>
          <w:p w:rsidR="00134570" w:rsidRPr="00FB060A" w:rsidRDefault="00134570" w:rsidP="00531D53">
            <w:pPr>
              <w:widowControl/>
              <w:jc w:val="center"/>
              <w:rPr>
                <w:rFonts w:ascii="Times New Roman" w:eastAsia="宋体" w:hAnsi="Times New Roman"/>
                <w:kern w:val="0"/>
                <w:sz w:val="20"/>
                <w:szCs w:val="20"/>
              </w:rPr>
            </w:pPr>
          </w:p>
        </w:tc>
      </w:tr>
      <w:tr w:rsidR="00134570" w:rsidRPr="00FB060A" w:rsidTr="00531D53">
        <w:trPr>
          <w:trHeight w:val="255"/>
        </w:trPr>
        <w:tc>
          <w:tcPr>
            <w:tcW w:w="1958"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Less</w:t>
            </w:r>
          </w:p>
        </w:tc>
        <w:tc>
          <w:tcPr>
            <w:tcW w:w="1521"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0.152</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-0.601***</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(0.95)</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(-2.99)</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b/>
                <w:kern w:val="0"/>
                <w:sz w:val="20"/>
                <w:szCs w:val="20"/>
              </w:rPr>
            </w:pPr>
            <w:r w:rsidRPr="00FB060A">
              <w:rPr>
                <w:rFonts w:ascii="Times New Roman" w:eastAsia="宋体" w:hAnsi="Times New Roman"/>
                <w:b/>
                <w:kern w:val="0"/>
                <w:sz w:val="20"/>
                <w:szCs w:val="20"/>
              </w:rPr>
              <w:t>after*less</w:t>
            </w:r>
          </w:p>
        </w:tc>
        <w:tc>
          <w:tcPr>
            <w:tcW w:w="1522" w:type="pct"/>
            <w:vAlign w:val="bottom"/>
          </w:tcPr>
          <w:p w:rsidR="00134570" w:rsidRPr="007202BF" w:rsidRDefault="00134570" w:rsidP="00531D53">
            <w:pPr>
              <w:widowControl/>
              <w:jc w:val="center"/>
              <w:rPr>
                <w:rFonts w:ascii="Times New Roman" w:eastAsia="宋体" w:hAnsi="Times New Roman"/>
                <w:b/>
                <w:kern w:val="0"/>
                <w:sz w:val="20"/>
                <w:szCs w:val="20"/>
              </w:rPr>
            </w:pPr>
            <w:r w:rsidRPr="007202BF">
              <w:rPr>
                <w:rFonts w:ascii="Times New Roman" w:eastAsia="宋体" w:hAnsi="Times New Roman"/>
                <w:b/>
                <w:kern w:val="0"/>
                <w:sz w:val="20"/>
                <w:szCs w:val="20"/>
              </w:rPr>
              <w:t>0.041</w:t>
            </w:r>
          </w:p>
        </w:tc>
        <w:tc>
          <w:tcPr>
            <w:tcW w:w="1520" w:type="pct"/>
            <w:vAlign w:val="bottom"/>
          </w:tcPr>
          <w:p w:rsidR="00134570" w:rsidRPr="007202BF" w:rsidRDefault="00134570" w:rsidP="00531D53">
            <w:pPr>
              <w:widowControl/>
              <w:jc w:val="center"/>
              <w:rPr>
                <w:rFonts w:ascii="Times New Roman" w:eastAsia="宋体" w:hAnsi="Times New Roman"/>
                <w:b/>
                <w:kern w:val="0"/>
                <w:sz w:val="20"/>
                <w:szCs w:val="20"/>
              </w:rPr>
            </w:pPr>
            <w:r w:rsidRPr="007202BF">
              <w:rPr>
                <w:rFonts w:ascii="Times New Roman" w:eastAsia="宋体" w:hAnsi="Times New Roman"/>
                <w:b/>
                <w:kern w:val="0"/>
                <w:sz w:val="20"/>
                <w:szCs w:val="20"/>
              </w:rPr>
              <w:t>0.819***</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b/>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b/>
                <w:kern w:val="0"/>
                <w:sz w:val="20"/>
                <w:szCs w:val="20"/>
              </w:rPr>
            </w:pPr>
            <w:r w:rsidRPr="007202BF">
              <w:rPr>
                <w:rFonts w:ascii="Times New Roman" w:eastAsia="宋体" w:hAnsi="Times New Roman"/>
                <w:b/>
                <w:kern w:val="0"/>
                <w:sz w:val="20"/>
                <w:szCs w:val="20"/>
              </w:rPr>
              <w:t>(0.24)</w:t>
            </w:r>
          </w:p>
        </w:tc>
        <w:tc>
          <w:tcPr>
            <w:tcW w:w="1520" w:type="pct"/>
            <w:vAlign w:val="bottom"/>
          </w:tcPr>
          <w:p w:rsidR="00134570" w:rsidRPr="007202BF" w:rsidRDefault="00134570" w:rsidP="00531D53">
            <w:pPr>
              <w:widowControl/>
              <w:jc w:val="center"/>
              <w:rPr>
                <w:rFonts w:ascii="Times New Roman" w:eastAsia="宋体" w:hAnsi="Times New Roman"/>
                <w:b/>
                <w:kern w:val="0"/>
                <w:sz w:val="20"/>
                <w:szCs w:val="20"/>
              </w:rPr>
            </w:pPr>
            <w:r w:rsidRPr="007202BF">
              <w:rPr>
                <w:rFonts w:ascii="Times New Roman" w:eastAsia="宋体" w:hAnsi="Times New Roman"/>
                <w:b/>
                <w:kern w:val="0"/>
                <w:sz w:val="20"/>
                <w:szCs w:val="20"/>
              </w:rPr>
              <w:t>(4.13)</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size</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0.197</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0.051</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(0.65)</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(0.37)</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Loan</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-0.054**</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-0.037*</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(-2.38)</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(-1.90)</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Collateral</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0.080</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0.152***</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(1.12)</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(2.89)</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Maturity</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0.003</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-0.011</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(0.04)</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(-0.16)</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roa</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2.356*</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1.973**</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(1.91)</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(2.05)</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lev</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2.412***</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1.381***</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(3.09)</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(3.68)</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SOE</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0.838***</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-0.744***</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(3.17)</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(-2.76)</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PP&amp;E</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0.529</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0.657</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(0.70)</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(1.47)</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age</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2.400**</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0.206</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(2.08)</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(0.31)</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big4</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-1.202</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-0.584</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(-0.98)</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(-1.18)</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prime</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0.295</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0.691***</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(1.04)</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(3.55)</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Cash</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0.716</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0.917</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(1.01)</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(1.38)</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NegEquity</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-0.615</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0.000</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(-0.80)</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Constant</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-5.689</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3.702</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(-0.72)</w:t>
            </w:r>
          </w:p>
        </w:tc>
        <w:tc>
          <w:tcPr>
            <w:tcW w:w="1520"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(1.00)</w:t>
            </w:r>
          </w:p>
        </w:tc>
      </w:tr>
      <w:tr w:rsidR="00134570" w:rsidRPr="00FB060A" w:rsidTr="00531D53">
        <w:trPr>
          <w:trHeight w:val="255"/>
        </w:trPr>
        <w:tc>
          <w:tcPr>
            <w:tcW w:w="1959"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ear fixed effect</w:t>
            </w:r>
          </w:p>
        </w:tc>
        <w:tc>
          <w:tcPr>
            <w:tcW w:w="1522" w:type="pct"/>
            <w:vAlign w:val="bottom"/>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c>
          <w:tcPr>
            <w:tcW w:w="1520" w:type="pct"/>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r>
      <w:tr w:rsidR="00134570" w:rsidRPr="00FB060A" w:rsidTr="00531D53">
        <w:trPr>
          <w:trHeight w:val="255"/>
        </w:trPr>
        <w:tc>
          <w:tcPr>
            <w:tcW w:w="1960" w:type="pct"/>
            <w:shd w:val="clear" w:color="auto" w:fill="auto"/>
            <w:noWrap/>
            <w:vAlign w:val="bottom"/>
            <w:hideMark/>
          </w:tcPr>
          <w:p w:rsidR="00134570"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F</w:t>
            </w:r>
            <w:r>
              <w:rPr>
                <w:rFonts w:ascii="Times New Roman" w:eastAsia="宋体" w:hAnsi="Times New Roman" w:hint="eastAsia"/>
                <w:kern w:val="0"/>
                <w:sz w:val="20"/>
                <w:szCs w:val="20"/>
              </w:rPr>
              <w:t>irm fixed effect</w:t>
            </w:r>
          </w:p>
        </w:tc>
        <w:tc>
          <w:tcPr>
            <w:tcW w:w="1522" w:type="pct"/>
            <w:vAlign w:val="bottom"/>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c>
          <w:tcPr>
            <w:tcW w:w="1519" w:type="pct"/>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r>
      <w:tr w:rsidR="00134570" w:rsidRPr="00FB060A" w:rsidTr="00531D53">
        <w:trPr>
          <w:trHeight w:val="255"/>
        </w:trPr>
        <w:tc>
          <w:tcPr>
            <w:tcW w:w="1960"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Observations</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2,124</w:t>
            </w:r>
          </w:p>
        </w:tc>
        <w:tc>
          <w:tcPr>
            <w:tcW w:w="1519"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2,180</w:t>
            </w:r>
          </w:p>
        </w:tc>
      </w:tr>
      <w:tr w:rsidR="00134570" w:rsidRPr="00FB060A" w:rsidTr="00531D53">
        <w:trPr>
          <w:trHeight w:val="255"/>
        </w:trPr>
        <w:tc>
          <w:tcPr>
            <w:tcW w:w="1960"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R-squared</w:t>
            </w:r>
          </w:p>
        </w:tc>
        <w:tc>
          <w:tcPr>
            <w:tcW w:w="1522"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0.527</w:t>
            </w:r>
          </w:p>
        </w:tc>
        <w:tc>
          <w:tcPr>
            <w:tcW w:w="1519" w:type="pct"/>
            <w:vAlign w:val="bottom"/>
          </w:tcPr>
          <w:p w:rsidR="00134570" w:rsidRPr="007202BF" w:rsidRDefault="00134570" w:rsidP="00531D53">
            <w:pPr>
              <w:widowControl/>
              <w:jc w:val="center"/>
              <w:rPr>
                <w:rFonts w:ascii="Times New Roman" w:eastAsia="宋体" w:hAnsi="Times New Roman"/>
                <w:kern w:val="0"/>
                <w:sz w:val="20"/>
                <w:szCs w:val="20"/>
              </w:rPr>
            </w:pPr>
            <w:r w:rsidRPr="007202BF">
              <w:rPr>
                <w:rFonts w:ascii="Times New Roman" w:eastAsia="宋体" w:hAnsi="Times New Roman"/>
                <w:kern w:val="0"/>
                <w:sz w:val="20"/>
                <w:szCs w:val="20"/>
              </w:rPr>
              <w:t>0.612</w:t>
            </w:r>
          </w:p>
        </w:tc>
      </w:tr>
    </w:tbl>
    <w:p w:rsidR="00134570" w:rsidRPr="00FB060A" w:rsidRDefault="00134570" w:rsidP="00134570">
      <w:pPr>
        <w:rPr>
          <w:rFonts w:ascii="Times New Roman" w:hAnsi="Times New Roman"/>
          <w:sz w:val="18"/>
          <w:szCs w:val="18"/>
        </w:rPr>
      </w:pPr>
      <w:r w:rsidRPr="00FB060A">
        <w:rPr>
          <w:rFonts w:ascii="Times New Roman" w:hAnsi="Times New Roman"/>
          <w:sz w:val="18"/>
          <w:szCs w:val="18"/>
        </w:rPr>
        <w:t>All standard errors are two-way clustered by both firm and year. T-statistics are presented underneath the coefficient estimates. . ***, **, and * denote significance levels at the 1%, 5%, and 10% level, respectively</w:t>
      </w:r>
    </w:p>
    <w:p w:rsidR="00134570" w:rsidRPr="00FB060A" w:rsidRDefault="00134570" w:rsidP="00134570">
      <w:pPr>
        <w:widowControl/>
        <w:jc w:val="left"/>
        <w:rPr>
          <w:rFonts w:ascii="Times New Roman" w:hAnsi="Times New Roman"/>
          <w:sz w:val="20"/>
          <w:szCs w:val="20"/>
        </w:rPr>
      </w:pPr>
    </w:p>
    <w:p w:rsidR="00134570" w:rsidRDefault="00134570">
      <w:pPr>
        <w:widowControl/>
        <w:spacing w:after="160" w:line="259" w:lineRule="auto"/>
        <w:jc w:val="left"/>
        <w:rPr>
          <w:rFonts w:ascii="Times New Roman" w:hAnsi="Times New Roman"/>
          <w:sz w:val="20"/>
          <w:szCs w:val="20"/>
        </w:rPr>
      </w:pPr>
      <w:r>
        <w:rPr>
          <w:rFonts w:ascii="Times New Roman" w:hAnsi="Times New Roman"/>
          <w:sz w:val="20"/>
          <w:szCs w:val="20"/>
        </w:rPr>
        <w:br w:type="page"/>
      </w:r>
    </w:p>
    <w:p w:rsidR="00134570" w:rsidRPr="00FB060A" w:rsidRDefault="00134570" w:rsidP="00134570">
      <w:pPr>
        <w:widowControl/>
        <w:jc w:val="left"/>
        <w:rPr>
          <w:rFonts w:ascii="Times New Roman" w:hAnsi="Times New Roman"/>
          <w:sz w:val="20"/>
          <w:szCs w:val="20"/>
        </w:rPr>
      </w:pPr>
    </w:p>
    <w:p w:rsidR="00134570" w:rsidRPr="00FB060A" w:rsidRDefault="00134570" w:rsidP="00134570">
      <w:pPr>
        <w:jc w:val="center"/>
        <w:rPr>
          <w:rFonts w:ascii="Times New Roman" w:hAnsi="Times New Roman"/>
          <w:sz w:val="20"/>
          <w:szCs w:val="20"/>
        </w:rPr>
      </w:pPr>
      <w:r w:rsidRPr="00FB060A">
        <w:rPr>
          <w:rFonts w:ascii="Times New Roman" w:hAnsi="Times New Roman"/>
          <w:sz w:val="20"/>
          <w:szCs w:val="20"/>
        </w:rPr>
        <w:t xml:space="preserve">Table </w:t>
      </w:r>
      <w:r>
        <w:rPr>
          <w:rFonts w:ascii="Times New Roman" w:hAnsi="Times New Roman" w:hint="eastAsia"/>
          <w:sz w:val="20"/>
          <w:szCs w:val="20"/>
        </w:rPr>
        <w:t>6</w:t>
      </w:r>
      <w:r w:rsidRPr="00FB060A">
        <w:rPr>
          <w:rFonts w:ascii="Times New Roman" w:hAnsi="Times New Roman"/>
          <w:sz w:val="20"/>
          <w:szCs w:val="20"/>
        </w:rPr>
        <w:t>. Cross-section variation test: the long</w:t>
      </w:r>
      <w:r>
        <w:rPr>
          <w:rFonts w:ascii="Times New Roman" w:hAnsi="Times New Roman" w:hint="eastAsia"/>
          <w:sz w:val="20"/>
          <w:szCs w:val="20"/>
        </w:rPr>
        <w:t>-</w:t>
      </w:r>
      <w:r w:rsidRPr="00FB060A">
        <w:rPr>
          <w:rFonts w:ascii="Times New Roman" w:hAnsi="Times New Roman"/>
          <w:sz w:val="20"/>
          <w:szCs w:val="20"/>
        </w:rPr>
        <w:t>term debt leverage</w:t>
      </w:r>
    </w:p>
    <w:tbl>
      <w:tblPr>
        <w:tblW w:w="3178" w:type="pct"/>
        <w:tblBorders>
          <w:top w:val="single" w:sz="4" w:space="0" w:color="auto"/>
          <w:bottom w:val="single" w:sz="4" w:space="0" w:color="auto"/>
        </w:tblBorders>
        <w:tblLook w:val="04A0"/>
      </w:tblPr>
      <w:tblGrid>
        <w:gridCol w:w="2607"/>
        <w:gridCol w:w="1635"/>
        <w:gridCol w:w="1632"/>
      </w:tblGrid>
      <w:tr w:rsidR="00134570" w:rsidRPr="00FB060A" w:rsidTr="00531D53">
        <w:trPr>
          <w:trHeight w:val="255"/>
        </w:trPr>
        <w:tc>
          <w:tcPr>
            <w:tcW w:w="2219" w:type="pct"/>
            <w:tcBorders>
              <w:top w:val="single" w:sz="4" w:space="0" w:color="auto"/>
              <w:bottom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 xml:space="preserve">　</w:t>
            </w:r>
          </w:p>
        </w:tc>
        <w:tc>
          <w:tcPr>
            <w:tcW w:w="1392" w:type="pct"/>
            <w:tcBorders>
              <w:top w:val="single" w:sz="4" w:space="0" w:color="auto"/>
              <w:bottom w:val="nil"/>
            </w:tcBorders>
            <w:vAlign w:val="bottom"/>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w:t>
            </w:r>
            <w:r>
              <w:rPr>
                <w:rFonts w:ascii="Times New Roman" w:eastAsia="宋体" w:hAnsi="Times New Roman" w:hint="eastAsia"/>
                <w:kern w:val="0"/>
                <w:sz w:val="20"/>
                <w:szCs w:val="20"/>
              </w:rPr>
              <w:t>1</w:t>
            </w:r>
            <w:r w:rsidRPr="00FB060A">
              <w:rPr>
                <w:rFonts w:ascii="Times New Roman" w:eastAsia="宋体" w:hAnsi="Times New Roman"/>
                <w:kern w:val="0"/>
                <w:sz w:val="20"/>
                <w:szCs w:val="20"/>
              </w:rPr>
              <w:t>)</w:t>
            </w:r>
          </w:p>
        </w:tc>
        <w:tc>
          <w:tcPr>
            <w:tcW w:w="1389" w:type="pct"/>
            <w:tcBorders>
              <w:top w:val="single" w:sz="4" w:space="0" w:color="auto"/>
              <w:bottom w:val="nil"/>
            </w:tcBorders>
            <w:vAlign w:val="bottom"/>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w:t>
            </w:r>
            <w:r>
              <w:rPr>
                <w:rFonts w:ascii="Times New Roman" w:eastAsia="宋体" w:hAnsi="Times New Roman" w:hint="eastAsia"/>
                <w:kern w:val="0"/>
                <w:sz w:val="20"/>
                <w:szCs w:val="20"/>
              </w:rPr>
              <w:t>2</w:t>
            </w:r>
            <w:r w:rsidRPr="00FB060A">
              <w:rPr>
                <w:rFonts w:ascii="Times New Roman" w:eastAsia="宋体" w:hAnsi="Times New Roman"/>
                <w:kern w:val="0"/>
                <w:sz w:val="20"/>
                <w:szCs w:val="20"/>
              </w:rPr>
              <w:t>)</w:t>
            </w:r>
          </w:p>
        </w:tc>
      </w:tr>
      <w:tr w:rsidR="00134570" w:rsidRPr="00FB060A" w:rsidTr="00531D53">
        <w:trPr>
          <w:trHeight w:val="255"/>
        </w:trPr>
        <w:tc>
          <w:tcPr>
            <w:tcW w:w="2219" w:type="pct"/>
            <w:tcBorders>
              <w:top w:val="nil"/>
              <w:bottom w:val="single" w:sz="4" w:space="0" w:color="auto"/>
            </w:tcBorders>
            <w:shd w:val="clear" w:color="auto" w:fill="auto"/>
            <w:noWrap/>
            <w:vAlign w:val="bottom"/>
            <w:hideMark/>
          </w:tcPr>
          <w:p w:rsidR="00134570" w:rsidRPr="00FB060A" w:rsidRDefault="00134570" w:rsidP="00531D53">
            <w:pPr>
              <w:rPr>
                <w:rFonts w:ascii="Times New Roman" w:eastAsia="宋体" w:hAnsi="Times New Roman"/>
                <w:sz w:val="20"/>
                <w:szCs w:val="20"/>
              </w:rPr>
            </w:pPr>
            <w:r w:rsidRPr="00FB060A">
              <w:rPr>
                <w:rFonts w:ascii="Times New Roman" w:hAnsi="Times New Roman"/>
                <w:sz w:val="20"/>
                <w:szCs w:val="20"/>
              </w:rPr>
              <w:t>VARIABLES</w:t>
            </w:r>
          </w:p>
        </w:tc>
        <w:tc>
          <w:tcPr>
            <w:tcW w:w="1392" w:type="pct"/>
            <w:tcBorders>
              <w:top w:val="nil"/>
              <w:bottom w:val="single" w:sz="4" w:space="0" w:color="auto"/>
            </w:tcBorders>
            <w:vAlign w:val="bottom"/>
          </w:tcPr>
          <w:p w:rsidR="00134570" w:rsidRPr="00FB060A" w:rsidRDefault="00134570" w:rsidP="00531D53">
            <w:pPr>
              <w:jc w:val="center"/>
              <w:rPr>
                <w:rFonts w:ascii="Times New Roman" w:eastAsia="宋体" w:hAnsi="Times New Roman"/>
                <w:sz w:val="20"/>
                <w:szCs w:val="20"/>
              </w:rPr>
            </w:pPr>
            <w:r w:rsidRPr="00FB060A">
              <w:rPr>
                <w:rFonts w:ascii="Times New Roman" w:hAnsi="Times New Roman"/>
                <w:sz w:val="20"/>
                <w:szCs w:val="20"/>
              </w:rPr>
              <w:t>Low leverage</w:t>
            </w:r>
          </w:p>
        </w:tc>
        <w:tc>
          <w:tcPr>
            <w:tcW w:w="1389" w:type="pct"/>
            <w:tcBorders>
              <w:top w:val="nil"/>
              <w:bottom w:val="single" w:sz="4" w:space="0" w:color="auto"/>
            </w:tcBorders>
            <w:vAlign w:val="bottom"/>
          </w:tcPr>
          <w:p w:rsidR="00134570" w:rsidRPr="00FB060A" w:rsidRDefault="00134570" w:rsidP="00531D53">
            <w:pPr>
              <w:jc w:val="center"/>
              <w:rPr>
                <w:rFonts w:ascii="Times New Roman" w:eastAsia="宋体" w:hAnsi="Times New Roman"/>
                <w:sz w:val="20"/>
                <w:szCs w:val="20"/>
              </w:rPr>
            </w:pPr>
            <w:r w:rsidRPr="00FB060A">
              <w:rPr>
                <w:rFonts w:ascii="Times New Roman" w:hAnsi="Times New Roman"/>
                <w:sz w:val="20"/>
                <w:szCs w:val="20"/>
              </w:rPr>
              <w:t>High leverage</w:t>
            </w:r>
          </w:p>
        </w:tc>
      </w:tr>
      <w:tr w:rsidR="00134570" w:rsidRPr="00FB060A" w:rsidTr="00531D53">
        <w:trPr>
          <w:trHeight w:val="255"/>
        </w:trPr>
        <w:tc>
          <w:tcPr>
            <w:tcW w:w="2219" w:type="pct"/>
            <w:tcBorders>
              <w:top w:val="single" w:sz="4" w:space="0" w:color="auto"/>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 xml:space="preserve">　</w:t>
            </w:r>
          </w:p>
        </w:tc>
        <w:tc>
          <w:tcPr>
            <w:tcW w:w="1392" w:type="pct"/>
            <w:tcBorders>
              <w:top w:val="single" w:sz="4" w:space="0" w:color="auto"/>
            </w:tcBorders>
          </w:tcPr>
          <w:p w:rsidR="00134570" w:rsidRPr="00FB060A" w:rsidRDefault="00134570" w:rsidP="00531D53">
            <w:pPr>
              <w:widowControl/>
              <w:jc w:val="center"/>
              <w:rPr>
                <w:rFonts w:ascii="Times New Roman" w:eastAsia="宋体" w:hAnsi="Times New Roman"/>
                <w:kern w:val="0"/>
                <w:sz w:val="20"/>
                <w:szCs w:val="20"/>
              </w:rPr>
            </w:pPr>
          </w:p>
        </w:tc>
        <w:tc>
          <w:tcPr>
            <w:tcW w:w="1389" w:type="pct"/>
            <w:tcBorders>
              <w:top w:val="single" w:sz="4" w:space="0" w:color="auto"/>
            </w:tcBorders>
          </w:tcPr>
          <w:p w:rsidR="00134570" w:rsidRPr="00FB060A" w:rsidRDefault="00134570" w:rsidP="00531D53">
            <w:pPr>
              <w:widowControl/>
              <w:jc w:val="center"/>
              <w:rPr>
                <w:rFonts w:ascii="Times New Roman" w:eastAsia="宋体" w:hAnsi="Times New Roman"/>
                <w:kern w:val="0"/>
                <w:sz w:val="20"/>
                <w:szCs w:val="20"/>
              </w:rPr>
            </w:pPr>
          </w:p>
        </w:tc>
      </w:tr>
      <w:tr w:rsidR="00134570" w:rsidRPr="00C94217"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Less</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0.410**</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-0.272*</w:t>
            </w:r>
          </w:p>
        </w:tc>
      </w:tr>
      <w:tr w:rsidR="00134570" w:rsidRPr="00C94217"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(2.11)</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(-1.84)</w:t>
            </w:r>
          </w:p>
        </w:tc>
      </w:tr>
      <w:tr w:rsidR="00134570" w:rsidRPr="00C94217" w:rsidTr="00531D53">
        <w:trPr>
          <w:trHeight w:val="255"/>
        </w:trPr>
        <w:tc>
          <w:tcPr>
            <w:tcW w:w="2219" w:type="pct"/>
            <w:shd w:val="clear" w:color="auto" w:fill="auto"/>
            <w:noWrap/>
            <w:vAlign w:val="bottom"/>
            <w:hideMark/>
          </w:tcPr>
          <w:p w:rsidR="00134570" w:rsidRPr="00C94217" w:rsidRDefault="00134570" w:rsidP="00531D53">
            <w:pPr>
              <w:widowControl/>
              <w:jc w:val="left"/>
              <w:rPr>
                <w:rFonts w:ascii="Times New Roman" w:eastAsia="宋体" w:hAnsi="Times New Roman"/>
                <w:b/>
                <w:kern w:val="0"/>
                <w:sz w:val="20"/>
                <w:szCs w:val="20"/>
              </w:rPr>
            </w:pPr>
            <w:r w:rsidRPr="00C94217">
              <w:rPr>
                <w:rFonts w:ascii="Times New Roman" w:eastAsia="宋体" w:hAnsi="Times New Roman"/>
                <w:b/>
                <w:kern w:val="0"/>
                <w:sz w:val="20"/>
                <w:szCs w:val="20"/>
              </w:rPr>
              <w:t>after*less</w:t>
            </w:r>
          </w:p>
        </w:tc>
        <w:tc>
          <w:tcPr>
            <w:tcW w:w="1392" w:type="pct"/>
            <w:vAlign w:val="bottom"/>
          </w:tcPr>
          <w:p w:rsidR="00134570" w:rsidRPr="00961409" w:rsidRDefault="00134570" w:rsidP="00531D53">
            <w:pPr>
              <w:widowControl/>
              <w:jc w:val="center"/>
              <w:rPr>
                <w:rFonts w:ascii="Times New Roman" w:eastAsia="宋体" w:hAnsi="Times New Roman"/>
                <w:b/>
                <w:kern w:val="0"/>
                <w:sz w:val="20"/>
                <w:szCs w:val="20"/>
              </w:rPr>
            </w:pPr>
            <w:r w:rsidRPr="00961409">
              <w:rPr>
                <w:rFonts w:ascii="Times New Roman" w:eastAsia="宋体" w:hAnsi="Times New Roman"/>
                <w:b/>
                <w:kern w:val="0"/>
                <w:sz w:val="20"/>
                <w:szCs w:val="20"/>
              </w:rPr>
              <w:t>-0.031</w:t>
            </w:r>
          </w:p>
        </w:tc>
        <w:tc>
          <w:tcPr>
            <w:tcW w:w="1389" w:type="pct"/>
            <w:vAlign w:val="bottom"/>
          </w:tcPr>
          <w:p w:rsidR="00134570" w:rsidRPr="00961409" w:rsidRDefault="00134570" w:rsidP="00531D53">
            <w:pPr>
              <w:widowControl/>
              <w:jc w:val="center"/>
              <w:rPr>
                <w:rFonts w:ascii="Times New Roman" w:eastAsia="宋体" w:hAnsi="Times New Roman"/>
                <w:b/>
                <w:kern w:val="0"/>
                <w:sz w:val="20"/>
                <w:szCs w:val="20"/>
              </w:rPr>
            </w:pPr>
            <w:r w:rsidRPr="00961409">
              <w:rPr>
                <w:rFonts w:ascii="Times New Roman" w:eastAsia="宋体" w:hAnsi="Times New Roman"/>
                <w:b/>
                <w:kern w:val="0"/>
                <w:sz w:val="20"/>
                <w:szCs w:val="20"/>
              </w:rPr>
              <w:t>0.484***</w:t>
            </w:r>
          </w:p>
        </w:tc>
      </w:tr>
      <w:tr w:rsidR="00134570" w:rsidRPr="00C94217" w:rsidTr="00531D53">
        <w:trPr>
          <w:trHeight w:val="255"/>
        </w:trPr>
        <w:tc>
          <w:tcPr>
            <w:tcW w:w="2219" w:type="pct"/>
            <w:shd w:val="clear" w:color="auto" w:fill="auto"/>
            <w:noWrap/>
            <w:vAlign w:val="bottom"/>
            <w:hideMark/>
          </w:tcPr>
          <w:p w:rsidR="00134570" w:rsidRPr="00C94217" w:rsidRDefault="00134570" w:rsidP="00531D53">
            <w:pPr>
              <w:widowControl/>
              <w:jc w:val="left"/>
              <w:rPr>
                <w:rFonts w:ascii="Times New Roman" w:eastAsia="宋体" w:hAnsi="Times New Roman"/>
                <w:b/>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b/>
                <w:kern w:val="0"/>
                <w:sz w:val="20"/>
                <w:szCs w:val="20"/>
              </w:rPr>
            </w:pPr>
            <w:r w:rsidRPr="00961409">
              <w:rPr>
                <w:rFonts w:ascii="Times New Roman" w:eastAsia="宋体" w:hAnsi="Times New Roman"/>
                <w:b/>
                <w:kern w:val="0"/>
                <w:sz w:val="20"/>
                <w:szCs w:val="20"/>
              </w:rPr>
              <w:t>(-0.15)</w:t>
            </w:r>
          </w:p>
        </w:tc>
        <w:tc>
          <w:tcPr>
            <w:tcW w:w="1389" w:type="pct"/>
            <w:vAlign w:val="bottom"/>
          </w:tcPr>
          <w:p w:rsidR="00134570" w:rsidRPr="00961409" w:rsidRDefault="00134570" w:rsidP="00531D53">
            <w:pPr>
              <w:widowControl/>
              <w:jc w:val="center"/>
              <w:rPr>
                <w:rFonts w:ascii="Times New Roman" w:eastAsia="宋体" w:hAnsi="Times New Roman"/>
                <w:b/>
                <w:kern w:val="0"/>
                <w:sz w:val="20"/>
                <w:szCs w:val="20"/>
              </w:rPr>
            </w:pPr>
            <w:r w:rsidRPr="00961409">
              <w:rPr>
                <w:rFonts w:ascii="Times New Roman" w:eastAsia="宋体" w:hAnsi="Times New Roman"/>
                <w:b/>
                <w:kern w:val="0"/>
                <w:sz w:val="20"/>
                <w:szCs w:val="20"/>
              </w:rPr>
              <w:t>(3.16)</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size</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-0.026</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0.155</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(-0.09)</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(1.27)</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Loan</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-0.099***</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-0.013</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(-3.29)</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(-0.79)</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Collateral</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0.123</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0.132***</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(1.29)</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(2.83)</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Maturity</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0.019</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-0.045</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(0.16)</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(-0.82)</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roa</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-0.078</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-0.272</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(-0.05)</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(-0.40)</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lev</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1.189</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0.656**</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(1.56)</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(2.02)</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SOE</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-0.137</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0.221</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(-0.66)</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(1.41)</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PP&amp;E</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0.631</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0.786**</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(0.58)</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(2.42)</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age</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0.477</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1.224**</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(0.41)</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(2.02)</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big4</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0.143</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-0.603</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(0.21)</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(-1.10)</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prime</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0.582*</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0.368**</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(1.78)</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(2.31)</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Cash</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0.616</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-0.810</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(0.74)</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(-1.47)</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NegEquity</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-0.881</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0.000</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(-1.07)</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Constant</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5.321</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-1.689</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(0.92)</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(-0.50)</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ear fixed effect</w:t>
            </w:r>
          </w:p>
        </w:tc>
        <w:tc>
          <w:tcPr>
            <w:tcW w:w="1392" w:type="pct"/>
            <w:vAlign w:val="bottom"/>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c>
          <w:tcPr>
            <w:tcW w:w="1389" w:type="pct"/>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r>
      <w:tr w:rsidR="00134570" w:rsidRPr="00FB060A" w:rsidTr="00531D53">
        <w:trPr>
          <w:trHeight w:val="255"/>
        </w:trPr>
        <w:tc>
          <w:tcPr>
            <w:tcW w:w="2219" w:type="pct"/>
            <w:shd w:val="clear" w:color="auto" w:fill="auto"/>
            <w:noWrap/>
            <w:vAlign w:val="bottom"/>
            <w:hideMark/>
          </w:tcPr>
          <w:p w:rsidR="00134570"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F</w:t>
            </w:r>
            <w:r>
              <w:rPr>
                <w:rFonts w:ascii="Times New Roman" w:eastAsia="宋体" w:hAnsi="Times New Roman" w:hint="eastAsia"/>
                <w:kern w:val="0"/>
                <w:sz w:val="20"/>
                <w:szCs w:val="20"/>
              </w:rPr>
              <w:t>irm fixed effect</w:t>
            </w:r>
          </w:p>
        </w:tc>
        <w:tc>
          <w:tcPr>
            <w:tcW w:w="1392" w:type="pct"/>
            <w:vAlign w:val="bottom"/>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c>
          <w:tcPr>
            <w:tcW w:w="1389" w:type="pct"/>
          </w:tcPr>
          <w:p w:rsidR="00134570" w:rsidRPr="00FB060A" w:rsidRDefault="00134570" w:rsidP="00531D53">
            <w:pPr>
              <w:widowControl/>
              <w:jc w:val="center"/>
              <w:rPr>
                <w:rFonts w:ascii="Times New Roman" w:eastAsia="宋体" w:hAnsi="Times New Roman"/>
                <w:kern w:val="0"/>
                <w:sz w:val="20"/>
                <w:szCs w:val="20"/>
              </w:rPr>
            </w:pPr>
            <w:r>
              <w:rPr>
                <w:rFonts w:ascii="Times New Roman" w:eastAsia="宋体" w:hAnsi="Times New Roman"/>
                <w:kern w:val="0"/>
                <w:sz w:val="20"/>
                <w:szCs w:val="20"/>
              </w:rPr>
              <w:t>Y</w:t>
            </w:r>
            <w:r>
              <w:rPr>
                <w:rFonts w:ascii="Times New Roman" w:eastAsia="宋体" w:hAnsi="Times New Roman" w:hint="eastAsia"/>
                <w:kern w:val="0"/>
                <w:sz w:val="20"/>
                <w:szCs w:val="20"/>
              </w:rPr>
              <w:t>es</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Observations</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1,587</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2,717</w:t>
            </w:r>
          </w:p>
        </w:tc>
      </w:tr>
      <w:tr w:rsidR="00134570" w:rsidRPr="00FB060A" w:rsidTr="00531D53">
        <w:trPr>
          <w:trHeight w:val="255"/>
        </w:trPr>
        <w:tc>
          <w:tcPr>
            <w:tcW w:w="2219" w:type="pct"/>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R-squared</w:t>
            </w:r>
          </w:p>
        </w:tc>
        <w:tc>
          <w:tcPr>
            <w:tcW w:w="1392"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0.560</w:t>
            </w:r>
          </w:p>
        </w:tc>
        <w:tc>
          <w:tcPr>
            <w:tcW w:w="1389" w:type="pct"/>
            <w:vAlign w:val="bottom"/>
          </w:tcPr>
          <w:p w:rsidR="00134570" w:rsidRPr="00961409" w:rsidRDefault="00134570" w:rsidP="00531D53">
            <w:pPr>
              <w:widowControl/>
              <w:jc w:val="center"/>
              <w:rPr>
                <w:rFonts w:ascii="Times New Roman" w:eastAsia="宋体" w:hAnsi="Times New Roman"/>
                <w:kern w:val="0"/>
                <w:sz w:val="20"/>
                <w:szCs w:val="20"/>
              </w:rPr>
            </w:pPr>
            <w:r w:rsidRPr="00961409">
              <w:rPr>
                <w:rFonts w:ascii="Times New Roman" w:eastAsia="宋体" w:hAnsi="Times New Roman"/>
                <w:kern w:val="0"/>
                <w:sz w:val="20"/>
                <w:szCs w:val="20"/>
              </w:rPr>
              <w:t>0.559</w:t>
            </w:r>
          </w:p>
        </w:tc>
      </w:tr>
    </w:tbl>
    <w:p w:rsidR="00134570" w:rsidRPr="00FB060A" w:rsidRDefault="00134570" w:rsidP="00134570">
      <w:pPr>
        <w:rPr>
          <w:rFonts w:ascii="Times New Roman" w:hAnsi="Times New Roman"/>
          <w:sz w:val="18"/>
          <w:szCs w:val="18"/>
        </w:rPr>
      </w:pPr>
      <w:r w:rsidRPr="00FB060A">
        <w:rPr>
          <w:rFonts w:ascii="Times New Roman" w:hAnsi="Times New Roman"/>
          <w:sz w:val="18"/>
          <w:szCs w:val="18"/>
        </w:rPr>
        <w:t>All standard errors are two-way clustered by both firm and year. T-statistics are presented underneath the coefficient estimates. . ***, **, and * denote significance levels at the 1%, 5%, and 10% level, respectively</w:t>
      </w:r>
    </w:p>
    <w:p w:rsidR="00134570" w:rsidRDefault="00134570">
      <w:pPr>
        <w:widowControl/>
        <w:spacing w:after="160" w:line="259" w:lineRule="auto"/>
        <w:jc w:val="left"/>
        <w:rPr>
          <w:rFonts w:ascii="Times New Roman" w:hAnsi="Times New Roman"/>
          <w:sz w:val="20"/>
          <w:szCs w:val="20"/>
        </w:rPr>
      </w:pPr>
      <w:r>
        <w:rPr>
          <w:rFonts w:ascii="Times New Roman" w:hAnsi="Times New Roman"/>
          <w:sz w:val="20"/>
          <w:szCs w:val="20"/>
        </w:rPr>
        <w:br w:type="page"/>
      </w:r>
    </w:p>
    <w:p w:rsidR="00134570" w:rsidRPr="00FB060A" w:rsidRDefault="00134570" w:rsidP="00134570">
      <w:pPr>
        <w:jc w:val="center"/>
        <w:rPr>
          <w:rFonts w:ascii="Times New Roman" w:hAnsi="Times New Roman"/>
          <w:sz w:val="20"/>
          <w:szCs w:val="20"/>
        </w:rPr>
      </w:pPr>
      <w:r w:rsidRPr="00FB060A">
        <w:rPr>
          <w:rFonts w:ascii="Times New Roman" w:hAnsi="Times New Roman"/>
          <w:sz w:val="20"/>
          <w:szCs w:val="20"/>
        </w:rPr>
        <w:lastRenderedPageBreak/>
        <w:t xml:space="preserve">Table </w:t>
      </w:r>
      <w:r>
        <w:rPr>
          <w:rFonts w:ascii="Times New Roman" w:hAnsi="Times New Roman" w:hint="eastAsia"/>
          <w:sz w:val="20"/>
          <w:szCs w:val="20"/>
        </w:rPr>
        <w:t>7</w:t>
      </w:r>
      <w:r w:rsidRPr="00FB060A">
        <w:rPr>
          <w:rFonts w:ascii="Times New Roman" w:hAnsi="Times New Roman"/>
          <w:sz w:val="20"/>
          <w:szCs w:val="20"/>
        </w:rPr>
        <w:t xml:space="preserve">. The </w:t>
      </w:r>
      <w:r>
        <w:rPr>
          <w:rFonts w:ascii="Times New Roman" w:hAnsi="Times New Roman" w:hint="eastAsia"/>
          <w:sz w:val="20"/>
          <w:szCs w:val="20"/>
        </w:rPr>
        <w:t xml:space="preserve">change in future </w:t>
      </w:r>
      <w:r w:rsidRPr="00FB060A">
        <w:rPr>
          <w:rFonts w:ascii="Times New Roman" w:hAnsi="Times New Roman"/>
          <w:sz w:val="20"/>
          <w:szCs w:val="20"/>
        </w:rPr>
        <w:t>dividend payout and the mandatory dividend rule</w:t>
      </w:r>
    </w:p>
    <w:p w:rsidR="00134570" w:rsidRPr="00A8078A" w:rsidRDefault="00134570" w:rsidP="00134570">
      <w:pPr>
        <w:rPr>
          <w:rFonts w:ascii="Times New Roman" w:hAnsi="Times New Roman"/>
          <w:sz w:val="20"/>
          <w:szCs w:val="20"/>
        </w:rPr>
      </w:pPr>
    </w:p>
    <w:tbl>
      <w:tblPr>
        <w:tblW w:w="2952" w:type="pct"/>
        <w:tblLook w:val="04A0"/>
      </w:tblPr>
      <w:tblGrid>
        <w:gridCol w:w="1671"/>
        <w:gridCol w:w="1291"/>
        <w:gridCol w:w="1291"/>
        <w:gridCol w:w="1203"/>
      </w:tblGrid>
      <w:tr w:rsidR="00134570" w:rsidRPr="00FB060A" w:rsidTr="00531D53">
        <w:trPr>
          <w:trHeight w:val="255"/>
        </w:trPr>
        <w:tc>
          <w:tcPr>
            <w:tcW w:w="1532" w:type="pct"/>
            <w:tcBorders>
              <w:top w:val="single" w:sz="4" w:space="0" w:color="auto"/>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 xml:space="preserve">　</w:t>
            </w:r>
          </w:p>
        </w:tc>
        <w:tc>
          <w:tcPr>
            <w:tcW w:w="1183" w:type="pct"/>
            <w:tcBorders>
              <w:top w:val="single" w:sz="4" w:space="0" w:color="auto"/>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w:t>
            </w:r>
            <w:r>
              <w:rPr>
                <w:rFonts w:ascii="Times New Roman" w:eastAsia="宋体" w:hAnsi="Times New Roman" w:hint="eastAsia"/>
                <w:kern w:val="0"/>
                <w:sz w:val="20"/>
                <w:szCs w:val="20"/>
              </w:rPr>
              <w:t>1</w:t>
            </w:r>
            <w:r w:rsidRPr="00FB060A">
              <w:rPr>
                <w:rFonts w:ascii="Times New Roman" w:eastAsia="宋体" w:hAnsi="Times New Roman"/>
                <w:kern w:val="0"/>
                <w:sz w:val="20"/>
                <w:szCs w:val="20"/>
              </w:rPr>
              <w:t>)</w:t>
            </w:r>
          </w:p>
        </w:tc>
        <w:tc>
          <w:tcPr>
            <w:tcW w:w="1183" w:type="pct"/>
            <w:tcBorders>
              <w:top w:val="single" w:sz="4" w:space="0" w:color="auto"/>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w:t>
            </w:r>
            <w:r>
              <w:rPr>
                <w:rFonts w:ascii="Times New Roman" w:eastAsia="宋体" w:hAnsi="Times New Roman" w:hint="eastAsia"/>
                <w:kern w:val="0"/>
                <w:sz w:val="20"/>
                <w:szCs w:val="20"/>
              </w:rPr>
              <w:t>2</w:t>
            </w:r>
            <w:r w:rsidRPr="00FB060A">
              <w:rPr>
                <w:rFonts w:ascii="Times New Roman" w:eastAsia="宋体" w:hAnsi="Times New Roman"/>
                <w:kern w:val="0"/>
                <w:sz w:val="20"/>
                <w:szCs w:val="20"/>
              </w:rPr>
              <w:t>)</w:t>
            </w:r>
          </w:p>
        </w:tc>
        <w:tc>
          <w:tcPr>
            <w:tcW w:w="1103" w:type="pct"/>
            <w:tcBorders>
              <w:top w:val="single" w:sz="4" w:space="0" w:color="auto"/>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w:t>
            </w:r>
            <w:r>
              <w:rPr>
                <w:rFonts w:ascii="Times New Roman" w:eastAsia="宋体" w:hAnsi="Times New Roman" w:hint="eastAsia"/>
                <w:kern w:val="0"/>
                <w:sz w:val="20"/>
                <w:szCs w:val="20"/>
              </w:rPr>
              <w:t>3</w:t>
            </w:r>
            <w:r w:rsidRPr="00FB060A">
              <w:rPr>
                <w:rFonts w:ascii="Times New Roman" w:eastAsia="宋体" w:hAnsi="Times New Roman"/>
                <w:kern w:val="0"/>
                <w:sz w:val="20"/>
                <w:szCs w:val="20"/>
              </w:rPr>
              <w:t>)</w:t>
            </w:r>
          </w:p>
        </w:tc>
      </w:tr>
      <w:tr w:rsidR="00134570" w:rsidRPr="00FB060A" w:rsidTr="00531D53">
        <w:trPr>
          <w:trHeight w:val="255"/>
        </w:trPr>
        <w:tc>
          <w:tcPr>
            <w:tcW w:w="1531"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VARIABLES</w:t>
            </w:r>
          </w:p>
        </w:tc>
        <w:tc>
          <w:tcPr>
            <w:tcW w:w="1183" w:type="pct"/>
            <w:tcBorders>
              <w:top w:val="nil"/>
              <w:left w:val="nil"/>
              <w:bottom w:val="single" w:sz="4" w:space="0" w:color="auto"/>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div</w:t>
            </w:r>
          </w:p>
        </w:tc>
        <w:tc>
          <w:tcPr>
            <w:tcW w:w="1183" w:type="pct"/>
            <w:tcBorders>
              <w:top w:val="nil"/>
              <w:left w:val="nil"/>
              <w:bottom w:val="single" w:sz="4" w:space="0" w:color="auto"/>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increase</w:t>
            </w:r>
          </w:p>
        </w:tc>
        <w:tc>
          <w:tcPr>
            <w:tcW w:w="1104" w:type="pct"/>
            <w:tcBorders>
              <w:top w:val="nil"/>
              <w:left w:val="nil"/>
              <w:bottom w:val="single" w:sz="4" w:space="0" w:color="auto"/>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ip</w:t>
            </w:r>
          </w:p>
        </w:tc>
      </w:tr>
      <w:tr w:rsidR="00134570" w:rsidRPr="00FB060A" w:rsidTr="00531D53">
        <w:trPr>
          <w:trHeight w:val="255"/>
        </w:trPr>
        <w:tc>
          <w:tcPr>
            <w:tcW w:w="1531" w:type="pct"/>
            <w:tcBorders>
              <w:top w:val="single" w:sz="4" w:space="0" w:color="auto"/>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 xml:space="preserve">　</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04"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r>
      <w:tr w:rsidR="00134570" w:rsidRPr="00FB060A" w:rsidTr="00531D53">
        <w:trPr>
          <w:trHeight w:val="255"/>
        </w:trPr>
        <w:tc>
          <w:tcPr>
            <w:tcW w:w="1531"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after2005</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-0.096*</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-0.323***</w:t>
            </w:r>
          </w:p>
        </w:tc>
        <w:tc>
          <w:tcPr>
            <w:tcW w:w="1104"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-0.208</w:t>
            </w:r>
          </w:p>
        </w:tc>
      </w:tr>
      <w:tr w:rsidR="00134570" w:rsidRPr="00FB060A" w:rsidTr="00531D53">
        <w:trPr>
          <w:trHeight w:val="255"/>
        </w:trPr>
        <w:tc>
          <w:tcPr>
            <w:tcW w:w="1531"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(-1.89)</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(-3.04)</w:t>
            </w:r>
          </w:p>
        </w:tc>
        <w:tc>
          <w:tcPr>
            <w:tcW w:w="1104"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(-1.21)</w:t>
            </w:r>
          </w:p>
        </w:tc>
      </w:tr>
      <w:tr w:rsidR="00134570" w:rsidRPr="00FB060A" w:rsidTr="00531D53">
        <w:trPr>
          <w:trHeight w:val="255"/>
        </w:trPr>
        <w:tc>
          <w:tcPr>
            <w:tcW w:w="1531"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Pr>
                <w:rFonts w:ascii="Times New Roman" w:eastAsia="宋体" w:hAnsi="Times New Roman"/>
                <w:kern w:val="0"/>
                <w:sz w:val="20"/>
                <w:szCs w:val="20"/>
              </w:rPr>
              <w:t>Less</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-0.789***</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-0.661***</w:t>
            </w:r>
          </w:p>
        </w:tc>
        <w:tc>
          <w:tcPr>
            <w:tcW w:w="1104"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0.446**</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(-3.98)</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(-4.57)</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(2.26)</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b/>
                <w:kern w:val="0"/>
                <w:sz w:val="20"/>
                <w:szCs w:val="20"/>
              </w:rPr>
            </w:pPr>
            <w:r>
              <w:rPr>
                <w:rFonts w:ascii="Times New Roman" w:eastAsia="宋体" w:hAnsi="Times New Roman"/>
                <w:b/>
                <w:kern w:val="0"/>
                <w:sz w:val="20"/>
                <w:szCs w:val="20"/>
              </w:rPr>
              <w:t>after*less</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b/>
                <w:kern w:val="0"/>
                <w:sz w:val="20"/>
                <w:szCs w:val="20"/>
              </w:rPr>
            </w:pPr>
            <w:r w:rsidRPr="00FB060A">
              <w:rPr>
                <w:rFonts w:ascii="Times New Roman" w:eastAsia="宋体" w:hAnsi="Times New Roman"/>
                <w:b/>
                <w:kern w:val="0"/>
                <w:sz w:val="20"/>
                <w:szCs w:val="20"/>
              </w:rPr>
              <w:t>0.199**</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b/>
                <w:kern w:val="0"/>
                <w:sz w:val="20"/>
                <w:szCs w:val="20"/>
              </w:rPr>
            </w:pPr>
            <w:r w:rsidRPr="00FB060A">
              <w:rPr>
                <w:rFonts w:ascii="Times New Roman" w:eastAsia="宋体" w:hAnsi="Times New Roman"/>
                <w:b/>
                <w:kern w:val="0"/>
                <w:sz w:val="20"/>
                <w:szCs w:val="20"/>
              </w:rPr>
              <w:t>0.668***</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b/>
                <w:kern w:val="0"/>
                <w:sz w:val="20"/>
                <w:szCs w:val="20"/>
              </w:rPr>
            </w:pPr>
            <w:r w:rsidRPr="00FB060A">
              <w:rPr>
                <w:rFonts w:ascii="Times New Roman" w:eastAsia="宋体" w:hAnsi="Times New Roman"/>
                <w:b/>
                <w:kern w:val="0"/>
                <w:sz w:val="20"/>
                <w:szCs w:val="20"/>
              </w:rPr>
              <w:t>0.696***</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b/>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b/>
                <w:kern w:val="0"/>
                <w:sz w:val="20"/>
                <w:szCs w:val="20"/>
              </w:rPr>
            </w:pPr>
            <w:r w:rsidRPr="00FB060A">
              <w:rPr>
                <w:rFonts w:ascii="Times New Roman" w:eastAsia="宋体" w:hAnsi="Times New Roman"/>
                <w:b/>
                <w:kern w:val="0"/>
                <w:sz w:val="20"/>
                <w:szCs w:val="20"/>
              </w:rPr>
              <w:t>(2.07)</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b/>
                <w:kern w:val="0"/>
                <w:sz w:val="20"/>
                <w:szCs w:val="20"/>
              </w:rPr>
            </w:pPr>
            <w:r w:rsidRPr="00FB060A">
              <w:rPr>
                <w:rFonts w:ascii="Times New Roman" w:eastAsia="宋体" w:hAnsi="Times New Roman"/>
                <w:b/>
                <w:kern w:val="0"/>
                <w:sz w:val="20"/>
                <w:szCs w:val="20"/>
              </w:rPr>
              <w:t>(3.71)</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b/>
                <w:kern w:val="0"/>
                <w:sz w:val="20"/>
                <w:szCs w:val="20"/>
              </w:rPr>
            </w:pPr>
            <w:r w:rsidRPr="00FB060A">
              <w:rPr>
                <w:rFonts w:ascii="Times New Roman" w:eastAsia="宋体" w:hAnsi="Times New Roman"/>
                <w:b/>
                <w:kern w:val="0"/>
                <w:sz w:val="20"/>
                <w:szCs w:val="20"/>
              </w:rPr>
              <w:t>(2.89)</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size</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0.074***</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0.080</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-0.160**</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(3.26)</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(1.57)</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(-2.05)</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age</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-0.339***</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-0.289**</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0.177</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(-3.49)</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(-2.24)</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(0.93)</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SOE</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0.136**</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0.061</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0.220</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(2.24)</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(0.59)</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(1.51)</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rete</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1.994***</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4.554***</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4.114***</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(3.12)</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(8.24)</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(5.99)</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roa</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3.577***</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6.583***</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5.072***</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(4.46)</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(5.48)</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(3.39)</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lev</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-0.007</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0.563**</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0.465</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(-0.07)</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(2.05)</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(1.19)</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CFO</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0.007</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-0.056</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0.564</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(0.03)</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(-0.10)</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(0.72)</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Control</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0.469***</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0.625**</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0.361</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(3.23)</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(2.13)</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(0.86)</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Constant</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-1.455***</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-3.325***</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-0.823</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(-3.05)</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(-3.21)</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(-0.52)</w:t>
            </w:r>
          </w:p>
        </w:tc>
      </w:tr>
      <w:tr w:rsidR="00134570" w:rsidRPr="00FB060A" w:rsidTr="00531D53">
        <w:trPr>
          <w:trHeight w:val="255"/>
        </w:trPr>
        <w:tc>
          <w:tcPr>
            <w:tcW w:w="1532"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industry</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included</w:t>
            </w:r>
          </w:p>
        </w:tc>
        <w:tc>
          <w:tcPr>
            <w:tcW w:w="1183" w:type="pct"/>
            <w:tcBorders>
              <w:top w:val="nil"/>
              <w:left w:val="nil"/>
              <w:bottom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included</w:t>
            </w:r>
          </w:p>
        </w:tc>
        <w:tc>
          <w:tcPr>
            <w:tcW w:w="1103" w:type="pct"/>
            <w:tcBorders>
              <w:top w:val="nil"/>
              <w:left w:val="nil"/>
              <w:bottom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included</w:t>
            </w:r>
          </w:p>
        </w:tc>
      </w:tr>
      <w:tr w:rsidR="00134570" w:rsidRPr="00FB060A" w:rsidTr="00531D53">
        <w:trPr>
          <w:trHeight w:val="255"/>
        </w:trPr>
        <w:tc>
          <w:tcPr>
            <w:tcW w:w="1532" w:type="pct"/>
            <w:tcBorders>
              <w:top w:val="nil"/>
              <w:left w:val="nil"/>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Observations</w:t>
            </w:r>
          </w:p>
        </w:tc>
        <w:tc>
          <w:tcPr>
            <w:tcW w:w="1183" w:type="pct"/>
            <w:tcBorders>
              <w:top w:val="nil"/>
              <w:left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3,554</w:t>
            </w:r>
          </w:p>
        </w:tc>
        <w:tc>
          <w:tcPr>
            <w:tcW w:w="1183" w:type="pct"/>
            <w:tcBorders>
              <w:top w:val="nil"/>
              <w:left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3,554</w:t>
            </w:r>
          </w:p>
        </w:tc>
        <w:tc>
          <w:tcPr>
            <w:tcW w:w="1103" w:type="pct"/>
            <w:tcBorders>
              <w:top w:val="nil"/>
              <w:left w:val="nil"/>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3,554</w:t>
            </w:r>
          </w:p>
        </w:tc>
      </w:tr>
      <w:tr w:rsidR="00134570" w:rsidRPr="00FB060A" w:rsidTr="00531D53">
        <w:trPr>
          <w:trHeight w:val="255"/>
        </w:trPr>
        <w:tc>
          <w:tcPr>
            <w:tcW w:w="1532" w:type="pct"/>
            <w:tcBorders>
              <w:top w:val="nil"/>
              <w:left w:val="nil"/>
              <w:bottom w:val="single" w:sz="4" w:space="0" w:color="auto"/>
              <w:right w:val="nil"/>
            </w:tcBorders>
            <w:shd w:val="clear" w:color="auto" w:fill="auto"/>
            <w:noWrap/>
            <w:vAlign w:val="bottom"/>
            <w:hideMark/>
          </w:tcPr>
          <w:p w:rsidR="00134570" w:rsidRPr="00FB060A" w:rsidRDefault="00134570" w:rsidP="00531D53">
            <w:pPr>
              <w:widowControl/>
              <w:jc w:val="left"/>
              <w:rPr>
                <w:rFonts w:ascii="Times New Roman" w:eastAsia="宋体" w:hAnsi="Times New Roman"/>
                <w:kern w:val="0"/>
                <w:sz w:val="20"/>
                <w:szCs w:val="20"/>
              </w:rPr>
            </w:pPr>
            <w:r w:rsidRPr="00FB060A">
              <w:rPr>
                <w:rFonts w:ascii="Times New Roman" w:eastAsia="宋体" w:hAnsi="Times New Roman"/>
                <w:kern w:val="0"/>
                <w:sz w:val="20"/>
                <w:szCs w:val="20"/>
              </w:rPr>
              <w:t>r2_p</w:t>
            </w:r>
          </w:p>
        </w:tc>
        <w:tc>
          <w:tcPr>
            <w:tcW w:w="1183" w:type="pct"/>
            <w:tcBorders>
              <w:top w:val="nil"/>
              <w:left w:val="nil"/>
              <w:bottom w:val="single" w:sz="4" w:space="0" w:color="auto"/>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0.139</w:t>
            </w:r>
          </w:p>
        </w:tc>
        <w:tc>
          <w:tcPr>
            <w:tcW w:w="1183" w:type="pct"/>
            <w:tcBorders>
              <w:top w:val="nil"/>
              <w:left w:val="nil"/>
              <w:bottom w:val="single" w:sz="4" w:space="0" w:color="auto"/>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0.122</w:t>
            </w:r>
          </w:p>
        </w:tc>
        <w:tc>
          <w:tcPr>
            <w:tcW w:w="1103" w:type="pct"/>
            <w:tcBorders>
              <w:top w:val="nil"/>
              <w:left w:val="nil"/>
              <w:bottom w:val="single" w:sz="4" w:space="0" w:color="auto"/>
              <w:right w:val="nil"/>
            </w:tcBorders>
            <w:shd w:val="clear" w:color="auto" w:fill="auto"/>
            <w:noWrap/>
            <w:vAlign w:val="bottom"/>
            <w:hideMark/>
          </w:tcPr>
          <w:p w:rsidR="00134570" w:rsidRPr="00FB060A" w:rsidRDefault="00134570" w:rsidP="00531D53">
            <w:pPr>
              <w:widowControl/>
              <w:jc w:val="center"/>
              <w:rPr>
                <w:rFonts w:ascii="Times New Roman" w:eastAsia="宋体" w:hAnsi="Times New Roman"/>
                <w:kern w:val="0"/>
                <w:sz w:val="20"/>
                <w:szCs w:val="20"/>
              </w:rPr>
            </w:pPr>
            <w:r w:rsidRPr="00FB060A">
              <w:rPr>
                <w:rFonts w:ascii="Times New Roman" w:eastAsia="宋体" w:hAnsi="Times New Roman"/>
                <w:kern w:val="0"/>
                <w:sz w:val="20"/>
                <w:szCs w:val="20"/>
              </w:rPr>
              <w:t>0.077</w:t>
            </w:r>
          </w:p>
        </w:tc>
      </w:tr>
    </w:tbl>
    <w:p w:rsidR="00134570" w:rsidRPr="00FB060A" w:rsidRDefault="00134570" w:rsidP="00134570">
      <w:pPr>
        <w:rPr>
          <w:rFonts w:ascii="Times New Roman" w:hAnsi="Times New Roman"/>
          <w:sz w:val="18"/>
          <w:szCs w:val="18"/>
        </w:rPr>
      </w:pPr>
      <w:r w:rsidRPr="00FB060A">
        <w:rPr>
          <w:rFonts w:ascii="Times New Roman" w:hAnsi="Times New Roman"/>
          <w:sz w:val="18"/>
          <w:szCs w:val="18"/>
        </w:rPr>
        <w:t>All standard errors are two-way clustered by both firm and year. T-statistics are presented underneath the coefficient estimates. . ***, **, and * denote significance levels at the 1%, 5%, and 10% level, respectively</w:t>
      </w:r>
    </w:p>
    <w:p w:rsidR="00134570" w:rsidRDefault="00134570" w:rsidP="00134570">
      <w:pPr>
        <w:widowControl/>
        <w:jc w:val="left"/>
        <w:rPr>
          <w:rFonts w:ascii="Times New Roman" w:hAnsi="Times New Roman"/>
          <w:sz w:val="20"/>
          <w:szCs w:val="20"/>
        </w:rPr>
      </w:pPr>
      <w:r>
        <w:rPr>
          <w:rFonts w:ascii="Times New Roman" w:hAnsi="Times New Roman"/>
          <w:sz w:val="20"/>
          <w:szCs w:val="20"/>
        </w:rPr>
        <w:br w:type="page"/>
      </w:r>
    </w:p>
    <w:tbl>
      <w:tblPr>
        <w:tblW w:w="8092" w:type="dxa"/>
        <w:tblInd w:w="96" w:type="dxa"/>
        <w:tblLook w:val="04A0"/>
      </w:tblPr>
      <w:tblGrid>
        <w:gridCol w:w="296"/>
        <w:gridCol w:w="2325"/>
        <w:gridCol w:w="5188"/>
        <w:gridCol w:w="283"/>
      </w:tblGrid>
      <w:tr w:rsidR="00134570" w:rsidRPr="00A27B54" w:rsidTr="00531D53">
        <w:trPr>
          <w:trHeight w:val="255"/>
        </w:trPr>
        <w:tc>
          <w:tcPr>
            <w:tcW w:w="296" w:type="dxa"/>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7796" w:type="dxa"/>
            <w:gridSpan w:val="3"/>
            <w:tcBorders>
              <w:top w:val="nil"/>
              <w:left w:val="nil"/>
              <w:bottom w:val="nil"/>
              <w:right w:val="nil"/>
            </w:tcBorders>
            <w:shd w:val="clear" w:color="auto" w:fill="auto"/>
            <w:noWrap/>
            <w:vAlign w:val="bottom"/>
            <w:hideMark/>
          </w:tcPr>
          <w:p w:rsidR="00134570" w:rsidRPr="00FB060A" w:rsidRDefault="00134570" w:rsidP="00531D53">
            <w:pPr>
              <w:jc w:val="left"/>
              <w:rPr>
                <w:rFonts w:ascii="Times New Roman" w:hAnsi="Times New Roman"/>
                <w:sz w:val="20"/>
                <w:szCs w:val="20"/>
              </w:rPr>
            </w:pPr>
            <w:r w:rsidRPr="00FB060A">
              <w:rPr>
                <w:rFonts w:ascii="Times New Roman" w:hAnsi="Times New Roman"/>
                <w:sz w:val="20"/>
                <w:szCs w:val="20"/>
              </w:rPr>
              <w:t xml:space="preserve">Table </w:t>
            </w:r>
            <w:r>
              <w:rPr>
                <w:rFonts w:ascii="Times New Roman" w:hAnsi="Times New Roman" w:hint="eastAsia"/>
                <w:sz w:val="20"/>
                <w:szCs w:val="20"/>
              </w:rPr>
              <w:t>8</w:t>
            </w:r>
            <w:r w:rsidRPr="00FB060A">
              <w:rPr>
                <w:rFonts w:ascii="Times New Roman" w:hAnsi="Times New Roman"/>
                <w:sz w:val="20"/>
                <w:szCs w:val="20"/>
              </w:rPr>
              <w:t xml:space="preserve">. The </w:t>
            </w:r>
            <w:r>
              <w:rPr>
                <w:rFonts w:ascii="Times New Roman" w:hAnsi="Times New Roman" w:hint="eastAsia"/>
                <w:sz w:val="20"/>
                <w:szCs w:val="20"/>
              </w:rPr>
              <w:t>change in future leverage</w:t>
            </w:r>
            <w:r w:rsidRPr="00FB060A">
              <w:rPr>
                <w:rFonts w:ascii="Times New Roman" w:hAnsi="Times New Roman"/>
                <w:sz w:val="20"/>
                <w:szCs w:val="20"/>
              </w:rPr>
              <w:t xml:space="preserve"> and the mandatory dividend rule</w:t>
            </w:r>
          </w:p>
          <w:p w:rsidR="00134570" w:rsidRPr="00A27B54" w:rsidRDefault="00134570" w:rsidP="00531D53">
            <w:pPr>
              <w:widowControl/>
              <w:jc w:val="center"/>
              <w:rPr>
                <w:rFonts w:ascii="Arial" w:eastAsia="宋体" w:hAnsi="Arial" w:cs="Arial"/>
                <w:kern w:val="0"/>
                <w:sz w:val="20"/>
                <w:szCs w:val="20"/>
              </w:rPr>
            </w:pPr>
          </w:p>
        </w:tc>
      </w:tr>
      <w:tr w:rsidR="00134570" w:rsidRPr="00A27B54" w:rsidTr="00531D53">
        <w:trPr>
          <w:trHeight w:val="255"/>
        </w:trPr>
        <w:tc>
          <w:tcPr>
            <w:tcW w:w="2621" w:type="dxa"/>
            <w:gridSpan w:val="2"/>
            <w:tcBorders>
              <w:top w:val="single" w:sz="4" w:space="0" w:color="000000"/>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 xml:space="preserve">　</w:t>
            </w:r>
          </w:p>
        </w:tc>
        <w:tc>
          <w:tcPr>
            <w:tcW w:w="5471" w:type="dxa"/>
            <w:gridSpan w:val="2"/>
            <w:tcBorders>
              <w:top w:val="single" w:sz="4" w:space="0" w:color="000000"/>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(1)</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VARIABLES</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Pr>
                <w:rFonts w:ascii="Arial" w:eastAsia="宋体" w:hAnsi="Arial" w:cs="Arial"/>
                <w:kern w:val="0"/>
                <w:sz w:val="20"/>
                <w:szCs w:val="20"/>
              </w:rPr>
              <w:t>C</w:t>
            </w:r>
            <w:r>
              <w:rPr>
                <w:rFonts w:ascii="Arial" w:eastAsia="宋体" w:hAnsi="Arial" w:cs="Arial" w:hint="eastAsia"/>
                <w:kern w:val="0"/>
                <w:sz w:val="20"/>
                <w:szCs w:val="20"/>
              </w:rPr>
              <w:t>hange in leverage in year t+1</w:t>
            </w:r>
          </w:p>
        </w:tc>
      </w:tr>
      <w:tr w:rsidR="00134570" w:rsidRPr="00A27B54" w:rsidTr="00531D53">
        <w:trPr>
          <w:trHeight w:val="255"/>
        </w:trPr>
        <w:tc>
          <w:tcPr>
            <w:tcW w:w="2621" w:type="dxa"/>
            <w:gridSpan w:val="2"/>
            <w:tcBorders>
              <w:top w:val="single" w:sz="4" w:space="0" w:color="000000"/>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 xml:space="preserve">　</w:t>
            </w:r>
          </w:p>
        </w:tc>
        <w:tc>
          <w:tcPr>
            <w:tcW w:w="5471" w:type="dxa"/>
            <w:gridSpan w:val="2"/>
            <w:tcBorders>
              <w:top w:val="single" w:sz="4" w:space="0" w:color="000000"/>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 xml:space="preserve">　</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after2005</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0.000</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Less</w:t>
            </w:r>
            <w:r>
              <w:rPr>
                <w:rFonts w:ascii="Arial" w:eastAsia="宋体" w:hAnsi="Arial" w:cs="Arial" w:hint="eastAsia"/>
                <w:kern w:val="0"/>
                <w:sz w:val="20"/>
                <w:szCs w:val="20"/>
              </w:rPr>
              <w:t xml:space="preserve"> </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-0.060***</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(-4.54)</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after2005less</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-0.080***</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(-5.89)</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size</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-0.196***</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(-16.30)</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roa</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0.163**</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(2.25)</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lev</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-0.375***</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(-10.65)</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state</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-0.026*</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(-1.89)</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assets</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0.077**</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(2.16)</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age</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-0.294***</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(-4.69)</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big4</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0.136***</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(3.28)</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prime</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0.136***</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(8.21)</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cf1</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0.193***</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(3.87)</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nege</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-0.021</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(-0.22)</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Constant</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5.261***</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(16.04)</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Observations</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4,304</w:t>
            </w:r>
          </w:p>
        </w:tc>
      </w:tr>
      <w:tr w:rsidR="00134570" w:rsidRPr="00A27B54" w:rsidTr="00531D53">
        <w:trPr>
          <w:trHeight w:val="255"/>
        </w:trPr>
        <w:tc>
          <w:tcPr>
            <w:tcW w:w="262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R-squared</w:t>
            </w:r>
          </w:p>
        </w:tc>
        <w:tc>
          <w:tcPr>
            <w:tcW w:w="5471" w:type="dxa"/>
            <w:gridSpan w:val="2"/>
            <w:tcBorders>
              <w:top w:val="nil"/>
              <w:left w:val="nil"/>
              <w:bottom w:val="nil"/>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0.822</w:t>
            </w:r>
          </w:p>
        </w:tc>
      </w:tr>
      <w:tr w:rsidR="00134570" w:rsidRPr="00A27B54" w:rsidTr="00531D53">
        <w:trPr>
          <w:trHeight w:val="255"/>
        </w:trPr>
        <w:tc>
          <w:tcPr>
            <w:tcW w:w="2621" w:type="dxa"/>
            <w:gridSpan w:val="2"/>
            <w:tcBorders>
              <w:top w:val="nil"/>
              <w:left w:val="nil"/>
              <w:bottom w:val="single" w:sz="4" w:space="0" w:color="000000"/>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r2_a</w:t>
            </w:r>
          </w:p>
        </w:tc>
        <w:tc>
          <w:tcPr>
            <w:tcW w:w="5471" w:type="dxa"/>
            <w:gridSpan w:val="2"/>
            <w:tcBorders>
              <w:top w:val="nil"/>
              <w:left w:val="nil"/>
              <w:bottom w:val="single" w:sz="4" w:space="0" w:color="000000"/>
              <w:right w:val="nil"/>
            </w:tcBorders>
            <w:shd w:val="clear" w:color="auto" w:fill="auto"/>
            <w:noWrap/>
            <w:vAlign w:val="bottom"/>
            <w:hideMark/>
          </w:tcPr>
          <w:p w:rsidR="00134570" w:rsidRPr="00A27B54" w:rsidRDefault="00134570" w:rsidP="00531D53">
            <w:pPr>
              <w:widowControl/>
              <w:jc w:val="center"/>
              <w:rPr>
                <w:rFonts w:ascii="Arial" w:eastAsia="宋体" w:hAnsi="Arial" w:cs="Arial"/>
                <w:kern w:val="0"/>
                <w:sz w:val="20"/>
                <w:szCs w:val="20"/>
              </w:rPr>
            </w:pPr>
            <w:r w:rsidRPr="00A27B54">
              <w:rPr>
                <w:rFonts w:ascii="Arial" w:eastAsia="宋体" w:hAnsi="Arial" w:cs="Arial"/>
                <w:kern w:val="0"/>
                <w:sz w:val="20"/>
                <w:szCs w:val="20"/>
              </w:rPr>
              <w:t>0.804</w:t>
            </w:r>
          </w:p>
        </w:tc>
      </w:tr>
      <w:tr w:rsidR="00134570" w:rsidRPr="00A27B54" w:rsidTr="00531D53">
        <w:trPr>
          <w:trHeight w:val="255"/>
        </w:trPr>
        <w:tc>
          <w:tcPr>
            <w:tcW w:w="7809" w:type="dxa"/>
            <w:gridSpan w:val="3"/>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t-statistics in parentheses</w:t>
            </w:r>
          </w:p>
        </w:tc>
        <w:tc>
          <w:tcPr>
            <w:tcW w:w="283" w:type="dxa"/>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r>
      <w:tr w:rsidR="00134570" w:rsidRPr="00A27B54" w:rsidTr="00531D53">
        <w:trPr>
          <w:trHeight w:val="255"/>
        </w:trPr>
        <w:tc>
          <w:tcPr>
            <w:tcW w:w="7809" w:type="dxa"/>
            <w:gridSpan w:val="3"/>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r w:rsidRPr="00A27B54">
              <w:rPr>
                <w:rFonts w:ascii="Arial" w:eastAsia="宋体" w:hAnsi="Arial" w:cs="Arial"/>
                <w:kern w:val="0"/>
                <w:sz w:val="20"/>
                <w:szCs w:val="20"/>
              </w:rPr>
              <w:t>*** p&lt;0.01, ** p&lt;0.05, *</w:t>
            </w:r>
            <w:r>
              <w:rPr>
                <w:rFonts w:ascii="Arial" w:eastAsia="宋体" w:hAnsi="Arial" w:cs="Arial" w:hint="eastAsia"/>
                <w:kern w:val="0"/>
                <w:sz w:val="20"/>
                <w:szCs w:val="20"/>
              </w:rPr>
              <w:t>p</w:t>
            </w:r>
            <w:r w:rsidRPr="00A27B54">
              <w:rPr>
                <w:rFonts w:ascii="Arial" w:eastAsia="宋体" w:hAnsi="Arial" w:cs="Arial"/>
                <w:kern w:val="0"/>
                <w:sz w:val="20"/>
                <w:szCs w:val="20"/>
              </w:rPr>
              <w:t>&lt;0.1</w:t>
            </w:r>
          </w:p>
        </w:tc>
        <w:tc>
          <w:tcPr>
            <w:tcW w:w="283" w:type="dxa"/>
            <w:tcBorders>
              <w:top w:val="nil"/>
              <w:left w:val="nil"/>
              <w:bottom w:val="nil"/>
              <w:right w:val="nil"/>
            </w:tcBorders>
            <w:shd w:val="clear" w:color="auto" w:fill="auto"/>
            <w:noWrap/>
            <w:vAlign w:val="bottom"/>
            <w:hideMark/>
          </w:tcPr>
          <w:p w:rsidR="00134570" w:rsidRPr="00A27B54" w:rsidRDefault="00134570" w:rsidP="00531D53">
            <w:pPr>
              <w:widowControl/>
              <w:jc w:val="left"/>
              <w:rPr>
                <w:rFonts w:ascii="Arial" w:eastAsia="宋体" w:hAnsi="Arial" w:cs="Arial"/>
                <w:kern w:val="0"/>
                <w:sz w:val="20"/>
                <w:szCs w:val="20"/>
              </w:rPr>
            </w:pPr>
          </w:p>
        </w:tc>
      </w:tr>
    </w:tbl>
    <w:p w:rsidR="00134570" w:rsidRPr="00FB060A" w:rsidRDefault="00134570" w:rsidP="00134570">
      <w:pPr>
        <w:rPr>
          <w:rFonts w:ascii="Times New Roman" w:hAnsi="Times New Roman"/>
          <w:sz w:val="20"/>
          <w:szCs w:val="20"/>
        </w:rPr>
      </w:pPr>
    </w:p>
    <w:p w:rsidR="00E87F5E" w:rsidRDefault="00E87F5E"/>
    <w:sectPr w:rsidR="00E87F5E" w:rsidSect="004204B1">
      <w:footerReference w:type="default" r:id="rId9"/>
      <w:pgSz w:w="11906" w:h="16838"/>
      <w:pgMar w:top="1440" w:right="1440" w:bottom="1440" w:left="1440" w:header="850" w:footer="994"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B4C3BC" w15:done="0"/>
  <w15:commentEx w15:paraId="6AC5A910" w15:done="0"/>
  <w15:commentEx w15:paraId="3BF3AA46" w15:done="0"/>
  <w15:commentEx w15:paraId="0DD802CB" w15:done="0"/>
  <w15:commentEx w15:paraId="32EFE48A" w15:done="0"/>
  <w15:commentEx w15:paraId="381F3DD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671" w:rsidRDefault="00353671" w:rsidP="001C6B7F">
      <w:r>
        <w:separator/>
      </w:r>
    </w:p>
  </w:endnote>
  <w:endnote w:type="continuationSeparator" w:id="1">
    <w:p w:rsidR="00353671" w:rsidRDefault="00353671" w:rsidP="001C6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AdvGulliv-I">
    <w:altName w:val="方正舒体"/>
    <w:panose1 w:val="00000000000000000000"/>
    <w:charset w:val="86"/>
    <w:family w:val="auto"/>
    <w:notTrueType/>
    <w:pitch w:val="default"/>
    <w:sig w:usb0="00000000"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172557"/>
      <w:docPartObj>
        <w:docPartGallery w:val="Page Numbers (Bottom of Page)"/>
        <w:docPartUnique/>
      </w:docPartObj>
    </w:sdtPr>
    <w:sdtEndPr>
      <w:rPr>
        <w:rFonts w:ascii="Times New Roman" w:hAnsi="Times New Roman"/>
        <w:noProof/>
      </w:rPr>
    </w:sdtEndPr>
    <w:sdtContent>
      <w:p w:rsidR="005603E6" w:rsidRPr="00042B88" w:rsidRDefault="005603E6">
        <w:pPr>
          <w:pStyle w:val="a3"/>
          <w:jc w:val="center"/>
          <w:rPr>
            <w:rFonts w:ascii="Times New Roman" w:hAnsi="Times New Roman"/>
          </w:rPr>
        </w:pPr>
        <w:r w:rsidRPr="00042B88">
          <w:rPr>
            <w:rFonts w:ascii="Times New Roman" w:hAnsi="Times New Roman"/>
          </w:rPr>
          <w:fldChar w:fldCharType="begin"/>
        </w:r>
        <w:r w:rsidRPr="00042B88">
          <w:rPr>
            <w:rFonts w:ascii="Times New Roman" w:hAnsi="Times New Roman"/>
          </w:rPr>
          <w:instrText xml:space="preserve"> PAGE   \* MERGEFORMAT </w:instrText>
        </w:r>
        <w:r w:rsidRPr="00042B88">
          <w:rPr>
            <w:rFonts w:ascii="Times New Roman" w:hAnsi="Times New Roman"/>
          </w:rPr>
          <w:fldChar w:fldCharType="separate"/>
        </w:r>
        <w:r w:rsidR="00A8078A">
          <w:rPr>
            <w:rFonts w:ascii="Times New Roman" w:hAnsi="Times New Roman"/>
            <w:noProof/>
          </w:rPr>
          <w:t>6</w:t>
        </w:r>
        <w:r w:rsidRPr="00042B88">
          <w:rPr>
            <w:rFonts w:ascii="Times New Roman" w:hAnsi="Times New Roman"/>
            <w:noProof/>
          </w:rPr>
          <w:fldChar w:fldCharType="end"/>
        </w:r>
      </w:p>
    </w:sdtContent>
  </w:sdt>
  <w:p w:rsidR="005603E6" w:rsidRDefault="005603E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671" w:rsidRDefault="00353671" w:rsidP="001C6B7F">
      <w:r>
        <w:separator/>
      </w:r>
    </w:p>
  </w:footnote>
  <w:footnote w:type="continuationSeparator" w:id="1">
    <w:p w:rsidR="00353671" w:rsidRDefault="00353671" w:rsidP="001C6B7F">
      <w:r>
        <w:continuationSeparator/>
      </w:r>
    </w:p>
  </w:footnote>
  <w:footnote w:id="2">
    <w:p w:rsidR="005603E6" w:rsidRPr="00AF74DA" w:rsidRDefault="005603E6" w:rsidP="001C6B7F">
      <w:pPr>
        <w:autoSpaceDE w:val="0"/>
        <w:autoSpaceDN w:val="0"/>
        <w:adjustRightInd w:val="0"/>
        <w:rPr>
          <w:rFonts w:ascii="Times New Roman" w:eastAsia="Times New Roman" w:hAnsi="Times New Roman"/>
          <w:sz w:val="18"/>
          <w:szCs w:val="20"/>
          <w:lang w:eastAsia="ko-KR"/>
        </w:rPr>
      </w:pPr>
      <w:r w:rsidRPr="00AF74DA">
        <w:rPr>
          <w:rFonts w:eastAsia="Times New Roman"/>
          <w:sz w:val="18"/>
          <w:szCs w:val="20"/>
          <w:lang w:eastAsia="ko-KR"/>
        </w:rPr>
        <w:sym w:font="Symbol" w:char="F02A"/>
      </w:r>
      <w:r w:rsidRPr="00AF74DA">
        <w:rPr>
          <w:rFonts w:ascii="Times New Roman" w:eastAsia="Times New Roman" w:hAnsi="Times New Roman"/>
          <w:sz w:val="18"/>
          <w:szCs w:val="20"/>
          <w:lang w:eastAsia="ko-KR"/>
        </w:rPr>
        <w:t xml:space="preserve"> We appreciate helpful comments from Qi Chen </w:t>
      </w:r>
      <w:r>
        <w:rPr>
          <w:rFonts w:ascii="Times New Roman" w:eastAsia="Times New Roman" w:hAnsi="Times New Roman"/>
          <w:sz w:val="18"/>
          <w:szCs w:val="20"/>
          <w:lang w:eastAsia="ko-KR"/>
        </w:rPr>
        <w:t>at Duke University as well as</w:t>
      </w:r>
      <w:r w:rsidRPr="00AF74DA">
        <w:rPr>
          <w:rFonts w:ascii="Times New Roman" w:eastAsia="Times New Roman" w:hAnsi="Times New Roman"/>
          <w:sz w:val="18"/>
          <w:szCs w:val="20"/>
          <w:lang w:eastAsia="ko-KR"/>
        </w:rPr>
        <w:t xml:space="preserve"> workshop participants at Peking University. This work was supported by the MOE Project of Humanities</w:t>
      </w:r>
      <w:r>
        <w:rPr>
          <w:rFonts w:ascii="Times New Roman" w:eastAsia="Times New Roman" w:hAnsi="Times New Roman"/>
          <w:sz w:val="18"/>
          <w:szCs w:val="20"/>
          <w:lang w:eastAsia="ko-KR"/>
        </w:rPr>
        <w:t xml:space="preserve"> and Social Sciences (08JA63000</w:t>
      </w:r>
      <w:r w:rsidRPr="00605FDA">
        <w:rPr>
          <w:rFonts w:ascii="Times New Roman" w:eastAsia="Times New Roman" w:hAnsi="Times New Roman"/>
          <w:sz w:val="18"/>
          <w:szCs w:val="20"/>
          <w:lang w:eastAsia="ko-KR"/>
        </w:rPr>
        <w:t>, 13YJC630160</w:t>
      </w:r>
      <w:r w:rsidRPr="00AF74DA">
        <w:rPr>
          <w:rFonts w:ascii="Times New Roman" w:eastAsia="Times New Roman" w:hAnsi="Times New Roman"/>
          <w:sz w:val="18"/>
          <w:szCs w:val="20"/>
          <w:lang w:eastAsia="ko-KR"/>
        </w:rPr>
        <w:t>) and the National Natural Science Foundation of China (Approval No. 71172029</w:t>
      </w:r>
      <w:r w:rsidRPr="00605FDA">
        <w:rPr>
          <w:rFonts w:ascii="Times New Roman" w:eastAsia="Times New Roman" w:hAnsi="Times New Roman"/>
          <w:sz w:val="18"/>
          <w:szCs w:val="20"/>
          <w:lang w:eastAsia="ko-KR"/>
        </w:rPr>
        <w:t>, 71302131</w:t>
      </w:r>
      <w:r w:rsidRPr="00AF74DA">
        <w:rPr>
          <w:rFonts w:ascii="Times New Roman" w:eastAsia="Times New Roman" w:hAnsi="Times New Roman"/>
          <w:sz w:val="18"/>
          <w:szCs w:val="20"/>
          <w:lang w:eastAsia="ko-KR"/>
        </w:rPr>
        <w:t>).</w:t>
      </w:r>
    </w:p>
    <w:p w:rsidR="005603E6" w:rsidRPr="00AF74DA" w:rsidRDefault="005603E6" w:rsidP="001C6B7F">
      <w:pPr>
        <w:autoSpaceDE w:val="0"/>
        <w:autoSpaceDN w:val="0"/>
        <w:adjustRightInd w:val="0"/>
        <w:rPr>
          <w:rFonts w:ascii="Times New Roman" w:eastAsia="Times New Roman" w:hAnsi="Times New Roman"/>
          <w:sz w:val="18"/>
          <w:szCs w:val="20"/>
          <w:lang w:eastAsia="ko-KR"/>
        </w:rPr>
      </w:pPr>
      <w:r w:rsidRPr="00AF74DA">
        <w:rPr>
          <w:rFonts w:ascii="Times New Roman" w:eastAsia="Times New Roman" w:hAnsi="Times New Roman"/>
          <w:sz w:val="18"/>
          <w:szCs w:val="20"/>
          <w:lang w:eastAsia="ko-KR"/>
        </w:rPr>
        <w:t>** Corresponding author.</w:t>
      </w:r>
    </w:p>
    <w:p w:rsidR="005603E6" w:rsidRDefault="005603E6" w:rsidP="001C6B7F">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12CD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748B5028"/>
    <w:multiLevelType w:val="hybridMultilevel"/>
    <w:tmpl w:val="BA62CDD0"/>
    <w:lvl w:ilvl="0" w:tplc="5824D6CE">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1C6B7F"/>
    <w:rsid w:val="00003761"/>
    <w:rsid w:val="00011E96"/>
    <w:rsid w:val="00025F11"/>
    <w:rsid w:val="00055E96"/>
    <w:rsid w:val="000A00F3"/>
    <w:rsid w:val="000A1708"/>
    <w:rsid w:val="000E6E8B"/>
    <w:rsid w:val="00134570"/>
    <w:rsid w:val="00152B60"/>
    <w:rsid w:val="0018238E"/>
    <w:rsid w:val="001C59AE"/>
    <w:rsid w:val="001C6B7F"/>
    <w:rsid w:val="001C74D8"/>
    <w:rsid w:val="001D7C68"/>
    <w:rsid w:val="001E7F61"/>
    <w:rsid w:val="00216DE1"/>
    <w:rsid w:val="00224905"/>
    <w:rsid w:val="00236F67"/>
    <w:rsid w:val="00270A11"/>
    <w:rsid w:val="002734D7"/>
    <w:rsid w:val="00280E5F"/>
    <w:rsid w:val="002879D8"/>
    <w:rsid w:val="0029717B"/>
    <w:rsid w:val="002E0E9D"/>
    <w:rsid w:val="002E7A32"/>
    <w:rsid w:val="003178D0"/>
    <w:rsid w:val="00353671"/>
    <w:rsid w:val="003819B6"/>
    <w:rsid w:val="003B3A6E"/>
    <w:rsid w:val="003C03A7"/>
    <w:rsid w:val="003E37AD"/>
    <w:rsid w:val="004204B1"/>
    <w:rsid w:val="0045018A"/>
    <w:rsid w:val="00454F53"/>
    <w:rsid w:val="004F287E"/>
    <w:rsid w:val="00520E9B"/>
    <w:rsid w:val="005603E6"/>
    <w:rsid w:val="005977E3"/>
    <w:rsid w:val="005C7C6E"/>
    <w:rsid w:val="00614143"/>
    <w:rsid w:val="00645A46"/>
    <w:rsid w:val="006539A7"/>
    <w:rsid w:val="00700F48"/>
    <w:rsid w:val="00750950"/>
    <w:rsid w:val="00785E53"/>
    <w:rsid w:val="007876A1"/>
    <w:rsid w:val="00794000"/>
    <w:rsid w:val="007E2529"/>
    <w:rsid w:val="008105B3"/>
    <w:rsid w:val="00822D70"/>
    <w:rsid w:val="0087441E"/>
    <w:rsid w:val="0089401F"/>
    <w:rsid w:val="008D58FA"/>
    <w:rsid w:val="008E7F3F"/>
    <w:rsid w:val="008F362C"/>
    <w:rsid w:val="0091357D"/>
    <w:rsid w:val="009327FB"/>
    <w:rsid w:val="00943037"/>
    <w:rsid w:val="00947D37"/>
    <w:rsid w:val="00964549"/>
    <w:rsid w:val="00964886"/>
    <w:rsid w:val="009667F5"/>
    <w:rsid w:val="00982ED9"/>
    <w:rsid w:val="00991B86"/>
    <w:rsid w:val="009E2864"/>
    <w:rsid w:val="009F0354"/>
    <w:rsid w:val="009F2B94"/>
    <w:rsid w:val="009F59CA"/>
    <w:rsid w:val="00A06276"/>
    <w:rsid w:val="00A471EB"/>
    <w:rsid w:val="00A60C03"/>
    <w:rsid w:val="00A62337"/>
    <w:rsid w:val="00A737D0"/>
    <w:rsid w:val="00A8078A"/>
    <w:rsid w:val="00A91DB7"/>
    <w:rsid w:val="00AC7B81"/>
    <w:rsid w:val="00AD013D"/>
    <w:rsid w:val="00AD220D"/>
    <w:rsid w:val="00AD4C42"/>
    <w:rsid w:val="00AF1AF5"/>
    <w:rsid w:val="00AF44E2"/>
    <w:rsid w:val="00B23113"/>
    <w:rsid w:val="00B31E83"/>
    <w:rsid w:val="00BA5135"/>
    <w:rsid w:val="00C000EA"/>
    <w:rsid w:val="00C05A00"/>
    <w:rsid w:val="00C54A7B"/>
    <w:rsid w:val="00C7471C"/>
    <w:rsid w:val="00C90890"/>
    <w:rsid w:val="00D61B6D"/>
    <w:rsid w:val="00D64260"/>
    <w:rsid w:val="00D721CB"/>
    <w:rsid w:val="00D7388A"/>
    <w:rsid w:val="00D821D9"/>
    <w:rsid w:val="00DA704B"/>
    <w:rsid w:val="00DD3A70"/>
    <w:rsid w:val="00DD7855"/>
    <w:rsid w:val="00E244B9"/>
    <w:rsid w:val="00E365B9"/>
    <w:rsid w:val="00E42BE5"/>
    <w:rsid w:val="00E52CEA"/>
    <w:rsid w:val="00E67598"/>
    <w:rsid w:val="00E71E7E"/>
    <w:rsid w:val="00E87F5E"/>
    <w:rsid w:val="00EC0B01"/>
    <w:rsid w:val="00EF3CC5"/>
    <w:rsid w:val="00EF634E"/>
    <w:rsid w:val="00F57F9F"/>
    <w:rsid w:val="00F8498C"/>
    <w:rsid w:val="00FA1A43"/>
    <w:rsid w:val="00FA44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B7F"/>
    <w:pPr>
      <w:widowControl w:val="0"/>
      <w:spacing w:after="0" w:line="240" w:lineRule="auto"/>
      <w:jc w:val="both"/>
    </w:pPr>
    <w:rPr>
      <w:rFonts w:ascii="Calibri" w:eastAsia="SimSun" w:hAnsi="Calibri" w:cs="Times New Roman"/>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C6B7F"/>
    <w:pPr>
      <w:tabs>
        <w:tab w:val="center" w:pos="4153"/>
        <w:tab w:val="right" w:pos="8306"/>
      </w:tabs>
      <w:snapToGrid w:val="0"/>
      <w:jc w:val="left"/>
    </w:pPr>
    <w:rPr>
      <w:sz w:val="18"/>
      <w:szCs w:val="18"/>
    </w:rPr>
  </w:style>
  <w:style w:type="character" w:customStyle="1" w:styleId="Char">
    <w:name w:val="页脚 Char"/>
    <w:basedOn w:val="a0"/>
    <w:link w:val="a3"/>
    <w:uiPriority w:val="99"/>
    <w:rsid w:val="001C6B7F"/>
    <w:rPr>
      <w:rFonts w:ascii="Calibri" w:eastAsia="SimSun" w:hAnsi="Calibri" w:cs="Times New Roman"/>
      <w:kern w:val="2"/>
      <w:sz w:val="18"/>
      <w:szCs w:val="18"/>
      <w:lang w:eastAsia="zh-CN"/>
    </w:rPr>
  </w:style>
  <w:style w:type="paragraph" w:styleId="a4">
    <w:name w:val="List Paragraph"/>
    <w:basedOn w:val="a"/>
    <w:uiPriority w:val="34"/>
    <w:qFormat/>
    <w:rsid w:val="001C6B7F"/>
    <w:pPr>
      <w:ind w:firstLineChars="200" w:firstLine="420"/>
    </w:pPr>
  </w:style>
  <w:style w:type="character" w:customStyle="1" w:styleId="apple-style-span">
    <w:name w:val="apple-style-span"/>
    <w:basedOn w:val="a0"/>
    <w:rsid w:val="001C6B7F"/>
  </w:style>
  <w:style w:type="paragraph" w:styleId="a5">
    <w:name w:val="footnote text"/>
    <w:basedOn w:val="a"/>
    <w:link w:val="Char0"/>
    <w:uiPriority w:val="99"/>
    <w:rsid w:val="001C6B7F"/>
    <w:pPr>
      <w:snapToGrid w:val="0"/>
      <w:jc w:val="left"/>
    </w:pPr>
    <w:rPr>
      <w:rFonts w:ascii="Times New Roman" w:hAnsi="Times New Roman"/>
      <w:sz w:val="18"/>
      <w:szCs w:val="18"/>
    </w:rPr>
  </w:style>
  <w:style w:type="character" w:customStyle="1" w:styleId="Char0">
    <w:name w:val="脚注文本 Char"/>
    <w:basedOn w:val="a0"/>
    <w:link w:val="a5"/>
    <w:uiPriority w:val="99"/>
    <w:rsid w:val="001C6B7F"/>
    <w:rPr>
      <w:rFonts w:ascii="Times New Roman" w:eastAsia="SimSun" w:hAnsi="Times New Roman" w:cs="Times New Roman"/>
      <w:kern w:val="2"/>
      <w:sz w:val="18"/>
      <w:szCs w:val="18"/>
      <w:lang w:eastAsia="zh-CN"/>
    </w:rPr>
  </w:style>
  <w:style w:type="character" w:styleId="a6">
    <w:name w:val="footnote reference"/>
    <w:uiPriority w:val="99"/>
    <w:rsid w:val="001C6B7F"/>
    <w:rPr>
      <w:vertAlign w:val="superscript"/>
    </w:rPr>
  </w:style>
  <w:style w:type="character" w:styleId="a7">
    <w:name w:val="annotation reference"/>
    <w:basedOn w:val="a0"/>
    <w:uiPriority w:val="99"/>
    <w:semiHidden/>
    <w:unhideWhenUsed/>
    <w:rsid w:val="001C6B7F"/>
    <w:rPr>
      <w:sz w:val="21"/>
      <w:szCs w:val="21"/>
    </w:rPr>
  </w:style>
  <w:style w:type="paragraph" w:styleId="a8">
    <w:name w:val="annotation text"/>
    <w:basedOn w:val="a"/>
    <w:link w:val="Char1"/>
    <w:uiPriority w:val="99"/>
    <w:semiHidden/>
    <w:unhideWhenUsed/>
    <w:rsid w:val="001C6B7F"/>
    <w:pPr>
      <w:jc w:val="left"/>
    </w:pPr>
  </w:style>
  <w:style w:type="character" w:customStyle="1" w:styleId="Char1">
    <w:name w:val="批注文字 Char"/>
    <w:basedOn w:val="a0"/>
    <w:link w:val="a8"/>
    <w:uiPriority w:val="99"/>
    <w:semiHidden/>
    <w:rsid w:val="001C6B7F"/>
    <w:rPr>
      <w:rFonts w:ascii="Calibri" w:eastAsia="SimSun" w:hAnsi="Calibri" w:cs="Times New Roman"/>
      <w:kern w:val="2"/>
      <w:sz w:val="21"/>
      <w:lang w:eastAsia="zh-CN"/>
    </w:rPr>
  </w:style>
  <w:style w:type="paragraph" w:styleId="a9">
    <w:name w:val="Balloon Text"/>
    <w:basedOn w:val="a"/>
    <w:link w:val="Char2"/>
    <w:uiPriority w:val="99"/>
    <w:semiHidden/>
    <w:unhideWhenUsed/>
    <w:rsid w:val="001C6B7F"/>
    <w:rPr>
      <w:rFonts w:ascii="Segoe UI" w:hAnsi="Segoe UI"/>
      <w:sz w:val="18"/>
      <w:szCs w:val="18"/>
    </w:rPr>
  </w:style>
  <w:style w:type="character" w:customStyle="1" w:styleId="Char2">
    <w:name w:val="批注框文本 Char"/>
    <w:basedOn w:val="a0"/>
    <w:link w:val="a9"/>
    <w:uiPriority w:val="99"/>
    <w:semiHidden/>
    <w:rsid w:val="001C6B7F"/>
    <w:rPr>
      <w:rFonts w:ascii="Segoe UI" w:eastAsia="SimSun" w:hAnsi="Segoe UI" w:cs="Times New Roman"/>
      <w:kern w:val="2"/>
      <w:sz w:val="18"/>
      <w:szCs w:val="18"/>
      <w:lang w:eastAsia="zh-CN"/>
    </w:rPr>
  </w:style>
  <w:style w:type="paragraph" w:styleId="aa">
    <w:name w:val="header"/>
    <w:basedOn w:val="a"/>
    <w:link w:val="Char3"/>
    <w:uiPriority w:val="99"/>
    <w:unhideWhenUsed/>
    <w:rsid w:val="007876A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7876A1"/>
    <w:rPr>
      <w:rFonts w:ascii="Calibri" w:eastAsia="SimSun" w:hAnsi="Calibri" w:cs="Times New Roman"/>
      <w:kern w:val="2"/>
      <w:sz w:val="18"/>
      <w:szCs w:val="18"/>
      <w:lang w:eastAsia="zh-CN"/>
    </w:rPr>
  </w:style>
  <w:style w:type="paragraph" w:styleId="ab">
    <w:name w:val="annotation subject"/>
    <w:basedOn w:val="a8"/>
    <w:next w:val="a8"/>
    <w:link w:val="Char4"/>
    <w:uiPriority w:val="99"/>
    <w:semiHidden/>
    <w:unhideWhenUsed/>
    <w:rsid w:val="00134570"/>
    <w:pPr>
      <w:jc w:val="both"/>
    </w:pPr>
    <w:rPr>
      <w:rFonts w:asciiTheme="minorHAnsi" w:eastAsiaTheme="minorEastAsia" w:hAnsiTheme="minorHAnsi" w:cstheme="minorBidi"/>
      <w:b/>
      <w:bCs/>
      <w:sz w:val="20"/>
      <w:szCs w:val="20"/>
    </w:rPr>
  </w:style>
  <w:style w:type="character" w:customStyle="1" w:styleId="Char4">
    <w:name w:val="批注主题 Char"/>
    <w:basedOn w:val="Char1"/>
    <w:link w:val="ab"/>
    <w:uiPriority w:val="99"/>
    <w:semiHidden/>
    <w:rsid w:val="00134570"/>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son.yu1986@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DBD59-33F3-49B8-B9E1-03F34EA5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25</Pages>
  <Words>6032</Words>
  <Characters>34385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School of Business</Company>
  <LinksUpToDate>false</LinksUpToDate>
  <CharactersWithSpaces>40337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 Zhang</dc:creator>
  <cp:keywords/>
  <dc:description/>
  <cp:lastModifiedBy>p</cp:lastModifiedBy>
  <cp:revision>101</cp:revision>
  <dcterms:created xsi:type="dcterms:W3CDTF">2013-10-16T23:53:00Z</dcterms:created>
  <dcterms:modified xsi:type="dcterms:W3CDTF">2013-10-17T15:42:00Z</dcterms:modified>
</cp:coreProperties>
</file>