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3CC" w:rsidRDefault="00CA7542" w:rsidP="00F2773E">
      <w:pPr>
        <w:jc w:val="center"/>
        <w:rPr>
          <w:rFonts w:ascii="Times New Roman" w:hAnsi="Times New Roman"/>
          <w:b/>
          <w:sz w:val="24"/>
          <w:szCs w:val="24"/>
        </w:rPr>
      </w:pPr>
      <w:bookmarkStart w:id="0" w:name="_GoBack"/>
      <w:bookmarkEnd w:id="0"/>
      <w:r>
        <w:rPr>
          <w:rFonts w:ascii="Times New Roman" w:hAnsi="Times New Roman"/>
          <w:b/>
          <w:sz w:val="24"/>
          <w:szCs w:val="24"/>
        </w:rPr>
        <w:t>Does Public E</w:t>
      </w:r>
      <w:r w:rsidR="004248A9">
        <w:rPr>
          <w:rFonts w:ascii="Times New Roman" w:hAnsi="Times New Roman"/>
          <w:b/>
          <w:sz w:val="24"/>
          <w:szCs w:val="24"/>
        </w:rPr>
        <w:t xml:space="preserve">nforcement </w:t>
      </w:r>
      <w:r>
        <w:rPr>
          <w:rFonts w:ascii="Times New Roman" w:hAnsi="Times New Roman"/>
          <w:b/>
          <w:sz w:val="24"/>
          <w:szCs w:val="24"/>
        </w:rPr>
        <w:t>in Weak Investor Protection C</w:t>
      </w:r>
      <w:r w:rsidR="00805BDA">
        <w:rPr>
          <w:rFonts w:ascii="Times New Roman" w:hAnsi="Times New Roman"/>
          <w:b/>
          <w:sz w:val="24"/>
          <w:szCs w:val="24"/>
        </w:rPr>
        <w:t xml:space="preserve">ountries </w:t>
      </w:r>
      <w:r>
        <w:rPr>
          <w:rFonts w:ascii="Times New Roman" w:hAnsi="Times New Roman"/>
          <w:b/>
          <w:sz w:val="24"/>
          <w:szCs w:val="24"/>
        </w:rPr>
        <w:t>Matter? Evidence from a Natural E</w:t>
      </w:r>
      <w:r w:rsidR="004248A9">
        <w:rPr>
          <w:rFonts w:ascii="Times New Roman" w:hAnsi="Times New Roman"/>
          <w:b/>
          <w:sz w:val="24"/>
          <w:szCs w:val="24"/>
        </w:rPr>
        <w:t>xperiment</w:t>
      </w:r>
    </w:p>
    <w:p w:rsidR="00F453CC" w:rsidRDefault="00F453CC">
      <w:pPr>
        <w:rPr>
          <w:rFonts w:ascii="Times New Roman" w:hAnsi="Times New Roman"/>
          <w:sz w:val="24"/>
          <w:szCs w:val="24"/>
        </w:rPr>
      </w:pPr>
    </w:p>
    <w:p w:rsidR="00F453CC" w:rsidRPr="0044716D" w:rsidRDefault="00F453CC">
      <w:pPr>
        <w:rPr>
          <w:rFonts w:ascii="Times New Roman" w:hAnsi="Times New Roman"/>
          <w:sz w:val="24"/>
          <w:szCs w:val="24"/>
        </w:rPr>
      </w:pPr>
    </w:p>
    <w:p w:rsidR="00F453CC" w:rsidRPr="0044716D" w:rsidRDefault="00F453CC" w:rsidP="001264B1">
      <w:pPr>
        <w:jc w:val="center"/>
        <w:rPr>
          <w:rFonts w:ascii="Times New Roman" w:hAnsi="Times New Roman"/>
          <w:b/>
          <w:sz w:val="24"/>
          <w:szCs w:val="24"/>
        </w:rPr>
      </w:pPr>
      <w:r w:rsidRPr="0044716D">
        <w:rPr>
          <w:rFonts w:ascii="Times New Roman" w:hAnsi="Times New Roman"/>
          <w:b/>
          <w:sz w:val="24"/>
          <w:szCs w:val="24"/>
        </w:rPr>
        <w:t>Bin Ke</w:t>
      </w:r>
      <w:r w:rsidRPr="0044716D">
        <w:rPr>
          <w:rFonts w:ascii="Times New Roman" w:hAnsi="Times New Roman"/>
          <w:b/>
          <w:sz w:val="24"/>
          <w:szCs w:val="24"/>
          <w:vertAlign w:val="superscript"/>
        </w:rPr>
        <w:t>1</w:t>
      </w:r>
      <w:r>
        <w:rPr>
          <w:rFonts w:ascii="Times New Roman" w:hAnsi="Times New Roman"/>
          <w:b/>
          <w:sz w:val="24"/>
          <w:szCs w:val="24"/>
        </w:rPr>
        <w:t xml:space="preserve">, </w:t>
      </w:r>
      <w:r w:rsidRPr="0044716D">
        <w:rPr>
          <w:rFonts w:ascii="Times New Roman" w:hAnsi="Times New Roman"/>
          <w:b/>
          <w:sz w:val="24"/>
          <w:szCs w:val="24"/>
        </w:rPr>
        <w:t>and</w:t>
      </w:r>
      <w:r w:rsidRPr="0044716D">
        <w:rPr>
          <w:rFonts w:ascii="Times New Roman" w:hAnsi="Times New Roman"/>
          <w:b/>
          <w:sz w:val="24"/>
          <w:szCs w:val="24"/>
          <w:vertAlign w:val="superscript"/>
        </w:rPr>
        <w:t xml:space="preserve"> </w:t>
      </w:r>
      <w:r w:rsidR="004248A9">
        <w:rPr>
          <w:rFonts w:ascii="Times New Roman" w:hAnsi="Times New Roman"/>
          <w:b/>
          <w:sz w:val="24"/>
          <w:szCs w:val="24"/>
        </w:rPr>
        <w:t>Xiaojun Zhang</w:t>
      </w:r>
      <w:r w:rsidR="004248A9">
        <w:rPr>
          <w:rFonts w:ascii="Times New Roman" w:hAnsi="Times New Roman"/>
          <w:b/>
          <w:sz w:val="24"/>
          <w:szCs w:val="24"/>
          <w:vertAlign w:val="superscript"/>
        </w:rPr>
        <w:t>2</w:t>
      </w:r>
    </w:p>
    <w:p w:rsidR="00F453CC" w:rsidRDefault="00F453CC" w:rsidP="001264B1">
      <w:pPr>
        <w:jc w:val="center"/>
        <w:rPr>
          <w:rFonts w:ascii="Times New Roman" w:hAnsi="Times New Roman"/>
          <w:b/>
          <w:sz w:val="24"/>
          <w:szCs w:val="24"/>
        </w:rPr>
      </w:pPr>
    </w:p>
    <w:p w:rsidR="00F453CC" w:rsidRPr="0044716D" w:rsidRDefault="00F453CC" w:rsidP="00500906">
      <w:pPr>
        <w:jc w:val="center"/>
        <w:rPr>
          <w:rFonts w:ascii="Times New Roman" w:hAnsi="Times New Roman"/>
          <w:b/>
          <w:sz w:val="24"/>
          <w:szCs w:val="24"/>
        </w:rPr>
      </w:pPr>
      <w:r w:rsidRPr="0044716D">
        <w:rPr>
          <w:rFonts w:ascii="Times New Roman" w:hAnsi="Times New Roman"/>
          <w:b/>
          <w:sz w:val="24"/>
          <w:szCs w:val="24"/>
        </w:rPr>
        <w:t>ABSTRACT</w:t>
      </w:r>
    </w:p>
    <w:p w:rsidR="006D0082" w:rsidRDefault="0059571C" w:rsidP="00F5773A">
      <w:pPr>
        <w:jc w:val="both"/>
        <w:rPr>
          <w:rFonts w:ascii="Times New Roman" w:hAnsi="Times New Roman"/>
          <w:sz w:val="24"/>
          <w:szCs w:val="24"/>
        </w:rPr>
      </w:pPr>
      <w:r>
        <w:rPr>
          <w:rFonts w:ascii="Times New Roman" w:hAnsi="Times New Roman"/>
          <w:sz w:val="24"/>
          <w:szCs w:val="24"/>
        </w:rPr>
        <w:t>V</w:t>
      </w:r>
      <w:r w:rsidR="006D0082">
        <w:rPr>
          <w:rFonts w:ascii="Times New Roman" w:hAnsi="Times New Roman"/>
          <w:sz w:val="24"/>
          <w:szCs w:val="24"/>
        </w:rPr>
        <w:t>iews differ among investors, policymakers, and researchers on whether public enforcement m</w:t>
      </w:r>
      <w:r w:rsidR="00575431">
        <w:rPr>
          <w:rFonts w:ascii="Times New Roman" w:hAnsi="Times New Roman"/>
          <w:sz w:val="24"/>
          <w:szCs w:val="24"/>
        </w:rPr>
        <w:t>atters in protecting investors</w:t>
      </w:r>
      <w:r w:rsidR="006D0082">
        <w:rPr>
          <w:rFonts w:ascii="Times New Roman" w:hAnsi="Times New Roman"/>
          <w:sz w:val="24"/>
          <w:szCs w:val="24"/>
        </w:rPr>
        <w:t xml:space="preserve">. The objective of this study is to use a natural experiment </w:t>
      </w:r>
      <w:r w:rsidR="004C759E">
        <w:rPr>
          <w:rFonts w:ascii="Times New Roman" w:hAnsi="Times New Roman"/>
          <w:sz w:val="24"/>
          <w:szCs w:val="24"/>
        </w:rPr>
        <w:t xml:space="preserve">of public enforcement from China to test the causal effect of public enforcement on shareholder value. Specifically, </w:t>
      </w:r>
      <w:r w:rsidR="00575431">
        <w:rPr>
          <w:rFonts w:ascii="Times New Roman" w:hAnsi="Times New Roman"/>
          <w:sz w:val="24"/>
          <w:szCs w:val="24"/>
        </w:rPr>
        <w:t xml:space="preserve">the China Securities Regulatory Commission (CSRC) conducted a Special Public Enforcement Activity in March 2007 regarding listed firms’ compliance with five major corporate governance regulations issued in 2002-2006. </w:t>
      </w:r>
      <w:r w:rsidR="003155C4">
        <w:rPr>
          <w:rFonts w:ascii="Times New Roman" w:hAnsi="Times New Roman"/>
          <w:sz w:val="24"/>
          <w:szCs w:val="24"/>
        </w:rPr>
        <w:t xml:space="preserve">The public enforcement activity appears to be a success because the listed firms were forced to disclose </w:t>
      </w:r>
      <w:r w:rsidR="009D2DDF">
        <w:rPr>
          <w:rFonts w:ascii="Times New Roman" w:hAnsi="Times New Roman"/>
          <w:sz w:val="24"/>
          <w:szCs w:val="24"/>
        </w:rPr>
        <w:t>over</w:t>
      </w:r>
      <w:r w:rsidR="003155C4">
        <w:rPr>
          <w:rFonts w:ascii="Times New Roman" w:hAnsi="Times New Roman"/>
          <w:sz w:val="24"/>
          <w:szCs w:val="24"/>
        </w:rPr>
        <w:t xml:space="preserve"> 10,000 corporate governance noncompliance problems, more than 90% of </w:t>
      </w:r>
      <w:r w:rsidR="009D2DDF">
        <w:rPr>
          <w:rFonts w:ascii="Times New Roman" w:hAnsi="Times New Roman"/>
          <w:sz w:val="24"/>
          <w:szCs w:val="24"/>
        </w:rPr>
        <w:t>were claimed</w:t>
      </w:r>
      <w:r w:rsidR="003155C4">
        <w:rPr>
          <w:rFonts w:ascii="Times New Roman" w:hAnsi="Times New Roman"/>
          <w:sz w:val="24"/>
          <w:szCs w:val="24"/>
        </w:rPr>
        <w:t xml:space="preserve"> to be corrected by the end of the </w:t>
      </w:r>
      <w:r w:rsidR="003155C4" w:rsidRPr="003155C4">
        <w:rPr>
          <w:rFonts w:ascii="Times New Roman" w:hAnsi="Times New Roman"/>
          <w:sz w:val="24"/>
          <w:szCs w:val="24"/>
        </w:rPr>
        <w:t>Special Public Enforcement Activity</w:t>
      </w:r>
      <w:r w:rsidR="003155C4">
        <w:rPr>
          <w:rFonts w:ascii="Times New Roman" w:hAnsi="Times New Roman"/>
          <w:sz w:val="24"/>
          <w:szCs w:val="24"/>
        </w:rPr>
        <w:t xml:space="preserve"> in 2008. </w:t>
      </w:r>
      <w:r w:rsidR="00DA2E83">
        <w:rPr>
          <w:rFonts w:ascii="Times New Roman" w:hAnsi="Times New Roman"/>
          <w:sz w:val="24"/>
          <w:szCs w:val="24"/>
        </w:rPr>
        <w:t xml:space="preserve">We find some evidence that the </w:t>
      </w:r>
      <w:r w:rsidR="00DA2E83" w:rsidRPr="00DA2E83">
        <w:rPr>
          <w:rFonts w:ascii="Times New Roman" w:hAnsi="Times New Roman"/>
          <w:sz w:val="24"/>
          <w:szCs w:val="24"/>
        </w:rPr>
        <w:t>Special Public Enforcement Activity</w:t>
      </w:r>
      <w:r w:rsidR="00DA2E83">
        <w:rPr>
          <w:rFonts w:ascii="Times New Roman" w:hAnsi="Times New Roman"/>
          <w:sz w:val="24"/>
          <w:szCs w:val="24"/>
        </w:rPr>
        <w:t xml:space="preserve"> helps reduce controlling shareholders’ tunneling, but </w:t>
      </w:r>
      <w:r w:rsidR="00F5773A">
        <w:rPr>
          <w:rFonts w:ascii="Times New Roman" w:hAnsi="Times New Roman"/>
          <w:sz w:val="24"/>
          <w:szCs w:val="24"/>
        </w:rPr>
        <w:t xml:space="preserve">we find little evidence that correcting the identified corporate governance noncompliance problems </w:t>
      </w:r>
      <w:r w:rsidR="000334E8">
        <w:rPr>
          <w:rFonts w:ascii="Times New Roman" w:hAnsi="Times New Roman"/>
          <w:sz w:val="24"/>
          <w:szCs w:val="24"/>
        </w:rPr>
        <w:t>increase</w:t>
      </w:r>
      <w:r w:rsidR="00DA2E83">
        <w:rPr>
          <w:rFonts w:ascii="Times New Roman" w:hAnsi="Times New Roman"/>
          <w:sz w:val="24"/>
          <w:szCs w:val="24"/>
        </w:rPr>
        <w:t>s</w:t>
      </w:r>
      <w:r w:rsidR="00F5773A">
        <w:rPr>
          <w:rFonts w:ascii="Times New Roman" w:hAnsi="Times New Roman"/>
          <w:sz w:val="24"/>
          <w:szCs w:val="24"/>
        </w:rPr>
        <w:t xml:space="preserve"> </w:t>
      </w:r>
      <w:r w:rsidR="00740EA3">
        <w:rPr>
          <w:rFonts w:ascii="Times New Roman" w:hAnsi="Times New Roman"/>
          <w:sz w:val="24"/>
          <w:szCs w:val="24"/>
        </w:rPr>
        <w:t xml:space="preserve">overall </w:t>
      </w:r>
      <w:r w:rsidR="00F5773A">
        <w:rPr>
          <w:rFonts w:ascii="Times New Roman" w:hAnsi="Times New Roman"/>
          <w:sz w:val="24"/>
          <w:szCs w:val="24"/>
        </w:rPr>
        <w:t>shareholder value.</w:t>
      </w:r>
    </w:p>
    <w:p w:rsidR="006D0082" w:rsidRDefault="006D0082" w:rsidP="00A80B37">
      <w:pPr>
        <w:spacing w:after="0" w:line="240" w:lineRule="auto"/>
        <w:jc w:val="center"/>
        <w:rPr>
          <w:rFonts w:ascii="Times New Roman" w:hAnsi="Times New Roman"/>
          <w:sz w:val="24"/>
          <w:szCs w:val="24"/>
        </w:rPr>
      </w:pPr>
    </w:p>
    <w:p w:rsidR="00A80B37" w:rsidRDefault="00A80B37" w:rsidP="00A80B37">
      <w:pPr>
        <w:spacing w:after="0" w:line="240" w:lineRule="auto"/>
        <w:jc w:val="center"/>
        <w:rPr>
          <w:rFonts w:ascii="Times New Roman" w:hAnsi="Times New Roman"/>
          <w:sz w:val="24"/>
          <w:szCs w:val="24"/>
        </w:rPr>
      </w:pPr>
      <w:r>
        <w:rPr>
          <w:rFonts w:ascii="Times New Roman" w:hAnsi="Times New Roman"/>
          <w:sz w:val="24"/>
          <w:szCs w:val="24"/>
        </w:rPr>
        <w:t>Preliminary draft</w:t>
      </w:r>
    </w:p>
    <w:p w:rsidR="00A80B37" w:rsidRDefault="00A80B37" w:rsidP="0059712E">
      <w:pPr>
        <w:spacing w:after="0" w:line="240" w:lineRule="auto"/>
        <w:jc w:val="both"/>
        <w:rPr>
          <w:rFonts w:ascii="Times New Roman" w:hAnsi="Times New Roman"/>
          <w:sz w:val="24"/>
          <w:szCs w:val="24"/>
        </w:rPr>
      </w:pPr>
    </w:p>
    <w:p w:rsidR="00A80B37" w:rsidRDefault="00A80B37" w:rsidP="0059712E">
      <w:pPr>
        <w:spacing w:after="0" w:line="240" w:lineRule="auto"/>
        <w:jc w:val="both"/>
        <w:rPr>
          <w:rFonts w:ascii="Times New Roman" w:hAnsi="Times New Roman"/>
          <w:sz w:val="24"/>
          <w:szCs w:val="24"/>
        </w:rPr>
      </w:pPr>
    </w:p>
    <w:p w:rsidR="00F453CC" w:rsidRDefault="001F7DF2" w:rsidP="0059712E">
      <w:pPr>
        <w:spacing w:after="0" w:line="240" w:lineRule="auto"/>
        <w:jc w:val="both"/>
        <w:rPr>
          <w:rFonts w:ascii="Times New Roman" w:hAnsi="Times New Roman"/>
          <w:sz w:val="24"/>
          <w:szCs w:val="24"/>
        </w:rPr>
      </w:pPr>
      <w:r>
        <w:rPr>
          <w:rFonts w:ascii="Times New Roman" w:hAnsi="Times New Roman"/>
          <w:sz w:val="24"/>
          <w:szCs w:val="24"/>
        </w:rPr>
        <w:t xml:space="preserve">Key words: </w:t>
      </w:r>
      <w:r w:rsidR="00996436">
        <w:rPr>
          <w:rFonts w:ascii="Times New Roman" w:hAnsi="Times New Roman"/>
          <w:sz w:val="24"/>
          <w:szCs w:val="24"/>
        </w:rPr>
        <w:t>public enforcement; weak investor protection</w:t>
      </w:r>
      <w:r w:rsidR="00B67289">
        <w:rPr>
          <w:rFonts w:ascii="Times New Roman" w:hAnsi="Times New Roman"/>
          <w:sz w:val="24"/>
          <w:szCs w:val="24"/>
        </w:rPr>
        <w:t xml:space="preserve"> countries</w:t>
      </w:r>
      <w:r w:rsidR="00996436">
        <w:rPr>
          <w:rFonts w:ascii="Times New Roman" w:hAnsi="Times New Roman"/>
          <w:sz w:val="24"/>
          <w:szCs w:val="24"/>
        </w:rPr>
        <w:t>; China</w:t>
      </w:r>
      <w:r w:rsidR="00B67289">
        <w:rPr>
          <w:rFonts w:ascii="Times New Roman" w:hAnsi="Times New Roman"/>
          <w:sz w:val="24"/>
          <w:szCs w:val="24"/>
        </w:rPr>
        <w:t>; firm value</w:t>
      </w:r>
    </w:p>
    <w:p w:rsidR="0059712E" w:rsidRDefault="00B013DE" w:rsidP="0059712E">
      <w:pPr>
        <w:spacing w:after="0"/>
        <w:jc w:val="both"/>
        <w:rPr>
          <w:rFonts w:ascii="Times New Roman" w:hAnsi="Times New Roman"/>
          <w:sz w:val="24"/>
          <w:szCs w:val="24"/>
        </w:rPr>
      </w:pPr>
      <w:r>
        <w:rPr>
          <w:rFonts w:ascii="Times New Roman" w:hAnsi="Times New Roman"/>
          <w:sz w:val="24"/>
          <w:szCs w:val="24"/>
        </w:rPr>
        <w:t>J</w:t>
      </w:r>
      <w:r w:rsidR="0059712E">
        <w:rPr>
          <w:rFonts w:ascii="Times New Roman" w:hAnsi="Times New Roman"/>
          <w:sz w:val="24"/>
          <w:szCs w:val="24"/>
        </w:rPr>
        <w:t xml:space="preserve">EL classifications: </w:t>
      </w:r>
      <w:r w:rsidR="00996436">
        <w:rPr>
          <w:rFonts w:ascii="Times New Roman" w:hAnsi="Times New Roman"/>
          <w:sz w:val="24"/>
          <w:szCs w:val="24"/>
        </w:rPr>
        <w:t>xxxx</w:t>
      </w:r>
    </w:p>
    <w:p w:rsidR="00C41109" w:rsidRDefault="00C41109" w:rsidP="0059712E">
      <w:pPr>
        <w:pStyle w:val="Header2"/>
        <w:spacing w:after="0"/>
        <w:rPr>
          <w:rFonts w:ascii="Times New Roman" w:hAnsi="Times New Roman"/>
          <w:caps w:val="0"/>
          <w:szCs w:val="24"/>
          <w:lang w:eastAsia="zh-CN"/>
        </w:rPr>
      </w:pPr>
    </w:p>
    <w:p w:rsidR="00F5773A" w:rsidRDefault="00F5773A" w:rsidP="0059712E">
      <w:pPr>
        <w:pStyle w:val="Header2"/>
        <w:spacing w:after="0"/>
        <w:rPr>
          <w:rFonts w:ascii="Times New Roman" w:hAnsi="Times New Roman"/>
          <w:caps w:val="0"/>
          <w:szCs w:val="24"/>
          <w:lang w:eastAsia="zh-CN"/>
        </w:rPr>
      </w:pPr>
    </w:p>
    <w:p w:rsidR="00F5773A" w:rsidRDefault="00F5773A" w:rsidP="0059712E">
      <w:pPr>
        <w:pStyle w:val="Header2"/>
        <w:spacing w:after="0"/>
        <w:rPr>
          <w:rFonts w:ascii="Times New Roman" w:hAnsi="Times New Roman"/>
          <w:caps w:val="0"/>
          <w:szCs w:val="24"/>
          <w:lang w:eastAsia="zh-CN"/>
        </w:rPr>
      </w:pPr>
    </w:p>
    <w:p w:rsidR="00F453CC" w:rsidRDefault="00740EA3" w:rsidP="00500906">
      <w:pPr>
        <w:pStyle w:val="Header2"/>
        <w:spacing w:after="0"/>
        <w:rPr>
          <w:rFonts w:ascii="Times New Roman" w:hAnsi="Times New Roman"/>
          <w:caps w:val="0"/>
          <w:szCs w:val="24"/>
          <w:lang w:eastAsia="zh-CN"/>
        </w:rPr>
      </w:pPr>
      <w:r>
        <w:rPr>
          <w:rFonts w:ascii="Times New Roman" w:hAnsi="Times New Roman"/>
          <w:caps w:val="0"/>
          <w:szCs w:val="24"/>
          <w:lang w:eastAsia="zh-CN"/>
        </w:rPr>
        <w:t>June 11</w:t>
      </w:r>
      <w:r w:rsidR="00F453CC">
        <w:rPr>
          <w:rFonts w:ascii="Times New Roman" w:hAnsi="Times New Roman"/>
          <w:caps w:val="0"/>
          <w:szCs w:val="24"/>
          <w:lang w:eastAsia="zh-CN"/>
        </w:rPr>
        <w:t>, 201</w:t>
      </w:r>
      <w:r w:rsidR="00FD2344">
        <w:rPr>
          <w:rFonts w:ascii="Times New Roman" w:hAnsi="Times New Roman"/>
          <w:caps w:val="0"/>
          <w:szCs w:val="24"/>
          <w:lang w:eastAsia="zh-CN"/>
        </w:rPr>
        <w:t>3</w:t>
      </w:r>
    </w:p>
    <w:p w:rsidR="00F5773A" w:rsidRDefault="00F5773A" w:rsidP="00500906">
      <w:pPr>
        <w:pStyle w:val="Header2"/>
        <w:spacing w:after="0"/>
        <w:rPr>
          <w:rFonts w:ascii="Times New Roman" w:hAnsi="Times New Roman"/>
          <w:caps w:val="0"/>
          <w:szCs w:val="24"/>
          <w:lang w:eastAsia="zh-CN"/>
        </w:rPr>
      </w:pPr>
    </w:p>
    <w:p w:rsidR="00F5773A" w:rsidRDefault="00F5773A" w:rsidP="00500906">
      <w:pPr>
        <w:pStyle w:val="Header2"/>
        <w:spacing w:after="0"/>
        <w:rPr>
          <w:rFonts w:ascii="Times New Roman" w:hAnsi="Times New Roman"/>
          <w:caps w:val="0"/>
          <w:szCs w:val="24"/>
          <w:lang w:eastAsia="zh-CN"/>
        </w:rPr>
      </w:pPr>
    </w:p>
    <w:p w:rsidR="00F5773A" w:rsidRPr="0044716D" w:rsidRDefault="00F5773A" w:rsidP="00500906">
      <w:pPr>
        <w:pStyle w:val="Header2"/>
        <w:spacing w:after="0"/>
        <w:rPr>
          <w:rFonts w:ascii="Times New Roman" w:hAnsi="Times New Roman"/>
          <w:caps w:val="0"/>
          <w:szCs w:val="24"/>
          <w:lang w:eastAsia="zh-CN"/>
        </w:rPr>
      </w:pPr>
    </w:p>
    <w:p w:rsidR="00F453CC" w:rsidRDefault="00F453CC" w:rsidP="00500906">
      <w:pPr>
        <w:pStyle w:val="Header2"/>
        <w:spacing w:after="0"/>
        <w:jc w:val="both"/>
        <w:rPr>
          <w:rFonts w:ascii="Times New Roman" w:hAnsi="Times New Roman"/>
          <w:caps w:val="0"/>
          <w:szCs w:val="24"/>
        </w:rPr>
      </w:pPr>
    </w:p>
    <w:p w:rsidR="00F453CC" w:rsidRPr="00787D84" w:rsidRDefault="00F453CC" w:rsidP="00500906">
      <w:pPr>
        <w:pStyle w:val="Header2"/>
        <w:spacing w:after="0"/>
        <w:jc w:val="both"/>
        <w:rPr>
          <w:rFonts w:ascii="Times New Roman" w:hAnsi="Times New Roman"/>
          <w:caps w:val="0"/>
          <w:sz w:val="20"/>
        </w:rPr>
      </w:pPr>
      <w:r w:rsidRPr="006D116C">
        <w:rPr>
          <w:rFonts w:ascii="Times New Roman" w:hAnsi="Times New Roman"/>
          <w:caps w:val="0"/>
          <w:sz w:val="20"/>
        </w:rPr>
        <w:t xml:space="preserve">We wish to thank </w:t>
      </w:r>
      <w:r w:rsidR="00597315">
        <w:rPr>
          <w:rFonts w:ascii="Times New Roman" w:hAnsi="Times New Roman"/>
          <w:caps w:val="0"/>
          <w:sz w:val="20"/>
        </w:rPr>
        <w:t xml:space="preserve">Huai Zhang, Terence Ng and </w:t>
      </w:r>
      <w:r w:rsidRPr="006D116C">
        <w:rPr>
          <w:rFonts w:ascii="Times New Roman" w:hAnsi="Times New Roman"/>
          <w:caps w:val="0"/>
          <w:sz w:val="20"/>
        </w:rPr>
        <w:t xml:space="preserve">workshop participants at the </w:t>
      </w:r>
      <w:r w:rsidR="004248A9">
        <w:rPr>
          <w:rFonts w:ascii="Times New Roman" w:hAnsi="Times New Roman"/>
          <w:caps w:val="0"/>
          <w:sz w:val="20"/>
        </w:rPr>
        <w:t>Nanyang Business School</w:t>
      </w:r>
      <w:r w:rsidR="00A00A8F">
        <w:rPr>
          <w:rFonts w:ascii="Times New Roman" w:hAnsi="Times New Roman"/>
          <w:caps w:val="0"/>
          <w:sz w:val="20"/>
        </w:rPr>
        <w:t xml:space="preserve"> </w:t>
      </w:r>
      <w:r w:rsidR="004248A9">
        <w:rPr>
          <w:rFonts w:ascii="Times New Roman" w:hAnsi="Times New Roman"/>
          <w:caps w:val="0"/>
          <w:sz w:val="20"/>
        </w:rPr>
        <w:t>for helpful comments</w:t>
      </w:r>
      <w:r w:rsidR="00787D84" w:rsidRPr="00787D84">
        <w:rPr>
          <w:rFonts w:ascii="Times New Roman" w:hAnsi="Times New Roman"/>
          <w:caps w:val="0"/>
          <w:sz w:val="20"/>
        </w:rPr>
        <w:t>.</w:t>
      </w:r>
    </w:p>
    <w:p w:rsidR="00F453CC" w:rsidRDefault="00F453CC" w:rsidP="00500906">
      <w:pPr>
        <w:pStyle w:val="Header2"/>
        <w:spacing w:after="0"/>
        <w:jc w:val="both"/>
        <w:rPr>
          <w:rFonts w:ascii="Times New Roman" w:hAnsi="Times New Roman"/>
          <w:caps w:val="0"/>
          <w:szCs w:val="24"/>
        </w:rPr>
      </w:pPr>
    </w:p>
    <w:p w:rsidR="00F453CC" w:rsidRPr="004248A9" w:rsidRDefault="00F453CC" w:rsidP="00500906">
      <w:pPr>
        <w:tabs>
          <w:tab w:val="left" w:pos="120"/>
        </w:tabs>
        <w:autoSpaceDE w:val="0"/>
        <w:autoSpaceDN w:val="0"/>
        <w:adjustRightInd w:val="0"/>
        <w:spacing w:after="0" w:line="240" w:lineRule="auto"/>
        <w:jc w:val="both"/>
        <w:rPr>
          <w:rFonts w:ascii="Times New Roman" w:hAnsi="Times New Roman"/>
          <w:sz w:val="20"/>
          <w:szCs w:val="20"/>
          <w:vertAlign w:val="superscript"/>
        </w:rPr>
      </w:pPr>
      <w:r w:rsidRPr="004248A9">
        <w:rPr>
          <w:rFonts w:ascii="Times New Roman" w:hAnsi="Times New Roman"/>
          <w:caps/>
          <w:sz w:val="20"/>
          <w:szCs w:val="20"/>
          <w:vertAlign w:val="superscript"/>
        </w:rPr>
        <w:t>1</w:t>
      </w:r>
      <w:r w:rsidRPr="004248A9">
        <w:rPr>
          <w:rFonts w:ascii="Times New Roman" w:hAnsi="Times New Roman"/>
          <w:sz w:val="20"/>
          <w:szCs w:val="20"/>
        </w:rPr>
        <w:t xml:space="preserve">Division of Accounting, Nanyang Business School, Nanyang Technological University, S3-01b-39, 50 Nanyang Avenue, Singapore 639798.Tel: +65 6790 4832. Fax: +65 67913697. Email: </w:t>
      </w:r>
      <w:hyperlink r:id="rId9" w:history="1">
        <w:r w:rsidRPr="004248A9">
          <w:rPr>
            <w:rStyle w:val="Hyperlink"/>
            <w:rFonts w:ascii="Times New Roman" w:hAnsi="Times New Roman"/>
            <w:sz w:val="20"/>
            <w:szCs w:val="20"/>
          </w:rPr>
          <w:t>kebin@ntu.edu.sg</w:t>
        </w:r>
      </w:hyperlink>
      <w:r w:rsidRPr="004248A9">
        <w:rPr>
          <w:rFonts w:ascii="Times New Roman" w:hAnsi="Times New Roman"/>
          <w:sz w:val="20"/>
          <w:szCs w:val="20"/>
        </w:rPr>
        <w:t>.</w:t>
      </w:r>
      <w:r w:rsidRPr="004248A9">
        <w:rPr>
          <w:rFonts w:ascii="Times New Roman" w:hAnsi="Times New Roman"/>
          <w:sz w:val="20"/>
          <w:szCs w:val="20"/>
          <w:vertAlign w:val="superscript"/>
        </w:rPr>
        <w:t xml:space="preserve"> </w:t>
      </w:r>
    </w:p>
    <w:p w:rsidR="00F453CC" w:rsidRPr="004248A9" w:rsidRDefault="00F453CC" w:rsidP="004248A9">
      <w:pPr>
        <w:tabs>
          <w:tab w:val="left" w:pos="120"/>
        </w:tabs>
        <w:autoSpaceDE w:val="0"/>
        <w:autoSpaceDN w:val="0"/>
        <w:adjustRightInd w:val="0"/>
        <w:spacing w:after="0" w:line="240" w:lineRule="auto"/>
        <w:jc w:val="both"/>
        <w:rPr>
          <w:rFonts w:ascii="Times New Roman" w:hAnsi="Times New Roman"/>
          <w:sz w:val="20"/>
          <w:szCs w:val="20"/>
          <w:vertAlign w:val="superscript"/>
        </w:rPr>
        <w:sectPr w:rsidR="00F453CC" w:rsidRPr="004248A9" w:rsidSect="003F0995">
          <w:footerReference w:type="default" r:id="rId10"/>
          <w:pgSz w:w="11909" w:h="16834" w:code="9"/>
          <w:pgMar w:top="1440" w:right="1440" w:bottom="1440" w:left="1440" w:header="720" w:footer="720" w:gutter="0"/>
          <w:cols w:space="720"/>
          <w:titlePg/>
          <w:docGrid w:linePitch="360"/>
        </w:sectPr>
      </w:pPr>
      <w:r w:rsidRPr="004248A9">
        <w:rPr>
          <w:rFonts w:ascii="Times New Roman" w:hAnsi="Times New Roman"/>
          <w:sz w:val="20"/>
          <w:szCs w:val="20"/>
          <w:vertAlign w:val="superscript"/>
        </w:rPr>
        <w:t>2</w:t>
      </w:r>
      <w:r w:rsidR="004248A9" w:rsidRPr="004248A9">
        <w:rPr>
          <w:rFonts w:ascii="Times New Roman" w:hAnsi="Times New Roman"/>
          <w:sz w:val="20"/>
          <w:szCs w:val="20"/>
        </w:rPr>
        <w:t>Division of Accounting, Nanyang Business School, Nanyang Tec</w:t>
      </w:r>
      <w:r w:rsidR="004E2D6E">
        <w:rPr>
          <w:rFonts w:ascii="Times New Roman" w:hAnsi="Times New Roman"/>
          <w:sz w:val="20"/>
          <w:szCs w:val="20"/>
        </w:rPr>
        <w:t xml:space="preserve">hnological University, </w:t>
      </w:r>
      <w:r w:rsidR="00BE0246">
        <w:rPr>
          <w:rFonts w:ascii="Times New Roman" w:hAnsi="Times New Roman"/>
          <w:sz w:val="20"/>
          <w:szCs w:val="20"/>
        </w:rPr>
        <w:t>S3-01b</w:t>
      </w:r>
      <w:r w:rsidR="00BE0246" w:rsidRPr="00BE0246">
        <w:rPr>
          <w:rFonts w:ascii="Times New Roman" w:hAnsi="Times New Roman"/>
          <w:sz w:val="20"/>
          <w:szCs w:val="20"/>
        </w:rPr>
        <w:t>-73</w:t>
      </w:r>
      <w:r w:rsidR="004248A9" w:rsidRPr="004248A9">
        <w:rPr>
          <w:rFonts w:ascii="Times New Roman" w:hAnsi="Times New Roman"/>
          <w:sz w:val="20"/>
          <w:szCs w:val="20"/>
        </w:rPr>
        <w:t>, 50 Nanyang Aven</w:t>
      </w:r>
      <w:r w:rsidR="004E2D6E">
        <w:rPr>
          <w:rFonts w:ascii="Times New Roman" w:hAnsi="Times New Roman"/>
          <w:sz w:val="20"/>
          <w:szCs w:val="20"/>
        </w:rPr>
        <w:t xml:space="preserve">ue, Singapore 639798.Tel: +65 </w:t>
      </w:r>
      <w:r w:rsidR="00BE0246">
        <w:rPr>
          <w:rFonts w:ascii="Times New Roman" w:hAnsi="Times New Roman"/>
          <w:sz w:val="20"/>
          <w:szCs w:val="20"/>
        </w:rPr>
        <w:t>9811 6160</w:t>
      </w:r>
      <w:r w:rsidR="004248A9" w:rsidRPr="004248A9">
        <w:rPr>
          <w:rFonts w:ascii="Times New Roman" w:hAnsi="Times New Roman"/>
          <w:sz w:val="20"/>
          <w:szCs w:val="20"/>
        </w:rPr>
        <w:t xml:space="preserve">. Fax: +65 67913697. Email: </w:t>
      </w:r>
      <w:hyperlink r:id="rId11" w:history="1">
        <w:r w:rsidR="004248A9" w:rsidRPr="00BE0246">
          <w:rPr>
            <w:rStyle w:val="Hyperlink"/>
            <w:rFonts w:ascii="Times New Roman" w:hAnsi="Times New Roman"/>
            <w:sz w:val="20"/>
            <w:szCs w:val="20"/>
          </w:rPr>
          <w:t>C090040@e.ntu.edu.sg</w:t>
        </w:r>
      </w:hyperlink>
      <w:r w:rsidR="004248A9" w:rsidRPr="004248A9">
        <w:rPr>
          <w:rFonts w:ascii="Times New Roman" w:hAnsi="Times New Roman"/>
        </w:rPr>
        <w:t>.</w:t>
      </w:r>
    </w:p>
    <w:p w:rsidR="00F453CC" w:rsidRPr="0044716D" w:rsidRDefault="007C262B" w:rsidP="007C262B">
      <w:pPr>
        <w:spacing w:after="0" w:line="480" w:lineRule="auto"/>
        <w:rPr>
          <w:rFonts w:ascii="Times New Roman" w:hAnsi="Times New Roman"/>
          <w:b/>
          <w:sz w:val="24"/>
          <w:szCs w:val="24"/>
        </w:rPr>
      </w:pPr>
      <w:r>
        <w:rPr>
          <w:rFonts w:ascii="Times New Roman" w:hAnsi="Times New Roman"/>
          <w:b/>
          <w:sz w:val="24"/>
          <w:szCs w:val="24"/>
        </w:rPr>
        <w:lastRenderedPageBreak/>
        <w:t>1</w:t>
      </w:r>
      <w:r w:rsidR="00F453CC" w:rsidRPr="0044716D">
        <w:rPr>
          <w:rFonts w:ascii="Times New Roman" w:hAnsi="Times New Roman"/>
          <w:b/>
          <w:sz w:val="24"/>
          <w:szCs w:val="24"/>
        </w:rPr>
        <w:t xml:space="preserve">. </w:t>
      </w:r>
      <w:r w:rsidR="00312C04" w:rsidRPr="0044716D">
        <w:rPr>
          <w:rFonts w:ascii="Times New Roman" w:hAnsi="Times New Roman"/>
          <w:b/>
          <w:sz w:val="24"/>
          <w:szCs w:val="24"/>
        </w:rPr>
        <w:t>Introduction</w:t>
      </w:r>
    </w:p>
    <w:p w:rsidR="003872E0" w:rsidRDefault="005D4124" w:rsidP="00206B12">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003872E0">
        <w:rPr>
          <w:rFonts w:ascii="Times New Roman" w:hAnsi="Times New Roman"/>
          <w:sz w:val="24"/>
          <w:szCs w:val="24"/>
        </w:rPr>
        <w:t xml:space="preserve">The strength of a country’s investor protection depends on the </w:t>
      </w:r>
      <w:r w:rsidR="00915E21">
        <w:rPr>
          <w:rFonts w:ascii="Times New Roman" w:hAnsi="Times New Roman"/>
          <w:sz w:val="24"/>
          <w:szCs w:val="24"/>
        </w:rPr>
        <w:t xml:space="preserve">quality </w:t>
      </w:r>
      <w:r w:rsidR="003872E0">
        <w:rPr>
          <w:rFonts w:ascii="Times New Roman" w:hAnsi="Times New Roman"/>
          <w:sz w:val="24"/>
          <w:szCs w:val="24"/>
        </w:rPr>
        <w:t xml:space="preserve">of the </w:t>
      </w:r>
      <w:r w:rsidR="003872E0" w:rsidRPr="00C9608F">
        <w:rPr>
          <w:rFonts w:ascii="Times New Roman" w:hAnsi="Times New Roman"/>
          <w:i/>
          <w:sz w:val="24"/>
          <w:szCs w:val="24"/>
        </w:rPr>
        <w:t>laws</w:t>
      </w:r>
      <w:r w:rsidR="003872E0">
        <w:rPr>
          <w:rFonts w:ascii="Times New Roman" w:hAnsi="Times New Roman"/>
          <w:sz w:val="24"/>
          <w:szCs w:val="24"/>
        </w:rPr>
        <w:t xml:space="preserve"> that protect investors’ rights and the strength of legal institutions that facilitate </w:t>
      </w:r>
      <w:r w:rsidR="003872E0" w:rsidRPr="00C9608F">
        <w:rPr>
          <w:rFonts w:ascii="Times New Roman" w:hAnsi="Times New Roman"/>
          <w:i/>
          <w:sz w:val="24"/>
          <w:szCs w:val="24"/>
        </w:rPr>
        <w:t>law enforcement</w:t>
      </w:r>
      <w:r w:rsidR="003872E0">
        <w:rPr>
          <w:rFonts w:ascii="Times New Roman" w:hAnsi="Times New Roman"/>
          <w:sz w:val="24"/>
          <w:szCs w:val="24"/>
        </w:rPr>
        <w:t>. A widely held view in the finance literature</w:t>
      </w:r>
      <w:r w:rsidR="00224877">
        <w:rPr>
          <w:rFonts w:ascii="Times New Roman" w:hAnsi="Times New Roman"/>
          <w:sz w:val="24"/>
          <w:szCs w:val="24"/>
        </w:rPr>
        <w:t>, which we share,</w:t>
      </w:r>
      <w:r w:rsidR="00096A5E">
        <w:rPr>
          <w:rFonts w:ascii="Times New Roman" w:hAnsi="Times New Roman"/>
          <w:sz w:val="24"/>
          <w:szCs w:val="24"/>
        </w:rPr>
        <w:t xml:space="preserve"> </w:t>
      </w:r>
      <w:r w:rsidR="003872E0">
        <w:rPr>
          <w:rFonts w:ascii="Times New Roman" w:hAnsi="Times New Roman"/>
          <w:sz w:val="24"/>
          <w:szCs w:val="24"/>
        </w:rPr>
        <w:t>is that investor protection</w:t>
      </w:r>
      <w:r w:rsidR="006372C9">
        <w:rPr>
          <w:rFonts w:ascii="Times New Roman" w:hAnsi="Times New Roman"/>
          <w:sz w:val="24"/>
          <w:szCs w:val="24"/>
        </w:rPr>
        <w:t xml:space="preserve"> in general and </w:t>
      </w:r>
      <w:r w:rsidR="003872E0">
        <w:rPr>
          <w:rFonts w:ascii="Times New Roman" w:hAnsi="Times New Roman"/>
          <w:sz w:val="24"/>
          <w:szCs w:val="24"/>
        </w:rPr>
        <w:t>law enforcement</w:t>
      </w:r>
      <w:r w:rsidR="006372C9">
        <w:rPr>
          <w:rFonts w:ascii="Times New Roman" w:hAnsi="Times New Roman"/>
          <w:sz w:val="24"/>
          <w:szCs w:val="24"/>
        </w:rPr>
        <w:t xml:space="preserve"> in particular are</w:t>
      </w:r>
      <w:r w:rsidR="003872E0">
        <w:rPr>
          <w:rFonts w:ascii="Times New Roman" w:hAnsi="Times New Roman"/>
          <w:sz w:val="24"/>
          <w:szCs w:val="24"/>
        </w:rPr>
        <w:t xml:space="preserve"> vital for corporate financing, financial market development and economic growth (La Porta et al. 1997; </w:t>
      </w:r>
      <w:r w:rsidR="003872E0" w:rsidRPr="0099041B">
        <w:rPr>
          <w:rFonts w:ascii="Times New Roman" w:hAnsi="Times New Roman"/>
          <w:sz w:val="24"/>
          <w:szCs w:val="24"/>
        </w:rPr>
        <w:t>Beck et al. 2000</w:t>
      </w:r>
      <w:r w:rsidR="003872E0">
        <w:rPr>
          <w:rFonts w:ascii="Times New Roman" w:hAnsi="Times New Roman"/>
          <w:sz w:val="24"/>
          <w:szCs w:val="24"/>
        </w:rPr>
        <w:t xml:space="preserve">). </w:t>
      </w:r>
      <w:r w:rsidR="00153497">
        <w:rPr>
          <w:rFonts w:ascii="Times New Roman" w:hAnsi="Times New Roman"/>
          <w:sz w:val="24"/>
          <w:szCs w:val="24"/>
        </w:rPr>
        <w:t xml:space="preserve">The objective of this study is to </w:t>
      </w:r>
      <w:r w:rsidR="00B83ACE">
        <w:rPr>
          <w:rFonts w:ascii="Times New Roman" w:hAnsi="Times New Roman"/>
          <w:sz w:val="24"/>
          <w:szCs w:val="24"/>
        </w:rPr>
        <w:t xml:space="preserve">use a natural experiment from China to </w:t>
      </w:r>
      <w:r w:rsidR="00153497">
        <w:rPr>
          <w:rFonts w:ascii="Times New Roman" w:hAnsi="Times New Roman"/>
          <w:sz w:val="24"/>
          <w:szCs w:val="24"/>
        </w:rPr>
        <w:t xml:space="preserve">examine whether public enforcement </w:t>
      </w:r>
      <w:r w:rsidR="00292083">
        <w:rPr>
          <w:rFonts w:ascii="Times New Roman" w:hAnsi="Times New Roman"/>
          <w:sz w:val="24"/>
          <w:szCs w:val="24"/>
        </w:rPr>
        <w:t>of securities laws</w:t>
      </w:r>
      <w:r w:rsidR="002C6AF6">
        <w:rPr>
          <w:rFonts w:ascii="Times New Roman" w:hAnsi="Times New Roman"/>
          <w:sz w:val="24"/>
          <w:szCs w:val="24"/>
        </w:rPr>
        <w:t>, a specific investor protection mechanism,</w:t>
      </w:r>
      <w:r w:rsidR="00292083">
        <w:rPr>
          <w:rFonts w:ascii="Times New Roman" w:hAnsi="Times New Roman"/>
          <w:sz w:val="24"/>
          <w:szCs w:val="24"/>
        </w:rPr>
        <w:t xml:space="preserve"> </w:t>
      </w:r>
      <w:r w:rsidR="00F81E0F">
        <w:rPr>
          <w:rFonts w:ascii="Times New Roman" w:hAnsi="Times New Roman"/>
          <w:sz w:val="24"/>
          <w:szCs w:val="24"/>
        </w:rPr>
        <w:t xml:space="preserve">can help increase shareholder value in </w:t>
      </w:r>
      <w:r w:rsidR="00153497">
        <w:rPr>
          <w:rFonts w:ascii="Times New Roman" w:hAnsi="Times New Roman"/>
          <w:sz w:val="24"/>
          <w:szCs w:val="24"/>
        </w:rPr>
        <w:t xml:space="preserve">weak investor protection countries. </w:t>
      </w:r>
    </w:p>
    <w:p w:rsidR="00C703F4" w:rsidRDefault="003872E0" w:rsidP="00206B12">
      <w:pPr>
        <w:tabs>
          <w:tab w:val="left" w:pos="-90"/>
        </w:tabs>
        <w:autoSpaceDE w:val="0"/>
        <w:autoSpaceDN w:val="0"/>
        <w:adjustRightInd w:val="0"/>
        <w:spacing w:after="0" w:line="480" w:lineRule="auto"/>
        <w:jc w:val="both"/>
        <w:rPr>
          <w:rFonts w:ascii="Times New Roman" w:hAnsi="Times New Roman"/>
          <w:sz w:val="24"/>
          <w:szCs w:val="24"/>
          <w:lang w:val="en-SG"/>
        </w:rPr>
      </w:pPr>
      <w:r>
        <w:rPr>
          <w:rFonts w:ascii="Times New Roman" w:hAnsi="Times New Roman"/>
          <w:sz w:val="24"/>
          <w:szCs w:val="24"/>
        </w:rPr>
        <w:tab/>
      </w:r>
      <w:r w:rsidR="0046014C">
        <w:rPr>
          <w:rFonts w:ascii="Times New Roman" w:hAnsi="Times New Roman"/>
          <w:sz w:val="24"/>
          <w:szCs w:val="24"/>
        </w:rPr>
        <w:t xml:space="preserve">Our research question is motivated by an ongoing debate on the relative efficacy of two common approaches to law enforcement: public enforcement via a public regulator versus private enforcement via </w:t>
      </w:r>
      <w:r w:rsidR="00DE282D">
        <w:rPr>
          <w:rFonts w:ascii="Times New Roman" w:hAnsi="Times New Roman"/>
          <w:sz w:val="24"/>
          <w:szCs w:val="24"/>
        </w:rPr>
        <w:t>private parties (</w:t>
      </w:r>
      <w:r w:rsidR="00487814">
        <w:rPr>
          <w:rFonts w:ascii="Times New Roman" w:hAnsi="Times New Roman"/>
          <w:sz w:val="24"/>
          <w:szCs w:val="24"/>
        </w:rPr>
        <w:t xml:space="preserve">mainly using </w:t>
      </w:r>
      <w:r w:rsidR="00DE282D">
        <w:rPr>
          <w:rFonts w:ascii="Times New Roman" w:hAnsi="Times New Roman"/>
          <w:sz w:val="24"/>
          <w:szCs w:val="24"/>
        </w:rPr>
        <w:t xml:space="preserve">private </w:t>
      </w:r>
      <w:r w:rsidR="0046014C">
        <w:rPr>
          <w:rFonts w:ascii="Times New Roman" w:hAnsi="Times New Roman"/>
          <w:sz w:val="24"/>
          <w:szCs w:val="24"/>
        </w:rPr>
        <w:t>litigation</w:t>
      </w:r>
      <w:r w:rsidR="00DE282D">
        <w:rPr>
          <w:rFonts w:ascii="Times New Roman" w:hAnsi="Times New Roman"/>
          <w:sz w:val="24"/>
          <w:szCs w:val="24"/>
        </w:rPr>
        <w:t>)</w:t>
      </w:r>
      <w:r w:rsidR="0046014C">
        <w:rPr>
          <w:rFonts w:ascii="Times New Roman" w:hAnsi="Times New Roman"/>
          <w:sz w:val="24"/>
          <w:szCs w:val="24"/>
        </w:rPr>
        <w:t>.</w:t>
      </w:r>
      <w:r w:rsidR="00EE05EB">
        <w:rPr>
          <w:rFonts w:ascii="Times New Roman" w:hAnsi="Times New Roman"/>
          <w:sz w:val="24"/>
          <w:szCs w:val="24"/>
        </w:rPr>
        <w:t xml:space="preserve"> </w:t>
      </w:r>
      <w:r>
        <w:rPr>
          <w:rFonts w:ascii="Times New Roman" w:hAnsi="Times New Roman"/>
          <w:sz w:val="24"/>
          <w:szCs w:val="24"/>
        </w:rPr>
        <w:t xml:space="preserve">In an influential study on the effect of law enforcement on financial market development across </w:t>
      </w:r>
      <w:r w:rsidR="00F104D2">
        <w:rPr>
          <w:rFonts w:ascii="Times New Roman" w:hAnsi="Times New Roman"/>
          <w:sz w:val="24"/>
          <w:szCs w:val="24"/>
        </w:rPr>
        <w:t>49 countries</w:t>
      </w:r>
      <w:r w:rsidR="00206B12">
        <w:rPr>
          <w:rFonts w:ascii="Times New Roman" w:hAnsi="Times New Roman"/>
          <w:sz w:val="24"/>
          <w:szCs w:val="24"/>
        </w:rPr>
        <w:t xml:space="preserve">, </w:t>
      </w:r>
      <w:r w:rsidR="004502AA">
        <w:rPr>
          <w:rFonts w:ascii="Times New Roman" w:hAnsi="Times New Roman"/>
          <w:sz w:val="24"/>
          <w:szCs w:val="24"/>
        </w:rPr>
        <w:t xml:space="preserve">La Porta et al. (2006) </w:t>
      </w:r>
      <w:r w:rsidR="004502AA">
        <w:rPr>
          <w:rFonts w:ascii="Times New Roman" w:hAnsi="Times New Roman"/>
          <w:sz w:val="24"/>
          <w:szCs w:val="24"/>
          <w:lang w:val="en-SG"/>
        </w:rPr>
        <w:t xml:space="preserve">find </w:t>
      </w:r>
      <w:r w:rsidR="002A4A37" w:rsidRPr="00FD2D6E">
        <w:rPr>
          <w:rFonts w:ascii="Times New Roman" w:hAnsi="Times New Roman"/>
          <w:sz w:val="24"/>
          <w:szCs w:val="24"/>
        </w:rPr>
        <w:t xml:space="preserve">little evidence that public enforcement benefits stock markets, but </w:t>
      </w:r>
      <w:r w:rsidR="002A4A37">
        <w:rPr>
          <w:rFonts w:ascii="Times New Roman" w:hAnsi="Times New Roman"/>
          <w:sz w:val="24"/>
          <w:szCs w:val="24"/>
        </w:rPr>
        <w:t xml:space="preserve">they find that </w:t>
      </w:r>
      <w:r w:rsidR="002A4A37" w:rsidRPr="00FD2D6E">
        <w:rPr>
          <w:rFonts w:ascii="Times New Roman" w:hAnsi="Times New Roman"/>
          <w:sz w:val="24"/>
          <w:szCs w:val="24"/>
        </w:rPr>
        <w:t>laws mandating disclosure and facilitating private enforcement through</w:t>
      </w:r>
      <w:r w:rsidR="002A4A37">
        <w:rPr>
          <w:rFonts w:ascii="Times New Roman" w:hAnsi="Times New Roman"/>
          <w:sz w:val="24"/>
          <w:szCs w:val="24"/>
        </w:rPr>
        <w:t xml:space="preserve"> </w:t>
      </w:r>
      <w:r w:rsidR="002A4A37" w:rsidRPr="00FD2D6E">
        <w:rPr>
          <w:rFonts w:ascii="Times New Roman" w:hAnsi="Times New Roman"/>
          <w:sz w:val="24"/>
          <w:szCs w:val="24"/>
        </w:rPr>
        <w:t>liability rules benefit stock markets.</w:t>
      </w:r>
      <w:r w:rsidR="002A4A37">
        <w:rPr>
          <w:rFonts w:ascii="Times New Roman" w:hAnsi="Times New Roman"/>
          <w:sz w:val="24"/>
          <w:szCs w:val="24"/>
        </w:rPr>
        <w:t xml:space="preserve"> </w:t>
      </w:r>
      <w:r w:rsidR="00ED0963">
        <w:rPr>
          <w:rFonts w:ascii="Times New Roman" w:hAnsi="Times New Roman"/>
          <w:sz w:val="24"/>
          <w:szCs w:val="24"/>
        </w:rPr>
        <w:t xml:space="preserve">La Porta et al.’s </w:t>
      </w:r>
      <w:r w:rsidR="00120103">
        <w:rPr>
          <w:rFonts w:ascii="Times New Roman" w:hAnsi="Times New Roman"/>
          <w:sz w:val="24"/>
          <w:szCs w:val="24"/>
        </w:rPr>
        <w:t>conclusions have gained wide acceptance</w:t>
      </w:r>
      <w:r w:rsidR="006D5BD9">
        <w:rPr>
          <w:rFonts w:ascii="Times New Roman" w:hAnsi="Times New Roman"/>
          <w:sz w:val="24"/>
          <w:szCs w:val="24"/>
        </w:rPr>
        <w:t xml:space="preserve"> </w:t>
      </w:r>
      <w:r w:rsidR="00EE68D2">
        <w:rPr>
          <w:rFonts w:ascii="Times New Roman" w:hAnsi="Times New Roman"/>
          <w:sz w:val="24"/>
          <w:szCs w:val="24"/>
        </w:rPr>
        <w:t xml:space="preserve">in the academic circle </w:t>
      </w:r>
      <w:r w:rsidR="006D5BD9">
        <w:rPr>
          <w:rFonts w:ascii="Times New Roman" w:hAnsi="Times New Roman"/>
          <w:sz w:val="24"/>
          <w:szCs w:val="24"/>
        </w:rPr>
        <w:t>(</w:t>
      </w:r>
      <w:r w:rsidR="00EE68D2">
        <w:rPr>
          <w:rFonts w:ascii="Times New Roman" w:hAnsi="Times New Roman"/>
          <w:sz w:val="24"/>
          <w:szCs w:val="24"/>
        </w:rPr>
        <w:t xml:space="preserve">e.g., </w:t>
      </w:r>
      <w:r w:rsidR="00EE68D2" w:rsidRPr="00EE68D2">
        <w:rPr>
          <w:rFonts w:ascii="Times New Roman" w:hAnsi="Times New Roman"/>
          <w:sz w:val="24"/>
          <w:szCs w:val="24"/>
        </w:rPr>
        <w:t>Wurgler 2000; Shleifer and Wolfenzon 2002</w:t>
      </w:r>
      <w:r w:rsidR="006D5BD9">
        <w:rPr>
          <w:rFonts w:ascii="Times New Roman" w:hAnsi="Times New Roman"/>
          <w:sz w:val="24"/>
          <w:szCs w:val="24"/>
        </w:rPr>
        <w:t>)</w:t>
      </w:r>
      <w:r w:rsidR="00120103">
        <w:rPr>
          <w:rFonts w:ascii="Times New Roman" w:hAnsi="Times New Roman"/>
          <w:sz w:val="24"/>
          <w:szCs w:val="24"/>
        </w:rPr>
        <w:t xml:space="preserve">. </w:t>
      </w:r>
      <w:r w:rsidR="002B0E42">
        <w:rPr>
          <w:rFonts w:ascii="Times New Roman" w:hAnsi="Times New Roman"/>
          <w:sz w:val="24"/>
          <w:szCs w:val="24"/>
        </w:rPr>
        <w:t>I</w:t>
      </w:r>
      <w:r w:rsidR="006D5BD9">
        <w:rPr>
          <w:rFonts w:ascii="Times New Roman" w:hAnsi="Times New Roman"/>
          <w:sz w:val="24"/>
          <w:szCs w:val="24"/>
        </w:rPr>
        <w:t>nfluential p</w:t>
      </w:r>
      <w:r w:rsidR="00206B12">
        <w:rPr>
          <w:rFonts w:ascii="Times New Roman" w:hAnsi="Times New Roman"/>
          <w:sz w:val="24"/>
          <w:szCs w:val="24"/>
        </w:rPr>
        <w:t xml:space="preserve">olicy </w:t>
      </w:r>
      <w:r w:rsidR="006D5BD9">
        <w:rPr>
          <w:rFonts w:ascii="Times New Roman" w:hAnsi="Times New Roman"/>
          <w:sz w:val="24"/>
          <w:szCs w:val="24"/>
        </w:rPr>
        <w:t xml:space="preserve">makers such as </w:t>
      </w:r>
      <w:r w:rsidR="00206B12">
        <w:rPr>
          <w:rFonts w:ascii="Times New Roman" w:hAnsi="Times New Roman"/>
          <w:sz w:val="24"/>
          <w:szCs w:val="24"/>
        </w:rPr>
        <w:t>the World Bank, International Monetary Fund, and the European Central Bank</w:t>
      </w:r>
      <w:r w:rsidR="00C703F4">
        <w:rPr>
          <w:rFonts w:ascii="Times New Roman" w:hAnsi="Times New Roman"/>
          <w:sz w:val="24"/>
          <w:szCs w:val="24"/>
        </w:rPr>
        <w:t xml:space="preserve"> </w:t>
      </w:r>
      <w:r w:rsidR="006D5BD9">
        <w:rPr>
          <w:rFonts w:ascii="Times New Roman" w:hAnsi="Times New Roman"/>
          <w:sz w:val="24"/>
          <w:szCs w:val="24"/>
        </w:rPr>
        <w:t xml:space="preserve">also </w:t>
      </w:r>
      <w:r w:rsidR="00206B12">
        <w:rPr>
          <w:rFonts w:ascii="Times New Roman" w:hAnsi="Times New Roman"/>
          <w:sz w:val="24"/>
          <w:szCs w:val="24"/>
        </w:rPr>
        <w:t>share a similar view</w:t>
      </w:r>
      <w:r w:rsidR="00C703F4">
        <w:rPr>
          <w:rFonts w:ascii="Times New Roman" w:hAnsi="Times New Roman"/>
          <w:sz w:val="24"/>
          <w:szCs w:val="24"/>
        </w:rPr>
        <w:t xml:space="preserve"> (World Bank 2006;</w:t>
      </w:r>
      <w:r w:rsidR="00C703F4" w:rsidRPr="00C703F4">
        <w:rPr>
          <w:rFonts w:ascii="Times New Roman" w:hAnsi="Times New Roman"/>
          <w:sz w:val="24"/>
          <w:szCs w:val="24"/>
          <w:lang w:val="en-SG"/>
        </w:rPr>
        <w:t xml:space="preserve"> </w:t>
      </w:r>
      <w:r w:rsidR="00C703F4">
        <w:rPr>
          <w:rFonts w:ascii="Times New Roman" w:hAnsi="Times New Roman"/>
          <w:sz w:val="24"/>
          <w:szCs w:val="24"/>
          <w:lang w:val="en-SG"/>
        </w:rPr>
        <w:t>Bruno and Claessens</w:t>
      </w:r>
      <w:r w:rsidR="00C703F4" w:rsidRPr="00206B12">
        <w:rPr>
          <w:rFonts w:ascii="Times New Roman" w:hAnsi="Times New Roman"/>
          <w:sz w:val="24"/>
          <w:szCs w:val="24"/>
          <w:lang w:val="en-SG"/>
        </w:rPr>
        <w:t xml:space="preserve"> 2008; Hartmann, Heider,</w:t>
      </w:r>
      <w:r w:rsidR="00C703F4">
        <w:rPr>
          <w:rFonts w:ascii="Times New Roman" w:hAnsi="Times New Roman"/>
          <w:sz w:val="24"/>
          <w:szCs w:val="24"/>
          <w:lang w:val="en-SG"/>
        </w:rPr>
        <w:t xml:space="preserve"> </w:t>
      </w:r>
      <w:r w:rsidR="00C703F4" w:rsidRPr="00206B12">
        <w:rPr>
          <w:rFonts w:ascii="Times New Roman" w:hAnsi="Times New Roman"/>
          <w:sz w:val="24"/>
          <w:szCs w:val="24"/>
          <w:lang w:val="en-SG"/>
        </w:rPr>
        <w:t>Papaioannou,</w:t>
      </w:r>
      <w:r w:rsidR="00C703F4">
        <w:rPr>
          <w:rFonts w:ascii="Times New Roman" w:hAnsi="Times New Roman"/>
          <w:sz w:val="24"/>
          <w:szCs w:val="24"/>
          <w:lang w:val="en-SG"/>
        </w:rPr>
        <w:t xml:space="preserve"> and Duca</w:t>
      </w:r>
      <w:r w:rsidR="00C703F4" w:rsidRPr="00206B12">
        <w:rPr>
          <w:rFonts w:ascii="Times New Roman" w:hAnsi="Times New Roman"/>
          <w:sz w:val="24"/>
          <w:szCs w:val="24"/>
          <w:lang w:val="en-SG"/>
        </w:rPr>
        <w:t xml:space="preserve"> 2007</w:t>
      </w:r>
      <w:r w:rsidR="00C703F4">
        <w:rPr>
          <w:rFonts w:ascii="Times New Roman" w:hAnsi="Times New Roman"/>
          <w:sz w:val="24"/>
          <w:szCs w:val="24"/>
          <w:lang w:val="en-SG"/>
        </w:rPr>
        <w:t xml:space="preserve">). </w:t>
      </w:r>
      <w:r w:rsidR="00206B12">
        <w:rPr>
          <w:rFonts w:ascii="Times New Roman" w:hAnsi="Times New Roman"/>
          <w:sz w:val="24"/>
          <w:szCs w:val="24"/>
        </w:rPr>
        <w:t>For example,</w:t>
      </w:r>
      <w:r w:rsidR="00C703F4">
        <w:rPr>
          <w:rFonts w:ascii="Times New Roman" w:hAnsi="Times New Roman"/>
          <w:sz w:val="24"/>
          <w:szCs w:val="24"/>
          <w:lang w:val="en-SG"/>
        </w:rPr>
        <w:t xml:space="preserve"> </w:t>
      </w:r>
      <w:r w:rsidR="008C6AD3">
        <w:rPr>
          <w:rFonts w:ascii="Times New Roman" w:hAnsi="Times New Roman"/>
          <w:sz w:val="24"/>
          <w:szCs w:val="24"/>
          <w:lang w:val="en-SG"/>
        </w:rPr>
        <w:t xml:space="preserve">the </w:t>
      </w:r>
      <w:r w:rsidR="00206B12" w:rsidRPr="00206B12">
        <w:rPr>
          <w:rFonts w:ascii="Times New Roman" w:hAnsi="Times New Roman"/>
          <w:sz w:val="24"/>
          <w:szCs w:val="24"/>
          <w:lang w:val="en-SG"/>
        </w:rPr>
        <w:t>World</w:t>
      </w:r>
      <w:r w:rsidR="00206B12">
        <w:rPr>
          <w:rFonts w:ascii="Times New Roman" w:hAnsi="Times New Roman"/>
          <w:sz w:val="24"/>
          <w:szCs w:val="24"/>
          <w:lang w:val="en-SG"/>
        </w:rPr>
        <w:t xml:space="preserve"> </w:t>
      </w:r>
      <w:r w:rsidR="00206B12" w:rsidRPr="00206B12">
        <w:rPr>
          <w:rFonts w:ascii="Times New Roman" w:hAnsi="Times New Roman"/>
          <w:sz w:val="24"/>
          <w:szCs w:val="24"/>
          <w:lang w:val="en-SG"/>
        </w:rPr>
        <w:t>Bank</w:t>
      </w:r>
      <w:r w:rsidR="00206B12">
        <w:rPr>
          <w:rFonts w:ascii="Times New Roman" w:hAnsi="Times New Roman"/>
          <w:sz w:val="24"/>
          <w:szCs w:val="24"/>
          <w:lang w:val="en-SG"/>
        </w:rPr>
        <w:t xml:space="preserve"> </w:t>
      </w:r>
      <w:r w:rsidR="00C703F4">
        <w:rPr>
          <w:rFonts w:ascii="Times New Roman" w:hAnsi="Times New Roman"/>
          <w:sz w:val="24"/>
          <w:szCs w:val="24"/>
          <w:lang w:val="en-SG"/>
        </w:rPr>
        <w:t xml:space="preserve">(2006, p.1) </w:t>
      </w:r>
      <w:r w:rsidR="008C6AD3">
        <w:rPr>
          <w:rFonts w:ascii="Times New Roman" w:hAnsi="Times New Roman"/>
          <w:sz w:val="24"/>
          <w:szCs w:val="24"/>
          <w:lang w:val="en-SG"/>
        </w:rPr>
        <w:t xml:space="preserve">asserts </w:t>
      </w:r>
      <w:r w:rsidR="00C703F4">
        <w:rPr>
          <w:rFonts w:ascii="Times New Roman" w:hAnsi="Times New Roman"/>
          <w:sz w:val="24"/>
          <w:szCs w:val="24"/>
          <w:lang w:val="en-SG"/>
        </w:rPr>
        <w:t>that</w:t>
      </w:r>
      <w:r w:rsidR="00206B12">
        <w:rPr>
          <w:rFonts w:ascii="Times New Roman" w:hAnsi="Times New Roman"/>
          <w:sz w:val="24"/>
          <w:szCs w:val="24"/>
          <w:lang w:val="en-SG"/>
        </w:rPr>
        <w:t xml:space="preserve"> “</w:t>
      </w:r>
      <w:r w:rsidR="00206B12" w:rsidRPr="00206B12">
        <w:rPr>
          <w:rFonts w:ascii="Times New Roman" w:hAnsi="Times New Roman"/>
          <w:sz w:val="24"/>
          <w:szCs w:val="24"/>
          <w:lang w:val="en-SG"/>
        </w:rPr>
        <w:t>[i]n</w:t>
      </w:r>
      <w:r w:rsidR="00206B12">
        <w:rPr>
          <w:rFonts w:ascii="Times New Roman" w:hAnsi="Times New Roman"/>
          <w:sz w:val="24"/>
          <w:szCs w:val="24"/>
          <w:lang w:val="en-SG"/>
        </w:rPr>
        <w:t xml:space="preserve"> </w:t>
      </w:r>
      <w:r w:rsidR="00206B12" w:rsidRPr="00206B12">
        <w:rPr>
          <w:rFonts w:ascii="Times New Roman" w:hAnsi="Times New Roman"/>
          <w:sz w:val="24"/>
          <w:szCs w:val="24"/>
          <w:lang w:val="en-SG"/>
        </w:rPr>
        <w:t>banking</w:t>
      </w:r>
      <w:r w:rsidR="00206B12">
        <w:rPr>
          <w:rFonts w:ascii="Times New Roman" w:hAnsi="Times New Roman"/>
          <w:sz w:val="24"/>
          <w:szCs w:val="24"/>
          <w:lang w:val="en-SG"/>
        </w:rPr>
        <w:t xml:space="preserve"> </w:t>
      </w:r>
      <w:r w:rsidR="00206B12" w:rsidRPr="00206B12">
        <w:rPr>
          <w:rFonts w:ascii="Times New Roman" w:hAnsi="Times New Roman"/>
          <w:sz w:val="24"/>
          <w:szCs w:val="24"/>
          <w:lang w:val="en-SG"/>
        </w:rPr>
        <w:t>and</w:t>
      </w:r>
      <w:r w:rsidR="00206B12">
        <w:rPr>
          <w:rFonts w:ascii="Times New Roman" w:hAnsi="Times New Roman"/>
          <w:sz w:val="24"/>
          <w:szCs w:val="24"/>
          <w:lang w:val="en-SG"/>
        </w:rPr>
        <w:t xml:space="preserve"> </w:t>
      </w:r>
      <w:r w:rsidR="00206B12" w:rsidRPr="00206B12">
        <w:rPr>
          <w:rFonts w:ascii="Times New Roman" w:hAnsi="Times New Roman"/>
          <w:sz w:val="24"/>
          <w:szCs w:val="24"/>
          <w:lang w:val="en-SG"/>
        </w:rPr>
        <w:t>securities markets,</w:t>
      </w:r>
      <w:r w:rsidR="00206B12">
        <w:rPr>
          <w:rFonts w:ascii="Times New Roman" w:hAnsi="Times New Roman"/>
          <w:sz w:val="24"/>
          <w:szCs w:val="24"/>
          <w:lang w:val="en-SG"/>
        </w:rPr>
        <w:t xml:space="preserve"> </w:t>
      </w:r>
      <w:r w:rsidR="00206B12" w:rsidRPr="00206B12">
        <w:rPr>
          <w:rFonts w:ascii="Times New Roman" w:hAnsi="Times New Roman"/>
          <w:sz w:val="24"/>
          <w:szCs w:val="24"/>
          <w:lang w:val="en-SG"/>
        </w:rPr>
        <w:t>characteristics</w:t>
      </w:r>
      <w:r w:rsidR="00206B12">
        <w:rPr>
          <w:rFonts w:ascii="Times New Roman" w:hAnsi="Times New Roman"/>
          <w:sz w:val="24"/>
          <w:szCs w:val="24"/>
          <w:lang w:val="en-SG"/>
        </w:rPr>
        <w:t xml:space="preserve"> </w:t>
      </w:r>
      <w:r w:rsidR="00206B12" w:rsidRPr="00206B12">
        <w:rPr>
          <w:rFonts w:ascii="Times New Roman" w:hAnsi="Times New Roman"/>
          <w:sz w:val="24"/>
          <w:szCs w:val="24"/>
          <w:lang w:val="en-SG"/>
        </w:rPr>
        <w:t>related</w:t>
      </w:r>
      <w:r w:rsidR="00206B12">
        <w:rPr>
          <w:rFonts w:ascii="Times New Roman" w:hAnsi="Times New Roman"/>
          <w:sz w:val="24"/>
          <w:szCs w:val="24"/>
          <w:lang w:val="en-SG"/>
        </w:rPr>
        <w:t xml:space="preserve"> </w:t>
      </w:r>
      <w:r w:rsidR="00206B12" w:rsidRPr="00206B12">
        <w:rPr>
          <w:rFonts w:ascii="Times New Roman" w:hAnsi="Times New Roman"/>
          <w:sz w:val="24"/>
          <w:szCs w:val="24"/>
          <w:lang w:val="en-SG"/>
        </w:rPr>
        <w:t>to</w:t>
      </w:r>
      <w:r w:rsidR="00206B12">
        <w:rPr>
          <w:rFonts w:ascii="Times New Roman" w:hAnsi="Times New Roman"/>
          <w:sz w:val="24"/>
          <w:szCs w:val="24"/>
          <w:lang w:val="en-SG"/>
        </w:rPr>
        <w:t xml:space="preserve"> </w:t>
      </w:r>
      <w:r w:rsidR="00206B12" w:rsidRPr="00206B12">
        <w:rPr>
          <w:rFonts w:ascii="Times New Roman" w:hAnsi="Times New Roman"/>
          <w:sz w:val="24"/>
          <w:szCs w:val="24"/>
          <w:lang w:val="en-SG"/>
        </w:rPr>
        <w:t>private</w:t>
      </w:r>
      <w:r w:rsidR="00206B12">
        <w:rPr>
          <w:rFonts w:ascii="Times New Roman" w:hAnsi="Times New Roman"/>
          <w:sz w:val="24"/>
          <w:szCs w:val="24"/>
          <w:lang w:val="en-SG"/>
        </w:rPr>
        <w:t xml:space="preserve"> </w:t>
      </w:r>
      <w:r w:rsidR="00206B12" w:rsidRPr="00206B12">
        <w:rPr>
          <w:rFonts w:ascii="Times New Roman" w:hAnsi="Times New Roman"/>
          <w:sz w:val="24"/>
          <w:szCs w:val="24"/>
          <w:lang w:val="en-SG"/>
        </w:rPr>
        <w:t>monitoring and enforcement</w:t>
      </w:r>
      <w:r w:rsidR="00206B12">
        <w:rPr>
          <w:rFonts w:ascii="Times New Roman" w:hAnsi="Times New Roman"/>
          <w:sz w:val="24"/>
          <w:szCs w:val="24"/>
          <w:lang w:val="en-SG"/>
        </w:rPr>
        <w:t xml:space="preserve"> </w:t>
      </w:r>
      <w:r w:rsidR="00206B12" w:rsidRPr="00206B12">
        <w:rPr>
          <w:rFonts w:ascii="Times New Roman" w:hAnsi="Times New Roman"/>
          <w:sz w:val="24"/>
          <w:szCs w:val="24"/>
          <w:lang w:val="en-SG"/>
        </w:rPr>
        <w:t>drive</w:t>
      </w:r>
      <w:r w:rsidR="00206B12">
        <w:rPr>
          <w:rFonts w:ascii="Times New Roman" w:hAnsi="Times New Roman"/>
          <w:sz w:val="24"/>
          <w:szCs w:val="24"/>
          <w:lang w:val="en-SG"/>
        </w:rPr>
        <w:t xml:space="preserve"> </w:t>
      </w:r>
      <w:r w:rsidR="00206B12" w:rsidRPr="00206B12">
        <w:rPr>
          <w:rFonts w:ascii="Times New Roman" w:hAnsi="Times New Roman"/>
          <w:sz w:val="24"/>
          <w:szCs w:val="24"/>
          <w:lang w:val="en-SG"/>
        </w:rPr>
        <w:t>development</w:t>
      </w:r>
      <w:r w:rsidR="00206B12">
        <w:rPr>
          <w:rFonts w:ascii="Times New Roman" w:hAnsi="Times New Roman"/>
          <w:sz w:val="24"/>
          <w:szCs w:val="24"/>
          <w:lang w:val="en-SG"/>
        </w:rPr>
        <w:t xml:space="preserve"> </w:t>
      </w:r>
      <w:r w:rsidR="00206B12" w:rsidRPr="00206B12">
        <w:rPr>
          <w:rFonts w:ascii="Times New Roman" w:hAnsi="Times New Roman"/>
          <w:sz w:val="24"/>
          <w:szCs w:val="24"/>
          <w:lang w:val="en-SG"/>
        </w:rPr>
        <w:t>more</w:t>
      </w:r>
      <w:r w:rsidR="00206B12">
        <w:rPr>
          <w:rFonts w:ascii="Times New Roman" w:hAnsi="Times New Roman"/>
          <w:sz w:val="24"/>
          <w:szCs w:val="24"/>
          <w:lang w:val="en-SG"/>
        </w:rPr>
        <w:t xml:space="preserve"> </w:t>
      </w:r>
      <w:r w:rsidR="00206B12" w:rsidRPr="00206B12">
        <w:rPr>
          <w:rFonts w:ascii="Times New Roman" w:hAnsi="Times New Roman"/>
          <w:sz w:val="24"/>
          <w:szCs w:val="24"/>
          <w:lang w:val="en-SG"/>
        </w:rPr>
        <w:t>than</w:t>
      </w:r>
      <w:r w:rsidR="00206B12">
        <w:rPr>
          <w:rFonts w:ascii="Times New Roman" w:hAnsi="Times New Roman"/>
          <w:sz w:val="24"/>
          <w:szCs w:val="24"/>
          <w:lang w:val="en-SG"/>
        </w:rPr>
        <w:t xml:space="preserve"> </w:t>
      </w:r>
      <w:r w:rsidR="00206B12" w:rsidRPr="00206B12">
        <w:rPr>
          <w:rFonts w:ascii="Times New Roman" w:hAnsi="Times New Roman"/>
          <w:sz w:val="24"/>
          <w:szCs w:val="24"/>
          <w:lang w:val="en-SG"/>
        </w:rPr>
        <w:t>public enforcement</w:t>
      </w:r>
      <w:r w:rsidR="00206B12">
        <w:rPr>
          <w:rFonts w:ascii="Times New Roman" w:hAnsi="Times New Roman"/>
          <w:sz w:val="24"/>
          <w:szCs w:val="24"/>
          <w:lang w:val="en-SG"/>
        </w:rPr>
        <w:t xml:space="preserve"> </w:t>
      </w:r>
      <w:r w:rsidR="00C703F4">
        <w:rPr>
          <w:rFonts w:ascii="Times New Roman" w:hAnsi="Times New Roman"/>
          <w:sz w:val="24"/>
          <w:szCs w:val="24"/>
          <w:lang w:val="en-SG"/>
        </w:rPr>
        <w:t>measures.”</w:t>
      </w:r>
    </w:p>
    <w:p w:rsidR="002A4A37" w:rsidRPr="00AD18A5" w:rsidRDefault="00C703F4" w:rsidP="002A4A37">
      <w:pPr>
        <w:tabs>
          <w:tab w:val="left" w:pos="-90"/>
        </w:tabs>
        <w:autoSpaceDE w:val="0"/>
        <w:autoSpaceDN w:val="0"/>
        <w:adjustRightInd w:val="0"/>
        <w:spacing w:after="0" w:line="480" w:lineRule="auto"/>
        <w:jc w:val="both"/>
        <w:rPr>
          <w:rFonts w:ascii="Times New Roman" w:hAnsi="Times New Roman"/>
          <w:sz w:val="24"/>
          <w:szCs w:val="24"/>
          <w:lang w:val="en-SG"/>
        </w:rPr>
      </w:pPr>
      <w:r>
        <w:rPr>
          <w:rFonts w:ascii="Times New Roman" w:hAnsi="Times New Roman"/>
          <w:sz w:val="24"/>
          <w:szCs w:val="24"/>
        </w:rPr>
        <w:tab/>
      </w:r>
      <w:r w:rsidR="002A4A37">
        <w:rPr>
          <w:rFonts w:ascii="Times New Roman" w:hAnsi="Times New Roman"/>
          <w:sz w:val="24"/>
          <w:szCs w:val="24"/>
        </w:rPr>
        <w:t xml:space="preserve">However, Jackson and Roe (2009) </w:t>
      </w:r>
      <w:r w:rsidR="00A435F9">
        <w:rPr>
          <w:rFonts w:ascii="Times New Roman" w:hAnsi="Times New Roman"/>
          <w:sz w:val="24"/>
          <w:szCs w:val="24"/>
        </w:rPr>
        <w:t xml:space="preserve">have directly challenged La Porta et al.’s (2006) conclusions. Jackson and Roe (2009) </w:t>
      </w:r>
      <w:r w:rsidR="002A4A37">
        <w:rPr>
          <w:rFonts w:ascii="Times New Roman" w:hAnsi="Times New Roman"/>
          <w:sz w:val="24"/>
          <w:szCs w:val="24"/>
        </w:rPr>
        <w:t xml:space="preserve">argue that there </w:t>
      </w:r>
      <w:r w:rsidR="006D5BD9">
        <w:rPr>
          <w:rFonts w:ascii="Times New Roman" w:hAnsi="Times New Roman"/>
          <w:sz w:val="24"/>
          <w:szCs w:val="24"/>
        </w:rPr>
        <w:t>is</w:t>
      </w:r>
      <w:r w:rsidR="002A4A37">
        <w:rPr>
          <w:rFonts w:ascii="Times New Roman" w:hAnsi="Times New Roman"/>
          <w:sz w:val="24"/>
          <w:szCs w:val="24"/>
        </w:rPr>
        <w:t xml:space="preserve"> no a priori reason to believe that private enforcement dominates public enforcement in protecting investors</w:t>
      </w:r>
      <w:r w:rsidR="003015EE">
        <w:rPr>
          <w:rFonts w:ascii="Times New Roman" w:hAnsi="Times New Roman"/>
          <w:sz w:val="24"/>
          <w:szCs w:val="24"/>
        </w:rPr>
        <w:t xml:space="preserve">. The reason is that </w:t>
      </w:r>
      <w:r w:rsidR="00462FDE">
        <w:rPr>
          <w:rFonts w:ascii="Times New Roman" w:hAnsi="Times New Roman"/>
          <w:sz w:val="24"/>
          <w:szCs w:val="24"/>
        </w:rPr>
        <w:lastRenderedPageBreak/>
        <w:t xml:space="preserve">both approaches have </w:t>
      </w:r>
      <w:r w:rsidR="008C2E78">
        <w:rPr>
          <w:rFonts w:ascii="Times New Roman" w:hAnsi="Times New Roman"/>
          <w:sz w:val="24"/>
          <w:szCs w:val="24"/>
        </w:rPr>
        <w:t xml:space="preserve">serious </w:t>
      </w:r>
      <w:r w:rsidR="006D5BD9">
        <w:rPr>
          <w:rFonts w:ascii="Times New Roman" w:hAnsi="Times New Roman"/>
          <w:sz w:val="24"/>
          <w:szCs w:val="24"/>
        </w:rPr>
        <w:t xml:space="preserve">defects and </w:t>
      </w:r>
      <w:r w:rsidR="008C2E78">
        <w:rPr>
          <w:rFonts w:ascii="Times New Roman" w:hAnsi="Times New Roman"/>
          <w:sz w:val="24"/>
          <w:szCs w:val="24"/>
        </w:rPr>
        <w:t xml:space="preserve">strong </w:t>
      </w:r>
      <w:r w:rsidR="006D5BD9">
        <w:rPr>
          <w:rFonts w:ascii="Times New Roman" w:hAnsi="Times New Roman"/>
          <w:sz w:val="24"/>
          <w:szCs w:val="24"/>
        </w:rPr>
        <w:t>advantages</w:t>
      </w:r>
      <w:r w:rsidR="00462FDE">
        <w:rPr>
          <w:rFonts w:ascii="Times New Roman" w:hAnsi="Times New Roman"/>
          <w:sz w:val="24"/>
          <w:szCs w:val="24"/>
        </w:rPr>
        <w:t xml:space="preserve"> </w:t>
      </w:r>
      <w:r w:rsidR="003015EE">
        <w:rPr>
          <w:rFonts w:ascii="Times New Roman" w:hAnsi="Times New Roman"/>
          <w:sz w:val="24"/>
          <w:szCs w:val="24"/>
        </w:rPr>
        <w:t xml:space="preserve">and therefore it is an empirical question </w:t>
      </w:r>
      <w:r w:rsidR="009D6FF9">
        <w:rPr>
          <w:rFonts w:ascii="Times New Roman" w:hAnsi="Times New Roman"/>
          <w:sz w:val="24"/>
          <w:szCs w:val="24"/>
        </w:rPr>
        <w:t xml:space="preserve">which </w:t>
      </w:r>
      <w:r w:rsidR="003015EE">
        <w:rPr>
          <w:rFonts w:ascii="Times New Roman" w:hAnsi="Times New Roman"/>
          <w:sz w:val="24"/>
          <w:szCs w:val="24"/>
        </w:rPr>
        <w:t xml:space="preserve">enforcement </w:t>
      </w:r>
      <w:r w:rsidR="009D6FF9">
        <w:rPr>
          <w:rFonts w:ascii="Times New Roman" w:hAnsi="Times New Roman"/>
          <w:sz w:val="24"/>
          <w:szCs w:val="24"/>
        </w:rPr>
        <w:t xml:space="preserve">mechanism </w:t>
      </w:r>
      <w:r w:rsidR="003015EE">
        <w:rPr>
          <w:rFonts w:ascii="Times New Roman" w:hAnsi="Times New Roman"/>
          <w:sz w:val="24"/>
          <w:szCs w:val="24"/>
        </w:rPr>
        <w:t xml:space="preserve">is </w:t>
      </w:r>
      <w:r w:rsidR="009D6FF9">
        <w:rPr>
          <w:rFonts w:ascii="Times New Roman" w:hAnsi="Times New Roman"/>
          <w:sz w:val="24"/>
          <w:szCs w:val="24"/>
        </w:rPr>
        <w:t xml:space="preserve">more </w:t>
      </w:r>
      <w:r w:rsidR="003015EE">
        <w:rPr>
          <w:rFonts w:ascii="Times New Roman" w:hAnsi="Times New Roman"/>
          <w:sz w:val="24"/>
          <w:szCs w:val="24"/>
        </w:rPr>
        <w:t xml:space="preserve">effective in protecting investors </w:t>
      </w:r>
      <w:r w:rsidR="00462FDE">
        <w:rPr>
          <w:rFonts w:ascii="Times New Roman" w:hAnsi="Times New Roman"/>
          <w:sz w:val="24"/>
          <w:szCs w:val="24"/>
        </w:rPr>
        <w:t>(see Jackson and Roe 2009 for a detailed discussion)</w:t>
      </w:r>
      <w:r w:rsidR="002A4A37">
        <w:rPr>
          <w:rFonts w:ascii="Times New Roman" w:hAnsi="Times New Roman"/>
          <w:sz w:val="24"/>
          <w:szCs w:val="24"/>
        </w:rPr>
        <w:t xml:space="preserve">. </w:t>
      </w:r>
      <w:r w:rsidR="003015EE">
        <w:rPr>
          <w:rFonts w:ascii="Times New Roman" w:hAnsi="Times New Roman"/>
          <w:sz w:val="24"/>
          <w:szCs w:val="24"/>
        </w:rPr>
        <w:t xml:space="preserve">Jackson and Roe (2009) </w:t>
      </w:r>
      <w:r w:rsidR="009D6FF9">
        <w:rPr>
          <w:rFonts w:ascii="Times New Roman" w:hAnsi="Times New Roman"/>
          <w:sz w:val="24"/>
          <w:szCs w:val="24"/>
        </w:rPr>
        <w:t xml:space="preserve">also </w:t>
      </w:r>
      <w:r w:rsidR="008B6178">
        <w:rPr>
          <w:rFonts w:ascii="Times New Roman" w:hAnsi="Times New Roman"/>
          <w:sz w:val="24"/>
          <w:szCs w:val="24"/>
        </w:rPr>
        <w:t xml:space="preserve">question the </w:t>
      </w:r>
      <w:r w:rsidR="00E2374E">
        <w:rPr>
          <w:rFonts w:ascii="Times New Roman" w:hAnsi="Times New Roman"/>
          <w:sz w:val="24"/>
          <w:szCs w:val="24"/>
        </w:rPr>
        <w:t>reliability</w:t>
      </w:r>
      <w:r w:rsidR="008B6178">
        <w:rPr>
          <w:rFonts w:ascii="Times New Roman" w:hAnsi="Times New Roman"/>
          <w:sz w:val="24"/>
          <w:szCs w:val="24"/>
        </w:rPr>
        <w:t xml:space="preserve"> of La Porta et al.’s (2006) </w:t>
      </w:r>
      <w:r w:rsidR="008B6178" w:rsidRPr="008B6178">
        <w:rPr>
          <w:rFonts w:ascii="Times New Roman" w:hAnsi="Times New Roman"/>
          <w:sz w:val="24"/>
          <w:szCs w:val="24"/>
          <w:lang w:val="en-SG"/>
        </w:rPr>
        <w:t>public enforcement</w:t>
      </w:r>
      <w:r w:rsidR="00E2374E">
        <w:rPr>
          <w:rFonts w:ascii="Times New Roman" w:hAnsi="Times New Roman"/>
          <w:sz w:val="24"/>
          <w:szCs w:val="24"/>
          <w:lang w:val="en-SG"/>
        </w:rPr>
        <w:t xml:space="preserve"> proxy</w:t>
      </w:r>
      <w:r w:rsidR="008B6178">
        <w:rPr>
          <w:rFonts w:ascii="Times New Roman" w:hAnsi="Times New Roman"/>
          <w:sz w:val="24"/>
          <w:szCs w:val="24"/>
          <w:lang w:val="en-SG"/>
        </w:rPr>
        <w:t xml:space="preserve">, which is based on </w:t>
      </w:r>
      <w:r w:rsidR="004502AA" w:rsidRPr="00574872">
        <w:rPr>
          <w:rFonts w:ascii="Times New Roman" w:hAnsi="Times New Roman"/>
          <w:sz w:val="24"/>
          <w:szCs w:val="24"/>
          <w:lang w:val="en-SG"/>
        </w:rPr>
        <w:t>the financial supervisor’s formal qualities</w:t>
      </w:r>
      <w:r w:rsidR="00E2374E">
        <w:rPr>
          <w:rFonts w:ascii="Times New Roman" w:hAnsi="Times New Roman"/>
          <w:sz w:val="24"/>
          <w:szCs w:val="24"/>
          <w:lang w:val="en-SG"/>
        </w:rPr>
        <w:t xml:space="preserve"> (i.e., </w:t>
      </w:r>
      <w:r w:rsidR="004502AA" w:rsidRPr="00574872">
        <w:rPr>
          <w:rFonts w:ascii="Times New Roman" w:hAnsi="Times New Roman"/>
          <w:sz w:val="24"/>
          <w:szCs w:val="24"/>
          <w:lang w:val="en-SG"/>
        </w:rPr>
        <w:t>independence from the executive, its investigative powers, its capacity to issue remedial orders, and the range of criminal sanctions available</w:t>
      </w:r>
      <w:r w:rsidR="00E2374E">
        <w:rPr>
          <w:rFonts w:ascii="Times New Roman" w:hAnsi="Times New Roman"/>
          <w:sz w:val="24"/>
          <w:szCs w:val="24"/>
          <w:lang w:val="en-SG"/>
        </w:rPr>
        <w:t>)</w:t>
      </w:r>
      <w:r w:rsidR="004502AA" w:rsidRPr="00574872">
        <w:rPr>
          <w:rFonts w:ascii="Times New Roman" w:hAnsi="Times New Roman"/>
          <w:sz w:val="24"/>
          <w:szCs w:val="24"/>
          <w:lang w:val="en-SG"/>
        </w:rPr>
        <w:t>.</w:t>
      </w:r>
      <w:r w:rsidR="00E2374E">
        <w:rPr>
          <w:rFonts w:ascii="Times New Roman" w:hAnsi="Times New Roman"/>
          <w:sz w:val="24"/>
          <w:szCs w:val="24"/>
          <w:lang w:val="en-SG"/>
        </w:rPr>
        <w:t xml:space="preserve"> </w:t>
      </w:r>
      <w:r w:rsidR="002A4A37">
        <w:rPr>
          <w:rFonts w:ascii="Times New Roman" w:hAnsi="Times New Roman"/>
          <w:sz w:val="24"/>
          <w:szCs w:val="24"/>
        </w:rPr>
        <w:t xml:space="preserve">Using </w:t>
      </w:r>
      <w:r w:rsidR="002A4A37" w:rsidRPr="005263EE">
        <w:rPr>
          <w:rFonts w:ascii="Times New Roman" w:hAnsi="Times New Roman"/>
          <w:sz w:val="24"/>
          <w:szCs w:val="24"/>
        </w:rPr>
        <w:t>securities</w:t>
      </w:r>
      <w:r w:rsidR="002A4A37">
        <w:rPr>
          <w:rFonts w:ascii="Times New Roman" w:hAnsi="Times New Roman"/>
          <w:sz w:val="24"/>
          <w:szCs w:val="24"/>
        </w:rPr>
        <w:t xml:space="preserve"> </w:t>
      </w:r>
      <w:r w:rsidR="002A4A37" w:rsidRPr="005263EE">
        <w:rPr>
          <w:rFonts w:ascii="Times New Roman" w:hAnsi="Times New Roman"/>
          <w:sz w:val="24"/>
          <w:szCs w:val="24"/>
        </w:rPr>
        <w:t>regulators’</w:t>
      </w:r>
      <w:r w:rsidR="002A4A37">
        <w:rPr>
          <w:rFonts w:ascii="Times New Roman" w:hAnsi="Times New Roman"/>
          <w:sz w:val="24"/>
          <w:szCs w:val="24"/>
        </w:rPr>
        <w:t xml:space="preserve"> </w:t>
      </w:r>
      <w:r w:rsidR="002A4A37" w:rsidRPr="005263EE">
        <w:rPr>
          <w:rFonts w:ascii="Times New Roman" w:hAnsi="Times New Roman"/>
          <w:sz w:val="24"/>
          <w:szCs w:val="24"/>
        </w:rPr>
        <w:t>resources</w:t>
      </w:r>
      <w:r w:rsidR="002A4A37">
        <w:rPr>
          <w:rFonts w:ascii="Times New Roman" w:hAnsi="Times New Roman"/>
          <w:sz w:val="24"/>
          <w:szCs w:val="24"/>
        </w:rPr>
        <w:t xml:space="preserve"> as a more direct </w:t>
      </w:r>
      <w:r w:rsidR="002A4A37" w:rsidRPr="005263EE">
        <w:rPr>
          <w:rFonts w:ascii="Times New Roman" w:hAnsi="Times New Roman"/>
          <w:sz w:val="24"/>
          <w:szCs w:val="24"/>
        </w:rPr>
        <w:t>proxy</w:t>
      </w:r>
      <w:r w:rsidR="002A4A37">
        <w:rPr>
          <w:rFonts w:ascii="Times New Roman" w:hAnsi="Times New Roman"/>
          <w:sz w:val="24"/>
          <w:szCs w:val="24"/>
        </w:rPr>
        <w:t xml:space="preserve"> </w:t>
      </w:r>
      <w:r w:rsidR="002A4A37" w:rsidRPr="005263EE">
        <w:rPr>
          <w:rFonts w:ascii="Times New Roman" w:hAnsi="Times New Roman"/>
          <w:sz w:val="24"/>
          <w:szCs w:val="24"/>
        </w:rPr>
        <w:t>for</w:t>
      </w:r>
      <w:r w:rsidR="002A4A37">
        <w:rPr>
          <w:rFonts w:ascii="Times New Roman" w:hAnsi="Times New Roman"/>
          <w:sz w:val="24"/>
          <w:szCs w:val="24"/>
        </w:rPr>
        <w:t xml:space="preserve"> the </w:t>
      </w:r>
      <w:r w:rsidR="002A4A37" w:rsidRPr="005263EE">
        <w:rPr>
          <w:rFonts w:ascii="Times New Roman" w:hAnsi="Times New Roman"/>
          <w:sz w:val="24"/>
          <w:szCs w:val="24"/>
        </w:rPr>
        <w:t>intensity</w:t>
      </w:r>
      <w:r w:rsidR="002A4A37">
        <w:rPr>
          <w:rFonts w:ascii="Times New Roman" w:hAnsi="Times New Roman"/>
          <w:sz w:val="24"/>
          <w:szCs w:val="24"/>
        </w:rPr>
        <w:t xml:space="preserve"> </w:t>
      </w:r>
      <w:r w:rsidR="002A4A37" w:rsidRPr="005263EE">
        <w:rPr>
          <w:rFonts w:ascii="Times New Roman" w:hAnsi="Times New Roman"/>
          <w:sz w:val="24"/>
          <w:szCs w:val="24"/>
        </w:rPr>
        <w:t>of</w:t>
      </w:r>
      <w:r w:rsidR="002A4A37">
        <w:rPr>
          <w:rFonts w:ascii="Times New Roman" w:hAnsi="Times New Roman"/>
          <w:sz w:val="24"/>
          <w:szCs w:val="24"/>
        </w:rPr>
        <w:t xml:space="preserve"> public enforcement, Jackson and Roe </w:t>
      </w:r>
      <w:r w:rsidR="00E2374E">
        <w:rPr>
          <w:rFonts w:ascii="Times New Roman" w:hAnsi="Times New Roman"/>
          <w:sz w:val="24"/>
          <w:szCs w:val="24"/>
        </w:rPr>
        <w:t xml:space="preserve">(2009) </w:t>
      </w:r>
      <w:r w:rsidR="002A4A37">
        <w:rPr>
          <w:rFonts w:ascii="Times New Roman" w:hAnsi="Times New Roman"/>
          <w:sz w:val="24"/>
          <w:szCs w:val="24"/>
        </w:rPr>
        <w:t xml:space="preserve">find that </w:t>
      </w:r>
      <w:r w:rsidR="002A4A37" w:rsidRPr="005263EE">
        <w:rPr>
          <w:rFonts w:ascii="Times New Roman" w:hAnsi="Times New Roman"/>
          <w:sz w:val="24"/>
          <w:szCs w:val="24"/>
          <w:lang w:val="en-SG"/>
        </w:rPr>
        <w:t xml:space="preserve">financial </w:t>
      </w:r>
      <w:r w:rsidR="002A4A37">
        <w:rPr>
          <w:rFonts w:ascii="Times New Roman" w:hAnsi="Times New Roman"/>
          <w:sz w:val="24"/>
          <w:szCs w:val="24"/>
          <w:lang w:val="en-SG"/>
        </w:rPr>
        <w:t xml:space="preserve">market development </w:t>
      </w:r>
      <w:r w:rsidR="002A4A37" w:rsidRPr="005263EE">
        <w:rPr>
          <w:rFonts w:ascii="Times New Roman" w:hAnsi="Times New Roman"/>
          <w:sz w:val="24"/>
          <w:szCs w:val="24"/>
          <w:lang w:val="en-SG"/>
        </w:rPr>
        <w:t>significantly</w:t>
      </w:r>
      <w:r w:rsidR="002A4A37">
        <w:rPr>
          <w:rFonts w:ascii="Times New Roman" w:hAnsi="Times New Roman"/>
          <w:sz w:val="24"/>
          <w:szCs w:val="24"/>
          <w:lang w:val="en-SG"/>
        </w:rPr>
        <w:t xml:space="preserve"> </w:t>
      </w:r>
      <w:r w:rsidR="002A4A37" w:rsidRPr="005263EE">
        <w:rPr>
          <w:rFonts w:ascii="Times New Roman" w:hAnsi="Times New Roman"/>
          <w:sz w:val="24"/>
          <w:szCs w:val="24"/>
          <w:lang w:val="en-SG"/>
        </w:rPr>
        <w:t>correlates with stronger public enforcement</w:t>
      </w:r>
      <w:r w:rsidR="00AD18A5">
        <w:rPr>
          <w:rFonts w:ascii="Times New Roman" w:hAnsi="Times New Roman"/>
          <w:sz w:val="24"/>
          <w:szCs w:val="24"/>
          <w:lang w:val="en-SG"/>
        </w:rPr>
        <w:t xml:space="preserve">. </w:t>
      </w:r>
      <w:r w:rsidR="00AD18A5">
        <w:rPr>
          <w:rFonts w:ascii="Times New Roman" w:hAnsi="Times New Roman"/>
          <w:sz w:val="24"/>
          <w:szCs w:val="24"/>
        </w:rPr>
        <w:t>In horse races between the</w:t>
      </w:r>
      <w:r w:rsidR="00AD18A5" w:rsidRPr="00AD18A5">
        <w:rPr>
          <w:rFonts w:ascii="Times New Roman" w:hAnsi="Times New Roman"/>
          <w:sz w:val="24"/>
          <w:szCs w:val="24"/>
        </w:rPr>
        <w:t xml:space="preserve"> resource-based measures of public enforcement intensity and the most common measures of private enforcement, </w:t>
      </w:r>
      <w:r w:rsidR="00AD18A5">
        <w:rPr>
          <w:rFonts w:ascii="Times New Roman" w:hAnsi="Times New Roman"/>
          <w:sz w:val="24"/>
          <w:szCs w:val="24"/>
        </w:rPr>
        <w:t xml:space="preserve">Jackson and Roe (2009) find that </w:t>
      </w:r>
      <w:r w:rsidR="00AD18A5" w:rsidRPr="00AD18A5">
        <w:rPr>
          <w:rFonts w:ascii="Times New Roman" w:hAnsi="Times New Roman"/>
          <w:sz w:val="24"/>
          <w:szCs w:val="24"/>
        </w:rPr>
        <w:t>public enforcement is overall as important as disclosure in explaining financial market outcomes around the world and more importa</w:t>
      </w:r>
      <w:r w:rsidR="00AD18A5">
        <w:rPr>
          <w:rFonts w:ascii="Times New Roman" w:hAnsi="Times New Roman"/>
          <w:sz w:val="24"/>
          <w:szCs w:val="24"/>
        </w:rPr>
        <w:t>nt than private liability rules</w:t>
      </w:r>
      <w:r w:rsidR="00D16087">
        <w:rPr>
          <w:rFonts w:ascii="Times New Roman" w:hAnsi="Times New Roman"/>
          <w:sz w:val="24"/>
          <w:szCs w:val="24"/>
          <w:lang w:val="en-SG"/>
        </w:rPr>
        <w:t xml:space="preserve">. Overall, the extant literature is mixed on whether public enforcement </w:t>
      </w:r>
      <w:r w:rsidR="00F80FAB">
        <w:rPr>
          <w:rFonts w:ascii="Times New Roman" w:hAnsi="Times New Roman"/>
          <w:sz w:val="24"/>
          <w:szCs w:val="24"/>
          <w:lang w:val="en-SG"/>
        </w:rPr>
        <w:t xml:space="preserve">is effective in </w:t>
      </w:r>
      <w:r w:rsidR="00D16087">
        <w:rPr>
          <w:rFonts w:ascii="Times New Roman" w:hAnsi="Times New Roman"/>
          <w:sz w:val="24"/>
          <w:szCs w:val="24"/>
          <w:lang w:val="en-SG"/>
        </w:rPr>
        <w:t>protecting investors.</w:t>
      </w:r>
    </w:p>
    <w:p w:rsidR="00AA2877" w:rsidRDefault="009F18D0" w:rsidP="00E3720C">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Whether public enforcement can help protect investors carries </w:t>
      </w:r>
      <w:r w:rsidR="005546E9">
        <w:rPr>
          <w:rFonts w:ascii="Times New Roman" w:hAnsi="Times New Roman"/>
          <w:sz w:val="24"/>
          <w:szCs w:val="24"/>
        </w:rPr>
        <w:t xml:space="preserve">additional </w:t>
      </w:r>
      <w:r>
        <w:rPr>
          <w:rFonts w:ascii="Times New Roman" w:hAnsi="Times New Roman"/>
          <w:sz w:val="24"/>
          <w:szCs w:val="24"/>
        </w:rPr>
        <w:t xml:space="preserve">significance in weak investor protection countries because </w:t>
      </w:r>
      <w:r w:rsidR="00D358A7">
        <w:rPr>
          <w:rFonts w:ascii="Times New Roman" w:hAnsi="Times New Roman"/>
          <w:sz w:val="24"/>
          <w:szCs w:val="24"/>
        </w:rPr>
        <w:t>p</w:t>
      </w:r>
      <w:r w:rsidR="00AA2877">
        <w:rPr>
          <w:rFonts w:ascii="Times New Roman" w:hAnsi="Times New Roman"/>
          <w:sz w:val="24"/>
          <w:szCs w:val="24"/>
        </w:rPr>
        <w:t xml:space="preserve">rivate enforcement </w:t>
      </w:r>
      <w:r w:rsidR="00D9240E">
        <w:rPr>
          <w:rFonts w:ascii="Times New Roman" w:hAnsi="Times New Roman"/>
          <w:sz w:val="24"/>
          <w:szCs w:val="24"/>
        </w:rPr>
        <w:t xml:space="preserve">mechanisms </w:t>
      </w:r>
      <w:r w:rsidR="005546E9">
        <w:rPr>
          <w:rFonts w:ascii="Times New Roman" w:hAnsi="Times New Roman"/>
          <w:sz w:val="24"/>
          <w:szCs w:val="24"/>
        </w:rPr>
        <w:t xml:space="preserve">usually </w:t>
      </w:r>
      <w:r>
        <w:rPr>
          <w:rFonts w:ascii="Times New Roman" w:hAnsi="Times New Roman"/>
          <w:sz w:val="24"/>
          <w:szCs w:val="24"/>
        </w:rPr>
        <w:t xml:space="preserve">do not work well </w:t>
      </w:r>
      <w:r w:rsidR="00D358A7">
        <w:rPr>
          <w:rFonts w:ascii="Times New Roman" w:hAnsi="Times New Roman"/>
          <w:sz w:val="24"/>
          <w:szCs w:val="24"/>
        </w:rPr>
        <w:t xml:space="preserve">due to </w:t>
      </w:r>
      <w:r w:rsidR="005546E9">
        <w:rPr>
          <w:rFonts w:ascii="Times New Roman" w:hAnsi="Times New Roman"/>
          <w:sz w:val="24"/>
          <w:szCs w:val="24"/>
        </w:rPr>
        <w:t xml:space="preserve">the </w:t>
      </w:r>
      <w:r>
        <w:rPr>
          <w:rFonts w:ascii="Times New Roman" w:hAnsi="Times New Roman"/>
          <w:sz w:val="24"/>
          <w:szCs w:val="24"/>
        </w:rPr>
        <w:t>lack of</w:t>
      </w:r>
      <w:r w:rsidR="00D358A7">
        <w:rPr>
          <w:rFonts w:ascii="Times New Roman" w:hAnsi="Times New Roman"/>
          <w:sz w:val="24"/>
          <w:szCs w:val="24"/>
        </w:rPr>
        <w:t xml:space="preserve"> an </w:t>
      </w:r>
      <w:r w:rsidR="0062213C">
        <w:rPr>
          <w:rFonts w:ascii="Times New Roman" w:hAnsi="Times New Roman"/>
          <w:sz w:val="24"/>
          <w:szCs w:val="24"/>
        </w:rPr>
        <w:t>independent judiciary</w:t>
      </w:r>
      <w:r w:rsidR="00D358A7">
        <w:rPr>
          <w:rFonts w:ascii="Times New Roman" w:hAnsi="Times New Roman"/>
          <w:sz w:val="24"/>
          <w:szCs w:val="24"/>
        </w:rPr>
        <w:t xml:space="preserve">. </w:t>
      </w:r>
      <w:r>
        <w:rPr>
          <w:rFonts w:ascii="Times New Roman" w:hAnsi="Times New Roman"/>
          <w:sz w:val="24"/>
          <w:szCs w:val="24"/>
        </w:rPr>
        <w:t xml:space="preserve">In addition, </w:t>
      </w:r>
      <w:r w:rsidR="00D358A7">
        <w:rPr>
          <w:rFonts w:ascii="Times New Roman" w:hAnsi="Times New Roman"/>
          <w:sz w:val="24"/>
          <w:szCs w:val="24"/>
        </w:rPr>
        <w:t>it is extremely difficult to develop credible private enforcement institutions</w:t>
      </w:r>
      <w:r w:rsidR="00AA30EA">
        <w:rPr>
          <w:rFonts w:ascii="Times New Roman" w:hAnsi="Times New Roman"/>
          <w:sz w:val="24"/>
          <w:szCs w:val="24"/>
        </w:rPr>
        <w:t xml:space="preserve"> in many developing economies</w:t>
      </w:r>
      <w:r>
        <w:rPr>
          <w:rFonts w:ascii="Times New Roman" w:hAnsi="Times New Roman"/>
          <w:sz w:val="24"/>
          <w:szCs w:val="24"/>
        </w:rPr>
        <w:t xml:space="preserve"> and </w:t>
      </w:r>
      <w:r w:rsidR="00D358A7">
        <w:rPr>
          <w:rFonts w:ascii="Times New Roman" w:hAnsi="Times New Roman"/>
          <w:sz w:val="24"/>
          <w:szCs w:val="24"/>
        </w:rPr>
        <w:t>t</w:t>
      </w:r>
      <w:r w:rsidR="00AA2877">
        <w:rPr>
          <w:rFonts w:ascii="Times New Roman" w:hAnsi="Times New Roman"/>
          <w:sz w:val="24"/>
          <w:szCs w:val="24"/>
        </w:rPr>
        <w:t xml:space="preserve">he only </w:t>
      </w:r>
      <w:r w:rsidR="00AA30EA">
        <w:rPr>
          <w:rFonts w:ascii="Times New Roman" w:hAnsi="Times New Roman"/>
          <w:sz w:val="24"/>
          <w:szCs w:val="24"/>
        </w:rPr>
        <w:t xml:space="preserve">viable </w:t>
      </w:r>
      <w:r w:rsidR="00AA2877">
        <w:rPr>
          <w:rFonts w:ascii="Times New Roman" w:hAnsi="Times New Roman"/>
          <w:sz w:val="24"/>
          <w:szCs w:val="24"/>
        </w:rPr>
        <w:t xml:space="preserve">option </w:t>
      </w:r>
      <w:r w:rsidR="00AA30EA">
        <w:rPr>
          <w:rFonts w:ascii="Times New Roman" w:hAnsi="Times New Roman"/>
          <w:sz w:val="24"/>
          <w:szCs w:val="24"/>
        </w:rPr>
        <w:t xml:space="preserve">readily </w:t>
      </w:r>
      <w:r w:rsidR="00AA2877">
        <w:rPr>
          <w:rFonts w:ascii="Times New Roman" w:hAnsi="Times New Roman"/>
          <w:sz w:val="24"/>
          <w:szCs w:val="24"/>
        </w:rPr>
        <w:t>availa</w:t>
      </w:r>
      <w:r w:rsidR="00C749AA">
        <w:rPr>
          <w:rFonts w:ascii="Times New Roman" w:hAnsi="Times New Roman"/>
          <w:sz w:val="24"/>
          <w:szCs w:val="24"/>
        </w:rPr>
        <w:t xml:space="preserve">ble to protect investors is </w:t>
      </w:r>
      <w:r w:rsidR="00AA2877">
        <w:rPr>
          <w:rFonts w:ascii="Times New Roman" w:hAnsi="Times New Roman"/>
          <w:sz w:val="24"/>
          <w:szCs w:val="24"/>
        </w:rPr>
        <w:t>public enforcement</w:t>
      </w:r>
      <w:r w:rsidR="00F50CCD">
        <w:rPr>
          <w:rFonts w:ascii="Times New Roman" w:hAnsi="Times New Roman"/>
          <w:sz w:val="24"/>
          <w:szCs w:val="24"/>
        </w:rPr>
        <w:t xml:space="preserve"> </w:t>
      </w:r>
      <w:r w:rsidR="00C749AA">
        <w:rPr>
          <w:rFonts w:ascii="Times New Roman" w:hAnsi="Times New Roman"/>
          <w:sz w:val="24"/>
          <w:szCs w:val="24"/>
        </w:rPr>
        <w:t xml:space="preserve">mechanisms </w:t>
      </w:r>
      <w:r w:rsidR="00F50CCD">
        <w:rPr>
          <w:rFonts w:ascii="Times New Roman" w:hAnsi="Times New Roman"/>
          <w:sz w:val="24"/>
          <w:szCs w:val="24"/>
        </w:rPr>
        <w:t>(Layton 2008)</w:t>
      </w:r>
      <w:r w:rsidR="00AA2877">
        <w:rPr>
          <w:rFonts w:ascii="Times New Roman" w:hAnsi="Times New Roman"/>
          <w:sz w:val="24"/>
          <w:szCs w:val="24"/>
        </w:rPr>
        <w:t xml:space="preserve">. </w:t>
      </w:r>
      <w:r w:rsidR="00AA30EA">
        <w:rPr>
          <w:rFonts w:ascii="Times New Roman" w:hAnsi="Times New Roman"/>
          <w:sz w:val="24"/>
          <w:szCs w:val="24"/>
        </w:rPr>
        <w:t xml:space="preserve">Therefore, it is of utmost importance to </w:t>
      </w:r>
      <w:r w:rsidR="00AA2877">
        <w:rPr>
          <w:rFonts w:ascii="Times New Roman" w:hAnsi="Times New Roman"/>
          <w:sz w:val="24"/>
          <w:szCs w:val="24"/>
        </w:rPr>
        <w:t>understand whether public enforcement works</w:t>
      </w:r>
      <w:r>
        <w:rPr>
          <w:rFonts w:ascii="Times New Roman" w:hAnsi="Times New Roman"/>
          <w:sz w:val="24"/>
          <w:szCs w:val="24"/>
        </w:rPr>
        <w:t xml:space="preserve"> </w:t>
      </w:r>
      <w:r w:rsidR="00AA30EA">
        <w:rPr>
          <w:rFonts w:ascii="Times New Roman" w:hAnsi="Times New Roman"/>
          <w:sz w:val="24"/>
          <w:szCs w:val="24"/>
        </w:rPr>
        <w:t xml:space="preserve">in </w:t>
      </w:r>
      <w:r>
        <w:rPr>
          <w:rFonts w:ascii="Times New Roman" w:hAnsi="Times New Roman"/>
          <w:sz w:val="24"/>
          <w:szCs w:val="24"/>
        </w:rPr>
        <w:t xml:space="preserve">weak investor protection </w:t>
      </w:r>
      <w:r w:rsidR="00AA2877">
        <w:rPr>
          <w:rFonts w:ascii="Times New Roman" w:hAnsi="Times New Roman"/>
          <w:sz w:val="24"/>
          <w:szCs w:val="24"/>
        </w:rPr>
        <w:t>countries</w:t>
      </w:r>
      <w:r w:rsidR="00D9240E">
        <w:rPr>
          <w:rFonts w:ascii="Times New Roman" w:hAnsi="Times New Roman"/>
          <w:sz w:val="24"/>
          <w:szCs w:val="24"/>
        </w:rPr>
        <w:t xml:space="preserve"> and if so, how</w:t>
      </w:r>
      <w:r w:rsidR="00AA2877">
        <w:rPr>
          <w:rFonts w:ascii="Times New Roman" w:hAnsi="Times New Roman"/>
          <w:sz w:val="24"/>
          <w:szCs w:val="24"/>
        </w:rPr>
        <w:t xml:space="preserve">. </w:t>
      </w:r>
    </w:p>
    <w:p w:rsidR="00A42763" w:rsidRDefault="00AA30EA" w:rsidP="00BC23A6">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00DB68D4">
        <w:rPr>
          <w:rFonts w:ascii="Times New Roman" w:hAnsi="Times New Roman"/>
          <w:sz w:val="24"/>
          <w:szCs w:val="24"/>
        </w:rPr>
        <w:t>In this study we u</w:t>
      </w:r>
      <w:r w:rsidR="008A6A0A">
        <w:rPr>
          <w:rFonts w:ascii="Times New Roman" w:hAnsi="Times New Roman"/>
          <w:sz w:val="24"/>
          <w:szCs w:val="24"/>
        </w:rPr>
        <w:t>se a natural experiment</w:t>
      </w:r>
      <w:r w:rsidR="0011684D">
        <w:rPr>
          <w:rFonts w:ascii="Times New Roman" w:hAnsi="Times New Roman"/>
          <w:sz w:val="24"/>
          <w:szCs w:val="24"/>
        </w:rPr>
        <w:t xml:space="preserve"> from </w:t>
      </w:r>
      <w:r w:rsidR="00CA2029">
        <w:rPr>
          <w:rFonts w:ascii="Times New Roman" w:hAnsi="Times New Roman"/>
          <w:sz w:val="24"/>
          <w:szCs w:val="24"/>
        </w:rPr>
        <w:t xml:space="preserve">China </w:t>
      </w:r>
      <w:r w:rsidR="008A6A0A">
        <w:rPr>
          <w:rFonts w:ascii="Times New Roman" w:hAnsi="Times New Roman"/>
          <w:sz w:val="24"/>
          <w:szCs w:val="24"/>
        </w:rPr>
        <w:t xml:space="preserve">to </w:t>
      </w:r>
      <w:r w:rsidR="00C749AA">
        <w:rPr>
          <w:rFonts w:ascii="Times New Roman" w:hAnsi="Times New Roman"/>
          <w:sz w:val="24"/>
          <w:szCs w:val="24"/>
        </w:rPr>
        <w:t xml:space="preserve">study </w:t>
      </w:r>
      <w:r w:rsidR="00BC23A6">
        <w:rPr>
          <w:rFonts w:ascii="Times New Roman" w:hAnsi="Times New Roman"/>
          <w:sz w:val="24"/>
          <w:szCs w:val="24"/>
        </w:rPr>
        <w:t xml:space="preserve">whether public enforcement </w:t>
      </w:r>
      <w:r w:rsidR="008A6A0A">
        <w:rPr>
          <w:rFonts w:ascii="Times New Roman" w:hAnsi="Times New Roman"/>
          <w:sz w:val="24"/>
          <w:szCs w:val="24"/>
        </w:rPr>
        <w:t xml:space="preserve">helps </w:t>
      </w:r>
      <w:r w:rsidR="00CA2029">
        <w:rPr>
          <w:rFonts w:ascii="Times New Roman" w:hAnsi="Times New Roman"/>
          <w:sz w:val="24"/>
          <w:szCs w:val="24"/>
        </w:rPr>
        <w:t xml:space="preserve">increase investor </w:t>
      </w:r>
      <w:r w:rsidR="008A6A0A">
        <w:rPr>
          <w:rFonts w:ascii="Times New Roman" w:hAnsi="Times New Roman"/>
          <w:sz w:val="24"/>
          <w:szCs w:val="24"/>
        </w:rPr>
        <w:t>protect</w:t>
      </w:r>
      <w:r w:rsidR="00CA2029">
        <w:rPr>
          <w:rFonts w:ascii="Times New Roman" w:hAnsi="Times New Roman"/>
          <w:sz w:val="24"/>
          <w:szCs w:val="24"/>
        </w:rPr>
        <w:t>ion</w:t>
      </w:r>
      <w:r w:rsidR="00A60BB7">
        <w:rPr>
          <w:rFonts w:ascii="Times New Roman" w:hAnsi="Times New Roman"/>
          <w:sz w:val="24"/>
          <w:szCs w:val="24"/>
        </w:rPr>
        <w:t xml:space="preserve"> and </w:t>
      </w:r>
      <w:r w:rsidR="006A0FE4">
        <w:rPr>
          <w:rFonts w:ascii="Times New Roman" w:hAnsi="Times New Roman"/>
          <w:sz w:val="24"/>
          <w:szCs w:val="24"/>
        </w:rPr>
        <w:t xml:space="preserve">therefore </w:t>
      </w:r>
      <w:r w:rsidR="00A60BB7">
        <w:rPr>
          <w:rFonts w:ascii="Times New Roman" w:hAnsi="Times New Roman"/>
          <w:sz w:val="24"/>
          <w:szCs w:val="24"/>
        </w:rPr>
        <w:t>shareholder value</w:t>
      </w:r>
      <w:r w:rsidR="008A6A0A">
        <w:rPr>
          <w:rFonts w:ascii="Times New Roman" w:hAnsi="Times New Roman"/>
          <w:sz w:val="24"/>
          <w:szCs w:val="24"/>
        </w:rPr>
        <w:t xml:space="preserve">. </w:t>
      </w:r>
      <w:r w:rsidR="00C604B7">
        <w:rPr>
          <w:rFonts w:ascii="Times New Roman" w:hAnsi="Times New Roman"/>
          <w:sz w:val="24"/>
          <w:szCs w:val="24"/>
        </w:rPr>
        <w:t>I</w:t>
      </w:r>
      <w:r w:rsidR="00CA2029">
        <w:rPr>
          <w:rFonts w:ascii="Times New Roman" w:hAnsi="Times New Roman"/>
          <w:sz w:val="24"/>
          <w:szCs w:val="24"/>
        </w:rPr>
        <w:t>n March 2007 th</w:t>
      </w:r>
      <w:r w:rsidR="00E8105D">
        <w:rPr>
          <w:rFonts w:ascii="Times New Roman" w:hAnsi="Times New Roman"/>
          <w:sz w:val="24"/>
          <w:szCs w:val="24"/>
        </w:rPr>
        <w:t>e China Securities</w:t>
      </w:r>
      <w:r w:rsidR="00CA2029">
        <w:rPr>
          <w:rFonts w:ascii="Times New Roman" w:hAnsi="Times New Roman"/>
          <w:sz w:val="24"/>
          <w:szCs w:val="24"/>
        </w:rPr>
        <w:t xml:space="preserve"> Regulatory Commission (CSRC) issued</w:t>
      </w:r>
      <w:r w:rsidR="00607137">
        <w:rPr>
          <w:rFonts w:ascii="Times New Roman" w:hAnsi="Times New Roman"/>
          <w:sz w:val="24"/>
          <w:szCs w:val="24"/>
        </w:rPr>
        <w:t xml:space="preserve"> a notice regarding a one-time </w:t>
      </w:r>
      <w:r w:rsidR="0049291C">
        <w:rPr>
          <w:rFonts w:ascii="Times New Roman" w:hAnsi="Times New Roman"/>
          <w:sz w:val="24"/>
          <w:szCs w:val="24"/>
        </w:rPr>
        <w:t>Special Public Enforcement Activity</w:t>
      </w:r>
      <w:r w:rsidR="00CA2029">
        <w:rPr>
          <w:rFonts w:ascii="Times New Roman" w:hAnsi="Times New Roman"/>
          <w:sz w:val="24"/>
          <w:szCs w:val="24"/>
        </w:rPr>
        <w:t xml:space="preserve"> on listed firms’ compliance with </w:t>
      </w:r>
      <w:r w:rsidR="00A23871">
        <w:rPr>
          <w:rFonts w:ascii="Times New Roman" w:hAnsi="Times New Roman"/>
          <w:sz w:val="24"/>
          <w:szCs w:val="24"/>
        </w:rPr>
        <w:t xml:space="preserve">several important </w:t>
      </w:r>
      <w:r w:rsidR="00CA2029">
        <w:rPr>
          <w:rFonts w:ascii="Times New Roman" w:hAnsi="Times New Roman"/>
          <w:sz w:val="24"/>
          <w:szCs w:val="24"/>
        </w:rPr>
        <w:lastRenderedPageBreak/>
        <w:t xml:space="preserve">corporate governance regulations issued over the period 2002-2006. </w:t>
      </w:r>
      <w:r w:rsidR="0049291C">
        <w:rPr>
          <w:rFonts w:ascii="Times New Roman" w:hAnsi="Times New Roman"/>
          <w:sz w:val="24"/>
          <w:szCs w:val="24"/>
        </w:rPr>
        <w:t>The Special Public Enforcement Activity</w:t>
      </w:r>
      <w:r w:rsidR="000A696B">
        <w:rPr>
          <w:rFonts w:ascii="Times New Roman" w:hAnsi="Times New Roman"/>
          <w:sz w:val="24"/>
          <w:szCs w:val="24"/>
        </w:rPr>
        <w:t xml:space="preserve"> </w:t>
      </w:r>
      <w:r w:rsidR="003B6F0F">
        <w:rPr>
          <w:rFonts w:ascii="Times New Roman" w:hAnsi="Times New Roman"/>
          <w:sz w:val="24"/>
          <w:szCs w:val="24"/>
        </w:rPr>
        <w:t xml:space="preserve">covers a comprehensive list of corporate governance issues, including matters related to </w:t>
      </w:r>
      <w:r w:rsidR="000A696B">
        <w:rPr>
          <w:rFonts w:ascii="Times New Roman" w:hAnsi="Times New Roman"/>
          <w:sz w:val="24"/>
          <w:szCs w:val="24"/>
        </w:rPr>
        <w:t>controlling shareholders, shareholders’ meeting, board of directors, management</w:t>
      </w:r>
      <w:r w:rsidR="003B6F0F">
        <w:rPr>
          <w:rFonts w:ascii="Times New Roman" w:hAnsi="Times New Roman"/>
          <w:sz w:val="24"/>
          <w:szCs w:val="24"/>
        </w:rPr>
        <w:t>’s responsibilities</w:t>
      </w:r>
      <w:r w:rsidR="000A696B">
        <w:rPr>
          <w:rFonts w:ascii="Times New Roman" w:hAnsi="Times New Roman"/>
          <w:sz w:val="24"/>
          <w:szCs w:val="24"/>
        </w:rPr>
        <w:t xml:space="preserve">, internal control, </w:t>
      </w:r>
      <w:r w:rsidR="003B6F0F">
        <w:rPr>
          <w:rFonts w:ascii="Times New Roman" w:hAnsi="Times New Roman"/>
          <w:sz w:val="24"/>
          <w:szCs w:val="24"/>
        </w:rPr>
        <w:t xml:space="preserve">executive compensation and </w:t>
      </w:r>
      <w:r w:rsidR="000A696B">
        <w:rPr>
          <w:rFonts w:ascii="Times New Roman" w:hAnsi="Times New Roman"/>
          <w:sz w:val="24"/>
          <w:szCs w:val="24"/>
        </w:rPr>
        <w:t xml:space="preserve">accountability, and </w:t>
      </w:r>
      <w:r w:rsidR="003B6F0F">
        <w:rPr>
          <w:rFonts w:ascii="Times New Roman" w:hAnsi="Times New Roman"/>
          <w:sz w:val="24"/>
          <w:szCs w:val="24"/>
        </w:rPr>
        <w:t xml:space="preserve">corporate </w:t>
      </w:r>
      <w:r w:rsidR="000A696B">
        <w:rPr>
          <w:rFonts w:ascii="Times New Roman" w:hAnsi="Times New Roman"/>
          <w:sz w:val="24"/>
          <w:szCs w:val="24"/>
        </w:rPr>
        <w:t xml:space="preserve">disclosure. </w:t>
      </w:r>
      <w:r w:rsidR="004418F6">
        <w:rPr>
          <w:rFonts w:ascii="Times New Roman" w:hAnsi="Times New Roman"/>
          <w:sz w:val="24"/>
          <w:szCs w:val="24"/>
        </w:rPr>
        <w:t xml:space="preserve">A unique aspect of </w:t>
      </w:r>
      <w:r w:rsidR="0049291C">
        <w:rPr>
          <w:rFonts w:ascii="Times New Roman" w:hAnsi="Times New Roman"/>
          <w:sz w:val="24"/>
          <w:szCs w:val="24"/>
        </w:rPr>
        <w:t>the Special Public Enforcement Activity</w:t>
      </w:r>
      <w:r w:rsidR="004418F6">
        <w:rPr>
          <w:rFonts w:ascii="Times New Roman" w:hAnsi="Times New Roman"/>
          <w:sz w:val="24"/>
          <w:szCs w:val="24"/>
        </w:rPr>
        <w:t xml:space="preserve"> is that the public enforcement</w:t>
      </w:r>
      <w:r w:rsidR="00686225">
        <w:rPr>
          <w:rFonts w:ascii="Times New Roman" w:hAnsi="Times New Roman"/>
          <w:sz w:val="24"/>
          <w:szCs w:val="24"/>
        </w:rPr>
        <w:t xml:space="preserve"> </w:t>
      </w:r>
      <w:r w:rsidR="0059356D">
        <w:rPr>
          <w:rFonts w:ascii="Times New Roman" w:hAnsi="Times New Roman"/>
          <w:sz w:val="24"/>
          <w:szCs w:val="24"/>
        </w:rPr>
        <w:t>is carried out in two sequential steps. First, a</w:t>
      </w:r>
      <w:r w:rsidR="00686225">
        <w:rPr>
          <w:rFonts w:ascii="Times New Roman" w:hAnsi="Times New Roman"/>
          <w:sz w:val="24"/>
          <w:szCs w:val="24"/>
        </w:rPr>
        <w:t>ll listed firms</w:t>
      </w:r>
      <w:r w:rsidR="0059356D">
        <w:rPr>
          <w:rFonts w:ascii="Times New Roman" w:hAnsi="Times New Roman"/>
          <w:sz w:val="24"/>
          <w:szCs w:val="24"/>
        </w:rPr>
        <w:t xml:space="preserve"> are required</w:t>
      </w:r>
      <w:r w:rsidR="00686225">
        <w:rPr>
          <w:rFonts w:ascii="Times New Roman" w:hAnsi="Times New Roman"/>
          <w:sz w:val="24"/>
          <w:szCs w:val="24"/>
        </w:rPr>
        <w:t xml:space="preserve"> to </w:t>
      </w:r>
      <w:r w:rsidR="00B822B2">
        <w:rPr>
          <w:rFonts w:ascii="Times New Roman" w:hAnsi="Times New Roman"/>
          <w:sz w:val="24"/>
          <w:szCs w:val="24"/>
        </w:rPr>
        <w:t>self-report</w:t>
      </w:r>
      <w:r w:rsidR="00686225">
        <w:rPr>
          <w:rFonts w:ascii="Times New Roman" w:hAnsi="Times New Roman"/>
          <w:sz w:val="24"/>
          <w:szCs w:val="24"/>
        </w:rPr>
        <w:t xml:space="preserve"> identified corporate governance noncompliance problems and suggest remedial solutions and timetable</w:t>
      </w:r>
      <w:r w:rsidR="00DD0994">
        <w:rPr>
          <w:rFonts w:ascii="Times New Roman" w:hAnsi="Times New Roman"/>
          <w:sz w:val="24"/>
          <w:szCs w:val="24"/>
        </w:rPr>
        <w:t xml:space="preserve"> in a </w:t>
      </w:r>
      <w:r w:rsidR="00DD0994" w:rsidRPr="000C1D5A">
        <w:rPr>
          <w:rFonts w:ascii="Times New Roman" w:hAnsi="Times New Roman"/>
          <w:i/>
          <w:sz w:val="24"/>
          <w:szCs w:val="24"/>
        </w:rPr>
        <w:t>self-assessment report</w:t>
      </w:r>
      <w:r w:rsidR="00686225">
        <w:rPr>
          <w:rFonts w:ascii="Times New Roman" w:hAnsi="Times New Roman"/>
          <w:sz w:val="24"/>
          <w:szCs w:val="24"/>
        </w:rPr>
        <w:t xml:space="preserve">. </w:t>
      </w:r>
      <w:r w:rsidR="004418F6">
        <w:rPr>
          <w:rFonts w:ascii="Times New Roman" w:hAnsi="Times New Roman"/>
          <w:sz w:val="24"/>
          <w:szCs w:val="24"/>
        </w:rPr>
        <w:t xml:space="preserve">Next, </w:t>
      </w:r>
      <w:r w:rsidR="0059356D">
        <w:rPr>
          <w:rFonts w:ascii="Times New Roman" w:hAnsi="Times New Roman"/>
          <w:sz w:val="24"/>
          <w:szCs w:val="24"/>
        </w:rPr>
        <w:t xml:space="preserve">the CSRC conducts its own independent investigation of listed firms’ corporate governance compliance status. To the extent that the CSRC identifies additional noncompliance problems, it will recommend </w:t>
      </w:r>
      <w:r w:rsidR="004861A6">
        <w:rPr>
          <w:rFonts w:ascii="Times New Roman" w:hAnsi="Times New Roman"/>
          <w:sz w:val="24"/>
          <w:szCs w:val="24"/>
        </w:rPr>
        <w:t xml:space="preserve">further </w:t>
      </w:r>
      <w:r w:rsidR="0059356D">
        <w:rPr>
          <w:rFonts w:ascii="Times New Roman" w:hAnsi="Times New Roman"/>
          <w:sz w:val="24"/>
          <w:szCs w:val="24"/>
        </w:rPr>
        <w:t>remedial solutions</w:t>
      </w:r>
      <w:r w:rsidR="00DD0994">
        <w:rPr>
          <w:rFonts w:ascii="Times New Roman" w:hAnsi="Times New Roman"/>
          <w:sz w:val="24"/>
          <w:szCs w:val="24"/>
        </w:rPr>
        <w:t xml:space="preserve"> in a </w:t>
      </w:r>
      <w:r w:rsidR="002D2AAD">
        <w:rPr>
          <w:rFonts w:ascii="Times New Roman" w:hAnsi="Times New Roman"/>
          <w:sz w:val="24"/>
          <w:szCs w:val="24"/>
        </w:rPr>
        <w:t xml:space="preserve">separate </w:t>
      </w:r>
      <w:r w:rsidR="00DD0994" w:rsidRPr="000C1D5A">
        <w:rPr>
          <w:rFonts w:ascii="Times New Roman" w:hAnsi="Times New Roman"/>
          <w:i/>
          <w:sz w:val="24"/>
          <w:szCs w:val="24"/>
        </w:rPr>
        <w:t>remediation report</w:t>
      </w:r>
      <w:r w:rsidR="0059356D">
        <w:rPr>
          <w:rFonts w:ascii="Times New Roman" w:hAnsi="Times New Roman"/>
          <w:sz w:val="24"/>
          <w:szCs w:val="24"/>
        </w:rPr>
        <w:t xml:space="preserve">. </w:t>
      </w:r>
      <w:r w:rsidR="0049291C">
        <w:rPr>
          <w:rFonts w:ascii="Times New Roman" w:hAnsi="Times New Roman"/>
          <w:sz w:val="24"/>
          <w:szCs w:val="24"/>
        </w:rPr>
        <w:t>The Special Public Enforcement Activity</w:t>
      </w:r>
      <w:r w:rsidR="00D4395C">
        <w:rPr>
          <w:rFonts w:ascii="Times New Roman" w:hAnsi="Times New Roman"/>
          <w:sz w:val="24"/>
          <w:szCs w:val="24"/>
        </w:rPr>
        <w:t xml:space="preserve"> is required to be finished by the end of October 2007. </w:t>
      </w:r>
      <w:r w:rsidR="00A42763">
        <w:rPr>
          <w:rFonts w:ascii="Times New Roman" w:hAnsi="Times New Roman"/>
          <w:sz w:val="24"/>
          <w:szCs w:val="24"/>
        </w:rPr>
        <w:t xml:space="preserve">In addition, in a separate notice issued in </w:t>
      </w:r>
      <w:r w:rsidR="008E1720">
        <w:rPr>
          <w:rFonts w:ascii="Times New Roman" w:hAnsi="Times New Roman"/>
          <w:sz w:val="24"/>
          <w:szCs w:val="24"/>
        </w:rPr>
        <w:t xml:space="preserve">late June </w:t>
      </w:r>
      <w:r w:rsidR="00A42763">
        <w:rPr>
          <w:rFonts w:ascii="Times New Roman" w:hAnsi="Times New Roman"/>
          <w:sz w:val="24"/>
          <w:szCs w:val="24"/>
        </w:rPr>
        <w:t>2008, the CSRC further req</w:t>
      </w:r>
      <w:r w:rsidR="003848F6">
        <w:rPr>
          <w:rFonts w:ascii="Times New Roman" w:hAnsi="Times New Roman"/>
          <w:sz w:val="24"/>
          <w:szCs w:val="24"/>
        </w:rPr>
        <w:t>uires listed firms to provide a</w:t>
      </w:r>
      <w:r w:rsidR="00A42763">
        <w:rPr>
          <w:rFonts w:ascii="Times New Roman" w:hAnsi="Times New Roman"/>
          <w:sz w:val="24"/>
          <w:szCs w:val="24"/>
        </w:rPr>
        <w:t xml:space="preserve"> </w:t>
      </w:r>
      <w:r w:rsidR="00272A6F" w:rsidRPr="000C1D5A">
        <w:rPr>
          <w:rFonts w:ascii="Times New Roman" w:hAnsi="Times New Roman"/>
          <w:i/>
          <w:sz w:val="24"/>
          <w:szCs w:val="24"/>
        </w:rPr>
        <w:t>follow-up report</w:t>
      </w:r>
      <w:r w:rsidR="00272A6F">
        <w:rPr>
          <w:rFonts w:ascii="Times New Roman" w:hAnsi="Times New Roman"/>
          <w:sz w:val="24"/>
          <w:szCs w:val="24"/>
        </w:rPr>
        <w:t xml:space="preserve"> </w:t>
      </w:r>
      <w:r w:rsidR="00A42763">
        <w:rPr>
          <w:rFonts w:ascii="Times New Roman" w:hAnsi="Times New Roman"/>
          <w:sz w:val="24"/>
          <w:szCs w:val="24"/>
        </w:rPr>
        <w:t xml:space="preserve">on the status of </w:t>
      </w:r>
      <w:r w:rsidR="0049291C">
        <w:rPr>
          <w:rFonts w:ascii="Times New Roman" w:hAnsi="Times New Roman"/>
          <w:sz w:val="24"/>
          <w:szCs w:val="24"/>
        </w:rPr>
        <w:t>the Special Public Enforcement Activity</w:t>
      </w:r>
      <w:r w:rsidR="008E1720">
        <w:rPr>
          <w:rFonts w:ascii="Times New Roman" w:hAnsi="Times New Roman"/>
          <w:sz w:val="24"/>
          <w:szCs w:val="24"/>
        </w:rPr>
        <w:t xml:space="preserve"> no later than July 20, 2008</w:t>
      </w:r>
      <w:r w:rsidR="00A42763">
        <w:rPr>
          <w:rFonts w:ascii="Times New Roman" w:hAnsi="Times New Roman"/>
          <w:sz w:val="24"/>
          <w:szCs w:val="24"/>
        </w:rPr>
        <w:t>.</w:t>
      </w:r>
    </w:p>
    <w:p w:rsidR="00272A6F" w:rsidRDefault="00B570F1" w:rsidP="00BC23A6">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Judging by the number of identified </w:t>
      </w:r>
      <w:r w:rsidR="00272A6F">
        <w:rPr>
          <w:rFonts w:ascii="Times New Roman" w:hAnsi="Times New Roman"/>
          <w:sz w:val="24"/>
          <w:szCs w:val="24"/>
        </w:rPr>
        <w:t xml:space="preserve">and corrected </w:t>
      </w:r>
      <w:r>
        <w:rPr>
          <w:rFonts w:ascii="Times New Roman" w:hAnsi="Times New Roman"/>
          <w:sz w:val="24"/>
          <w:szCs w:val="24"/>
        </w:rPr>
        <w:t xml:space="preserve">corporate governance noncompliance problems, </w:t>
      </w:r>
      <w:r w:rsidR="0049291C">
        <w:rPr>
          <w:rFonts w:ascii="Times New Roman" w:hAnsi="Times New Roman"/>
          <w:sz w:val="24"/>
          <w:szCs w:val="24"/>
        </w:rPr>
        <w:t>the Special Public Enforcement Activity</w:t>
      </w:r>
      <w:r>
        <w:rPr>
          <w:rFonts w:ascii="Times New Roman" w:hAnsi="Times New Roman"/>
          <w:sz w:val="24"/>
          <w:szCs w:val="24"/>
        </w:rPr>
        <w:t xml:space="preserve"> is a clear success. </w:t>
      </w:r>
      <w:r w:rsidR="00C47229">
        <w:rPr>
          <w:rFonts w:ascii="Times New Roman" w:hAnsi="Times New Roman"/>
          <w:sz w:val="24"/>
          <w:szCs w:val="24"/>
        </w:rPr>
        <w:t xml:space="preserve">For our sample of 1,094 unique firms, </w:t>
      </w:r>
      <w:r w:rsidR="0049291C">
        <w:rPr>
          <w:rFonts w:ascii="Times New Roman" w:hAnsi="Times New Roman"/>
          <w:sz w:val="24"/>
          <w:szCs w:val="24"/>
        </w:rPr>
        <w:t>the Special Public Enforcement Activity</w:t>
      </w:r>
      <w:r w:rsidR="00C47229">
        <w:rPr>
          <w:rFonts w:ascii="Times New Roman" w:hAnsi="Times New Roman"/>
          <w:sz w:val="24"/>
          <w:szCs w:val="24"/>
        </w:rPr>
        <w:t xml:space="preserve"> identified a total of 5,320 </w:t>
      </w:r>
      <w:r w:rsidR="00B822B2">
        <w:rPr>
          <w:rFonts w:ascii="Times New Roman" w:hAnsi="Times New Roman"/>
          <w:sz w:val="24"/>
          <w:szCs w:val="24"/>
        </w:rPr>
        <w:t>self-report</w:t>
      </w:r>
      <w:r w:rsidR="00C47229">
        <w:rPr>
          <w:rFonts w:ascii="Times New Roman" w:hAnsi="Times New Roman"/>
          <w:sz w:val="24"/>
          <w:szCs w:val="24"/>
        </w:rPr>
        <w:t xml:space="preserve">ed governance problems and 5,402 CSRC-identified governance problems. </w:t>
      </w:r>
      <w:r w:rsidR="004861A6">
        <w:rPr>
          <w:rFonts w:ascii="Times New Roman" w:hAnsi="Times New Roman"/>
          <w:sz w:val="24"/>
          <w:szCs w:val="24"/>
        </w:rPr>
        <w:t>F</w:t>
      </w:r>
      <w:r w:rsidR="004861A6" w:rsidRPr="004861A6">
        <w:rPr>
          <w:rFonts w:ascii="Times New Roman" w:hAnsi="Times New Roman"/>
          <w:sz w:val="24"/>
          <w:szCs w:val="24"/>
        </w:rPr>
        <w:t xml:space="preserve">or both the </w:t>
      </w:r>
      <w:r w:rsidR="004861A6">
        <w:rPr>
          <w:rFonts w:ascii="Times New Roman" w:hAnsi="Times New Roman"/>
          <w:sz w:val="24"/>
          <w:szCs w:val="24"/>
        </w:rPr>
        <w:t xml:space="preserve">listed </w:t>
      </w:r>
      <w:r w:rsidR="004861A6" w:rsidRPr="004861A6">
        <w:rPr>
          <w:rFonts w:ascii="Times New Roman" w:hAnsi="Times New Roman"/>
          <w:sz w:val="24"/>
          <w:szCs w:val="24"/>
        </w:rPr>
        <w:t>firm</w:t>
      </w:r>
      <w:r w:rsidR="004861A6">
        <w:rPr>
          <w:rFonts w:ascii="Times New Roman" w:hAnsi="Times New Roman"/>
          <w:sz w:val="24"/>
          <w:szCs w:val="24"/>
        </w:rPr>
        <w:t>s’</w:t>
      </w:r>
      <w:r w:rsidR="004861A6" w:rsidRPr="004861A6">
        <w:rPr>
          <w:rFonts w:ascii="Times New Roman" w:hAnsi="Times New Roman"/>
          <w:sz w:val="24"/>
          <w:szCs w:val="24"/>
        </w:rPr>
        <w:t xml:space="preserve"> self-assessment report</w:t>
      </w:r>
      <w:r w:rsidR="004861A6">
        <w:rPr>
          <w:rFonts w:ascii="Times New Roman" w:hAnsi="Times New Roman"/>
          <w:sz w:val="24"/>
          <w:szCs w:val="24"/>
        </w:rPr>
        <w:t>s</w:t>
      </w:r>
      <w:r w:rsidR="004861A6" w:rsidRPr="004861A6">
        <w:rPr>
          <w:rFonts w:ascii="Times New Roman" w:hAnsi="Times New Roman"/>
          <w:sz w:val="24"/>
          <w:szCs w:val="24"/>
        </w:rPr>
        <w:t xml:space="preserve"> and the CSRC’s remediation report</w:t>
      </w:r>
      <w:r w:rsidR="004861A6">
        <w:rPr>
          <w:rFonts w:ascii="Times New Roman" w:hAnsi="Times New Roman"/>
          <w:sz w:val="24"/>
          <w:szCs w:val="24"/>
        </w:rPr>
        <w:t>s,</w:t>
      </w:r>
      <w:r w:rsidR="004861A6" w:rsidRPr="004861A6">
        <w:rPr>
          <w:rFonts w:ascii="Times New Roman" w:hAnsi="Times New Roman"/>
          <w:sz w:val="24"/>
          <w:szCs w:val="24"/>
        </w:rPr>
        <w:t xml:space="preserve"> </w:t>
      </w:r>
      <w:r w:rsidR="005814DD">
        <w:rPr>
          <w:rFonts w:ascii="Times New Roman" w:hAnsi="Times New Roman"/>
          <w:sz w:val="24"/>
          <w:szCs w:val="24"/>
        </w:rPr>
        <w:t xml:space="preserve">more than half of the identified problems are related to </w:t>
      </w:r>
      <w:r w:rsidR="004861A6">
        <w:rPr>
          <w:rFonts w:ascii="Times New Roman" w:hAnsi="Times New Roman"/>
          <w:sz w:val="24"/>
          <w:szCs w:val="24"/>
        </w:rPr>
        <w:t xml:space="preserve">the </w:t>
      </w:r>
      <w:r w:rsidR="005814DD">
        <w:rPr>
          <w:rFonts w:ascii="Times New Roman" w:hAnsi="Times New Roman"/>
          <w:sz w:val="24"/>
          <w:szCs w:val="24"/>
        </w:rPr>
        <w:t xml:space="preserve">board </w:t>
      </w:r>
      <w:r w:rsidR="004861A6">
        <w:rPr>
          <w:rFonts w:ascii="Times New Roman" w:hAnsi="Times New Roman"/>
          <w:sz w:val="24"/>
          <w:szCs w:val="24"/>
        </w:rPr>
        <w:t xml:space="preserve">of directors </w:t>
      </w:r>
      <w:r w:rsidR="005814DD">
        <w:rPr>
          <w:rFonts w:ascii="Times New Roman" w:hAnsi="Times New Roman"/>
          <w:sz w:val="24"/>
          <w:szCs w:val="24"/>
        </w:rPr>
        <w:t>and internal control.</w:t>
      </w:r>
      <w:r w:rsidR="00416CDE">
        <w:rPr>
          <w:rFonts w:ascii="Times New Roman" w:hAnsi="Times New Roman"/>
          <w:sz w:val="24"/>
          <w:szCs w:val="24"/>
        </w:rPr>
        <w:t xml:space="preserve"> </w:t>
      </w:r>
      <w:r w:rsidR="00272A6F">
        <w:rPr>
          <w:rFonts w:ascii="Times New Roman" w:hAnsi="Times New Roman"/>
          <w:sz w:val="24"/>
          <w:szCs w:val="24"/>
        </w:rPr>
        <w:t xml:space="preserve">By the time of the follow-up report in 2008, the mean (median) firm </w:t>
      </w:r>
      <w:r w:rsidR="00312406">
        <w:rPr>
          <w:rFonts w:ascii="Times New Roman" w:hAnsi="Times New Roman"/>
          <w:sz w:val="24"/>
          <w:szCs w:val="24"/>
        </w:rPr>
        <w:t>claimed to have</w:t>
      </w:r>
      <w:r w:rsidR="00272A6F">
        <w:rPr>
          <w:rFonts w:ascii="Times New Roman" w:hAnsi="Times New Roman"/>
          <w:sz w:val="24"/>
          <w:szCs w:val="24"/>
        </w:rPr>
        <w:t xml:space="preserve"> corrected 91% (100%) of the </w:t>
      </w:r>
      <w:r w:rsidR="00B822B2">
        <w:rPr>
          <w:rFonts w:ascii="Times New Roman" w:hAnsi="Times New Roman"/>
          <w:sz w:val="24"/>
          <w:szCs w:val="24"/>
        </w:rPr>
        <w:t>self-report</w:t>
      </w:r>
      <w:r w:rsidR="00272A6F">
        <w:rPr>
          <w:rFonts w:ascii="Times New Roman" w:hAnsi="Times New Roman"/>
          <w:sz w:val="24"/>
          <w:szCs w:val="24"/>
        </w:rPr>
        <w:t>ed problems and 93.5% (100%) of the CSRC identified problems.</w:t>
      </w:r>
      <w:r w:rsidR="00AF2FE0">
        <w:rPr>
          <w:rFonts w:ascii="Times New Roman" w:hAnsi="Times New Roman"/>
          <w:sz w:val="24"/>
          <w:szCs w:val="24"/>
        </w:rPr>
        <w:t xml:space="preserve"> </w:t>
      </w:r>
    </w:p>
    <w:p w:rsidR="000C219C" w:rsidRDefault="004C712F" w:rsidP="00BC23A6">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We next examine whether correct</w:t>
      </w:r>
      <w:r w:rsidR="00EE3389">
        <w:rPr>
          <w:rFonts w:ascii="Times New Roman" w:hAnsi="Times New Roman"/>
          <w:sz w:val="24"/>
          <w:szCs w:val="24"/>
        </w:rPr>
        <w:t>ing the</w:t>
      </w:r>
      <w:r>
        <w:rPr>
          <w:rFonts w:ascii="Times New Roman" w:hAnsi="Times New Roman"/>
          <w:sz w:val="24"/>
          <w:szCs w:val="24"/>
        </w:rPr>
        <w:t xml:space="preserve"> identified </w:t>
      </w:r>
      <w:r w:rsidR="00BF1083">
        <w:rPr>
          <w:rFonts w:ascii="Times New Roman" w:hAnsi="Times New Roman"/>
          <w:sz w:val="24"/>
          <w:szCs w:val="24"/>
        </w:rPr>
        <w:t xml:space="preserve">corporate </w:t>
      </w:r>
      <w:r w:rsidR="00EE3389">
        <w:rPr>
          <w:rFonts w:ascii="Times New Roman" w:hAnsi="Times New Roman"/>
          <w:sz w:val="24"/>
          <w:szCs w:val="24"/>
        </w:rPr>
        <w:t xml:space="preserve">governance problems </w:t>
      </w:r>
      <w:r>
        <w:rPr>
          <w:rFonts w:ascii="Times New Roman" w:hAnsi="Times New Roman"/>
          <w:sz w:val="24"/>
          <w:szCs w:val="24"/>
        </w:rPr>
        <w:t xml:space="preserve">helps improve </w:t>
      </w:r>
      <w:r w:rsidR="00BF1083">
        <w:rPr>
          <w:rFonts w:ascii="Times New Roman" w:hAnsi="Times New Roman"/>
          <w:sz w:val="24"/>
          <w:szCs w:val="24"/>
        </w:rPr>
        <w:t>shareholder value</w:t>
      </w:r>
      <w:r>
        <w:rPr>
          <w:rFonts w:ascii="Times New Roman" w:hAnsi="Times New Roman"/>
          <w:sz w:val="24"/>
          <w:szCs w:val="24"/>
        </w:rPr>
        <w:t xml:space="preserve">. </w:t>
      </w:r>
      <w:r w:rsidR="0049291C">
        <w:rPr>
          <w:rFonts w:ascii="Times New Roman" w:hAnsi="Times New Roman"/>
          <w:sz w:val="24"/>
          <w:szCs w:val="24"/>
        </w:rPr>
        <w:t>The Special Public Enforcement Activity</w:t>
      </w:r>
      <w:r w:rsidR="002B2CA7">
        <w:rPr>
          <w:rFonts w:ascii="Times New Roman" w:hAnsi="Times New Roman"/>
          <w:sz w:val="24"/>
          <w:szCs w:val="24"/>
        </w:rPr>
        <w:t xml:space="preserve"> covers many </w:t>
      </w:r>
      <w:r w:rsidR="002B2CA7">
        <w:rPr>
          <w:rFonts w:ascii="Times New Roman" w:hAnsi="Times New Roman"/>
          <w:sz w:val="24"/>
          <w:szCs w:val="24"/>
        </w:rPr>
        <w:lastRenderedPageBreak/>
        <w:t xml:space="preserve">corporate governance areas and therefore there are many possible channels through which </w:t>
      </w:r>
      <w:r w:rsidR="0049291C">
        <w:rPr>
          <w:rFonts w:ascii="Times New Roman" w:hAnsi="Times New Roman"/>
          <w:sz w:val="24"/>
          <w:szCs w:val="24"/>
        </w:rPr>
        <w:t>the Special Public Enforcement Activity</w:t>
      </w:r>
      <w:r w:rsidR="002B2CA7">
        <w:rPr>
          <w:rFonts w:ascii="Times New Roman" w:hAnsi="Times New Roman"/>
          <w:sz w:val="24"/>
          <w:szCs w:val="24"/>
        </w:rPr>
        <w:t xml:space="preserve"> </w:t>
      </w:r>
      <w:r w:rsidR="00EE3389">
        <w:rPr>
          <w:rFonts w:ascii="Times New Roman" w:hAnsi="Times New Roman"/>
          <w:sz w:val="24"/>
          <w:szCs w:val="24"/>
        </w:rPr>
        <w:t>could affect</w:t>
      </w:r>
      <w:r w:rsidR="002B2CA7">
        <w:rPr>
          <w:rFonts w:ascii="Times New Roman" w:hAnsi="Times New Roman"/>
          <w:sz w:val="24"/>
          <w:szCs w:val="24"/>
        </w:rPr>
        <w:t xml:space="preserve"> </w:t>
      </w:r>
      <w:r w:rsidR="00C97257">
        <w:rPr>
          <w:rFonts w:ascii="Times New Roman" w:hAnsi="Times New Roman"/>
          <w:sz w:val="24"/>
          <w:szCs w:val="24"/>
        </w:rPr>
        <w:t>shareholder value</w:t>
      </w:r>
      <w:r w:rsidR="002B2CA7">
        <w:rPr>
          <w:rFonts w:ascii="Times New Roman" w:hAnsi="Times New Roman"/>
          <w:sz w:val="24"/>
          <w:szCs w:val="24"/>
        </w:rPr>
        <w:t xml:space="preserve">. The extant corporate governance literature indicates that controlling shareholders’ tunneling and low-quality financial reporting are two major challenges </w:t>
      </w:r>
      <w:r w:rsidR="001F152E">
        <w:rPr>
          <w:rFonts w:ascii="Times New Roman" w:hAnsi="Times New Roman"/>
          <w:sz w:val="24"/>
          <w:szCs w:val="24"/>
        </w:rPr>
        <w:t xml:space="preserve">facing </w:t>
      </w:r>
      <w:r w:rsidR="002B2CA7">
        <w:rPr>
          <w:rFonts w:ascii="Times New Roman" w:hAnsi="Times New Roman"/>
          <w:sz w:val="24"/>
          <w:szCs w:val="24"/>
        </w:rPr>
        <w:t>investor</w:t>
      </w:r>
      <w:r w:rsidR="001F152E">
        <w:rPr>
          <w:rFonts w:ascii="Times New Roman" w:hAnsi="Times New Roman"/>
          <w:sz w:val="24"/>
          <w:szCs w:val="24"/>
        </w:rPr>
        <w:t>s</w:t>
      </w:r>
      <w:r w:rsidR="002B2CA7">
        <w:rPr>
          <w:rFonts w:ascii="Times New Roman" w:hAnsi="Times New Roman"/>
          <w:sz w:val="24"/>
          <w:szCs w:val="24"/>
        </w:rPr>
        <w:t xml:space="preserve"> in emerging markets</w:t>
      </w:r>
      <w:r w:rsidR="004338AD">
        <w:rPr>
          <w:rFonts w:ascii="Times New Roman" w:hAnsi="Times New Roman"/>
          <w:sz w:val="24"/>
          <w:szCs w:val="24"/>
        </w:rPr>
        <w:t>, including China</w:t>
      </w:r>
      <w:r w:rsidR="002B2CA7">
        <w:rPr>
          <w:rFonts w:ascii="Times New Roman" w:hAnsi="Times New Roman"/>
          <w:sz w:val="24"/>
          <w:szCs w:val="24"/>
        </w:rPr>
        <w:t xml:space="preserve">. Hence, in this study we focus on the effect of </w:t>
      </w:r>
      <w:r w:rsidR="0049291C">
        <w:rPr>
          <w:rFonts w:ascii="Times New Roman" w:hAnsi="Times New Roman"/>
          <w:sz w:val="24"/>
          <w:szCs w:val="24"/>
        </w:rPr>
        <w:t>the Special Public Enforcement Activity</w:t>
      </w:r>
      <w:r w:rsidR="002B2CA7">
        <w:rPr>
          <w:rFonts w:ascii="Times New Roman" w:hAnsi="Times New Roman"/>
          <w:sz w:val="24"/>
          <w:szCs w:val="24"/>
        </w:rPr>
        <w:t xml:space="preserve"> on the following two specific channels: controlling shareholders’ tunneling via inter-corporate loans (Jiang et al. 2010) and earnings quality. To take into consideration the multiple effects of </w:t>
      </w:r>
      <w:r w:rsidR="0049291C">
        <w:rPr>
          <w:rFonts w:ascii="Times New Roman" w:hAnsi="Times New Roman"/>
          <w:sz w:val="24"/>
          <w:szCs w:val="24"/>
        </w:rPr>
        <w:t>the Special Public Enforcement Activity</w:t>
      </w:r>
      <w:r w:rsidR="004338AD">
        <w:rPr>
          <w:rFonts w:ascii="Times New Roman" w:hAnsi="Times New Roman"/>
          <w:sz w:val="24"/>
          <w:szCs w:val="24"/>
        </w:rPr>
        <w:t xml:space="preserve"> on shareholder value</w:t>
      </w:r>
      <w:r w:rsidR="00455EA4">
        <w:rPr>
          <w:rFonts w:ascii="Times New Roman" w:hAnsi="Times New Roman"/>
          <w:sz w:val="24"/>
          <w:szCs w:val="24"/>
        </w:rPr>
        <w:t>, many of which are</w:t>
      </w:r>
      <w:r w:rsidR="002B2CA7">
        <w:rPr>
          <w:rFonts w:ascii="Times New Roman" w:hAnsi="Times New Roman"/>
          <w:sz w:val="24"/>
          <w:szCs w:val="24"/>
        </w:rPr>
        <w:t xml:space="preserve"> unobservable, we also consider the effect of </w:t>
      </w:r>
      <w:r w:rsidR="0049291C">
        <w:rPr>
          <w:rFonts w:ascii="Times New Roman" w:hAnsi="Times New Roman"/>
          <w:sz w:val="24"/>
          <w:szCs w:val="24"/>
        </w:rPr>
        <w:t>the Special Public Enforcement Activity</w:t>
      </w:r>
      <w:r w:rsidR="001502CB">
        <w:rPr>
          <w:rFonts w:ascii="Times New Roman" w:hAnsi="Times New Roman"/>
          <w:sz w:val="24"/>
          <w:szCs w:val="24"/>
        </w:rPr>
        <w:t xml:space="preserve"> on net</w:t>
      </w:r>
      <w:r w:rsidR="002B2CA7">
        <w:rPr>
          <w:rFonts w:ascii="Times New Roman" w:hAnsi="Times New Roman"/>
          <w:sz w:val="24"/>
          <w:szCs w:val="24"/>
        </w:rPr>
        <w:t xml:space="preserve"> shareholder value, measured using operating accounting performance and Tobin’s Q</w:t>
      </w:r>
      <w:r w:rsidR="00D801EB">
        <w:rPr>
          <w:rFonts w:ascii="Times New Roman" w:hAnsi="Times New Roman"/>
          <w:sz w:val="24"/>
          <w:szCs w:val="24"/>
        </w:rPr>
        <w:t>.</w:t>
      </w:r>
      <w:r w:rsidR="000C219C">
        <w:rPr>
          <w:rFonts w:ascii="Times New Roman" w:hAnsi="Times New Roman"/>
          <w:sz w:val="24"/>
          <w:szCs w:val="24"/>
        </w:rPr>
        <w:t xml:space="preserve"> </w:t>
      </w:r>
    </w:p>
    <w:p w:rsidR="00A226AD" w:rsidRDefault="00D801EB" w:rsidP="00BC23A6">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004301A0">
        <w:rPr>
          <w:rFonts w:ascii="Times New Roman" w:hAnsi="Times New Roman"/>
          <w:sz w:val="24"/>
          <w:szCs w:val="24"/>
        </w:rPr>
        <w:t xml:space="preserve">Using a difference-in-differences firm fixed effects regression research design, we </w:t>
      </w:r>
      <w:r w:rsidR="00A226AD">
        <w:rPr>
          <w:rFonts w:ascii="Times New Roman" w:hAnsi="Times New Roman"/>
          <w:sz w:val="24"/>
          <w:szCs w:val="24"/>
        </w:rPr>
        <w:t>find strong evidence that correcting</w:t>
      </w:r>
      <w:r w:rsidR="004301A0">
        <w:rPr>
          <w:rFonts w:ascii="Times New Roman" w:hAnsi="Times New Roman"/>
          <w:sz w:val="24"/>
          <w:szCs w:val="24"/>
        </w:rPr>
        <w:t xml:space="preserve"> </w:t>
      </w:r>
      <w:r w:rsidR="00B822B2">
        <w:rPr>
          <w:rFonts w:ascii="Times New Roman" w:hAnsi="Times New Roman"/>
          <w:sz w:val="24"/>
          <w:szCs w:val="24"/>
        </w:rPr>
        <w:t>self-report</w:t>
      </w:r>
      <w:r w:rsidR="004301A0">
        <w:rPr>
          <w:rFonts w:ascii="Times New Roman" w:hAnsi="Times New Roman"/>
          <w:sz w:val="24"/>
          <w:szCs w:val="24"/>
        </w:rPr>
        <w:t xml:space="preserve">ed governance problems helps reduce insiders’ tunneling. </w:t>
      </w:r>
      <w:r w:rsidR="004338AD">
        <w:rPr>
          <w:rFonts w:ascii="Times New Roman" w:hAnsi="Times New Roman"/>
          <w:sz w:val="24"/>
          <w:szCs w:val="24"/>
        </w:rPr>
        <w:t>However, w</w:t>
      </w:r>
      <w:r w:rsidR="00A226AD">
        <w:rPr>
          <w:rFonts w:ascii="Times New Roman" w:hAnsi="Times New Roman"/>
          <w:sz w:val="24"/>
          <w:szCs w:val="24"/>
        </w:rPr>
        <w:t>e</w:t>
      </w:r>
      <w:r w:rsidR="004301A0">
        <w:rPr>
          <w:rFonts w:ascii="Times New Roman" w:hAnsi="Times New Roman"/>
          <w:sz w:val="24"/>
          <w:szCs w:val="24"/>
        </w:rPr>
        <w:t xml:space="preserve"> find no evidence that </w:t>
      </w:r>
      <w:r w:rsidR="00A226AD">
        <w:rPr>
          <w:rFonts w:ascii="Times New Roman" w:hAnsi="Times New Roman"/>
          <w:sz w:val="24"/>
          <w:szCs w:val="24"/>
        </w:rPr>
        <w:t xml:space="preserve">correcting </w:t>
      </w:r>
      <w:r w:rsidR="004301A0">
        <w:rPr>
          <w:rFonts w:ascii="Times New Roman" w:hAnsi="Times New Roman"/>
          <w:sz w:val="24"/>
          <w:szCs w:val="24"/>
        </w:rPr>
        <w:t xml:space="preserve">CSRC-identified governance problems helps reduce insiders’ tunneling. </w:t>
      </w:r>
      <w:r w:rsidR="00930957">
        <w:rPr>
          <w:rFonts w:ascii="Times New Roman" w:hAnsi="Times New Roman"/>
          <w:sz w:val="24"/>
          <w:szCs w:val="24"/>
        </w:rPr>
        <w:t>W</w:t>
      </w:r>
      <w:r w:rsidR="004301A0">
        <w:rPr>
          <w:rFonts w:ascii="Times New Roman" w:hAnsi="Times New Roman"/>
          <w:sz w:val="24"/>
          <w:szCs w:val="24"/>
        </w:rPr>
        <w:t xml:space="preserve">e find that the effect of correcting </w:t>
      </w:r>
      <w:r w:rsidR="00B822B2">
        <w:rPr>
          <w:rFonts w:ascii="Times New Roman" w:hAnsi="Times New Roman"/>
          <w:sz w:val="24"/>
          <w:szCs w:val="24"/>
        </w:rPr>
        <w:t>self-report</w:t>
      </w:r>
      <w:r w:rsidR="004301A0">
        <w:rPr>
          <w:rFonts w:ascii="Times New Roman" w:hAnsi="Times New Roman"/>
          <w:sz w:val="24"/>
          <w:szCs w:val="24"/>
        </w:rPr>
        <w:t xml:space="preserve">ed governance problems on tunneling is driven by the correction of governance problems related to controlling shareholders and internal control. </w:t>
      </w:r>
      <w:r w:rsidR="00930957">
        <w:rPr>
          <w:rFonts w:ascii="Times New Roman" w:hAnsi="Times New Roman"/>
          <w:sz w:val="24"/>
          <w:szCs w:val="24"/>
        </w:rPr>
        <w:t xml:space="preserve">However, </w:t>
      </w:r>
      <w:r w:rsidR="00A226AD">
        <w:rPr>
          <w:rFonts w:ascii="Times New Roman" w:hAnsi="Times New Roman"/>
          <w:sz w:val="24"/>
          <w:szCs w:val="24"/>
        </w:rPr>
        <w:t xml:space="preserve">we find little evidence that correcting either </w:t>
      </w:r>
      <w:r w:rsidR="00B822B2">
        <w:rPr>
          <w:rFonts w:ascii="Times New Roman" w:hAnsi="Times New Roman"/>
          <w:sz w:val="24"/>
          <w:szCs w:val="24"/>
        </w:rPr>
        <w:t>self-report</w:t>
      </w:r>
      <w:r w:rsidR="00A226AD">
        <w:rPr>
          <w:rFonts w:ascii="Times New Roman" w:hAnsi="Times New Roman"/>
          <w:sz w:val="24"/>
          <w:szCs w:val="24"/>
        </w:rPr>
        <w:t>ed governance problems or CSRC-identified governance problems helps increase earnings quality</w:t>
      </w:r>
      <w:r w:rsidR="00DF542A">
        <w:rPr>
          <w:rFonts w:ascii="Times New Roman" w:hAnsi="Times New Roman"/>
          <w:sz w:val="24"/>
          <w:szCs w:val="24"/>
        </w:rPr>
        <w:t xml:space="preserve"> and net shareholder value measured by </w:t>
      </w:r>
      <w:r w:rsidR="00A226AD">
        <w:rPr>
          <w:rFonts w:ascii="Times New Roman" w:hAnsi="Times New Roman"/>
          <w:sz w:val="24"/>
          <w:szCs w:val="24"/>
        </w:rPr>
        <w:t>operating accounting performance</w:t>
      </w:r>
      <w:r w:rsidR="00DF542A">
        <w:rPr>
          <w:rFonts w:ascii="Times New Roman" w:hAnsi="Times New Roman"/>
          <w:sz w:val="24"/>
          <w:szCs w:val="24"/>
        </w:rPr>
        <w:t xml:space="preserve"> and </w:t>
      </w:r>
      <w:r w:rsidR="001502CB">
        <w:rPr>
          <w:rFonts w:ascii="Times New Roman" w:hAnsi="Times New Roman"/>
          <w:sz w:val="24"/>
          <w:szCs w:val="24"/>
        </w:rPr>
        <w:t>Tobin’s Q</w:t>
      </w:r>
      <w:r w:rsidR="00A226AD">
        <w:rPr>
          <w:rFonts w:ascii="Times New Roman" w:hAnsi="Times New Roman"/>
          <w:sz w:val="24"/>
          <w:szCs w:val="24"/>
        </w:rPr>
        <w:t>.</w:t>
      </w:r>
      <w:r w:rsidR="000C219C">
        <w:rPr>
          <w:rFonts w:ascii="Times New Roman" w:hAnsi="Times New Roman"/>
          <w:sz w:val="24"/>
          <w:szCs w:val="24"/>
        </w:rPr>
        <w:t xml:space="preserve"> Overal</w:t>
      </w:r>
      <w:r w:rsidR="00E979E9">
        <w:rPr>
          <w:rFonts w:ascii="Times New Roman" w:hAnsi="Times New Roman"/>
          <w:sz w:val="24"/>
          <w:szCs w:val="24"/>
        </w:rPr>
        <w:t xml:space="preserve">l, our results suggest that </w:t>
      </w:r>
      <w:r w:rsidR="000C219C">
        <w:rPr>
          <w:rFonts w:ascii="Times New Roman" w:hAnsi="Times New Roman"/>
          <w:sz w:val="24"/>
          <w:szCs w:val="24"/>
        </w:rPr>
        <w:t xml:space="preserve">public enforcement of securities laws in weak investor protection </w:t>
      </w:r>
      <w:r w:rsidR="00BA7210">
        <w:rPr>
          <w:rFonts w:ascii="Times New Roman" w:hAnsi="Times New Roman"/>
          <w:sz w:val="24"/>
          <w:szCs w:val="24"/>
        </w:rPr>
        <w:t xml:space="preserve">countries </w:t>
      </w:r>
      <w:r w:rsidR="00E979E9">
        <w:rPr>
          <w:rFonts w:ascii="Times New Roman" w:hAnsi="Times New Roman"/>
          <w:sz w:val="24"/>
          <w:szCs w:val="24"/>
        </w:rPr>
        <w:t xml:space="preserve">may have some visible impact on listed firms’ behavior but it </w:t>
      </w:r>
      <w:r w:rsidR="004338AD">
        <w:rPr>
          <w:rFonts w:ascii="Times New Roman" w:hAnsi="Times New Roman"/>
          <w:sz w:val="24"/>
          <w:szCs w:val="24"/>
        </w:rPr>
        <w:t xml:space="preserve">results in </w:t>
      </w:r>
      <w:r w:rsidR="000C219C">
        <w:rPr>
          <w:rFonts w:ascii="Times New Roman" w:hAnsi="Times New Roman"/>
          <w:sz w:val="24"/>
          <w:szCs w:val="24"/>
        </w:rPr>
        <w:t xml:space="preserve">little </w:t>
      </w:r>
      <w:r w:rsidR="004338AD">
        <w:rPr>
          <w:rFonts w:ascii="Times New Roman" w:hAnsi="Times New Roman"/>
          <w:sz w:val="24"/>
          <w:szCs w:val="24"/>
        </w:rPr>
        <w:t xml:space="preserve">significant </w:t>
      </w:r>
      <w:r w:rsidR="00D93898">
        <w:rPr>
          <w:rFonts w:ascii="Times New Roman" w:hAnsi="Times New Roman"/>
          <w:sz w:val="24"/>
          <w:szCs w:val="24"/>
        </w:rPr>
        <w:t xml:space="preserve">net </w:t>
      </w:r>
      <w:r w:rsidR="000C219C">
        <w:rPr>
          <w:rFonts w:ascii="Times New Roman" w:hAnsi="Times New Roman"/>
          <w:sz w:val="24"/>
          <w:szCs w:val="24"/>
        </w:rPr>
        <w:t xml:space="preserve">improvement in </w:t>
      </w:r>
      <w:r w:rsidR="004338AD">
        <w:rPr>
          <w:rFonts w:ascii="Times New Roman" w:hAnsi="Times New Roman"/>
          <w:sz w:val="24"/>
          <w:szCs w:val="24"/>
        </w:rPr>
        <w:t>shareholder value</w:t>
      </w:r>
      <w:r w:rsidR="000C219C">
        <w:rPr>
          <w:rFonts w:ascii="Times New Roman" w:hAnsi="Times New Roman"/>
          <w:sz w:val="24"/>
          <w:szCs w:val="24"/>
        </w:rPr>
        <w:t xml:space="preserve">.  </w:t>
      </w:r>
    </w:p>
    <w:p w:rsidR="00DA250B" w:rsidRDefault="007F1BB9" w:rsidP="00E3720C">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Our study makes several important contributions to the existing literature. </w:t>
      </w:r>
      <w:r w:rsidR="004F4A47">
        <w:rPr>
          <w:rFonts w:ascii="Times New Roman" w:hAnsi="Times New Roman"/>
          <w:sz w:val="24"/>
          <w:szCs w:val="24"/>
        </w:rPr>
        <w:t>First, t</w:t>
      </w:r>
      <w:r w:rsidR="00F53A91">
        <w:rPr>
          <w:rFonts w:ascii="Times New Roman" w:hAnsi="Times New Roman"/>
          <w:sz w:val="24"/>
          <w:szCs w:val="24"/>
        </w:rPr>
        <w:t xml:space="preserve">o our knowledge, we are </w:t>
      </w:r>
      <w:r>
        <w:rPr>
          <w:rFonts w:ascii="Times New Roman" w:hAnsi="Times New Roman"/>
          <w:sz w:val="24"/>
          <w:szCs w:val="24"/>
        </w:rPr>
        <w:t xml:space="preserve">the first </w:t>
      </w:r>
      <w:r w:rsidR="00F53A91">
        <w:rPr>
          <w:rFonts w:ascii="Times New Roman" w:hAnsi="Times New Roman"/>
          <w:sz w:val="24"/>
          <w:szCs w:val="24"/>
        </w:rPr>
        <w:t xml:space="preserve">empirical study that directly examines the causal effect of public enforcement on shareholder value. Both La Porta et al. (2006) and Jackson and Roe (2009) </w:t>
      </w:r>
      <w:r w:rsidR="00F53A91">
        <w:rPr>
          <w:rFonts w:ascii="Times New Roman" w:hAnsi="Times New Roman"/>
          <w:sz w:val="24"/>
          <w:szCs w:val="24"/>
        </w:rPr>
        <w:lastRenderedPageBreak/>
        <w:t>examine the association between public enforcement and financial market development</w:t>
      </w:r>
      <w:r w:rsidR="00A445F1">
        <w:rPr>
          <w:rFonts w:ascii="Times New Roman" w:hAnsi="Times New Roman"/>
          <w:sz w:val="24"/>
          <w:szCs w:val="24"/>
        </w:rPr>
        <w:t xml:space="preserve"> because their public enforcement proxies are endogenously determined</w:t>
      </w:r>
      <w:r w:rsidR="00F53A91">
        <w:rPr>
          <w:rFonts w:ascii="Times New Roman" w:hAnsi="Times New Roman"/>
          <w:sz w:val="24"/>
          <w:szCs w:val="24"/>
        </w:rPr>
        <w:t>. Jackson and Roe (2009, p.233) readily acknowledge th</w:t>
      </w:r>
      <w:r w:rsidR="00A445F1">
        <w:rPr>
          <w:rFonts w:ascii="Times New Roman" w:hAnsi="Times New Roman"/>
          <w:sz w:val="24"/>
          <w:szCs w:val="24"/>
        </w:rPr>
        <w:t xml:space="preserve">is </w:t>
      </w:r>
      <w:r w:rsidR="00F53A91">
        <w:rPr>
          <w:rFonts w:ascii="Times New Roman" w:hAnsi="Times New Roman"/>
          <w:sz w:val="24"/>
          <w:szCs w:val="24"/>
        </w:rPr>
        <w:t xml:space="preserve">problem and discuss the difficulty of identifying valid exogenous instruments </w:t>
      </w:r>
      <w:r w:rsidR="00A445F1">
        <w:rPr>
          <w:rFonts w:ascii="Times New Roman" w:hAnsi="Times New Roman"/>
          <w:sz w:val="24"/>
          <w:szCs w:val="24"/>
        </w:rPr>
        <w:t>for public</w:t>
      </w:r>
      <w:r w:rsidR="00F53A91">
        <w:rPr>
          <w:rFonts w:ascii="Times New Roman" w:hAnsi="Times New Roman"/>
          <w:sz w:val="24"/>
          <w:szCs w:val="24"/>
        </w:rPr>
        <w:t xml:space="preserve"> enforcement</w:t>
      </w:r>
      <w:r w:rsidR="004301A0">
        <w:rPr>
          <w:rFonts w:ascii="Times New Roman" w:hAnsi="Times New Roman"/>
          <w:sz w:val="24"/>
          <w:szCs w:val="24"/>
        </w:rPr>
        <w:t xml:space="preserve">. </w:t>
      </w:r>
      <w:r w:rsidR="00806ED3">
        <w:rPr>
          <w:rFonts w:ascii="Times New Roman" w:hAnsi="Times New Roman"/>
          <w:sz w:val="24"/>
          <w:szCs w:val="24"/>
        </w:rPr>
        <w:t xml:space="preserve">Our study does not suffer from </w:t>
      </w:r>
      <w:r w:rsidR="00A445F1">
        <w:rPr>
          <w:rFonts w:ascii="Times New Roman" w:hAnsi="Times New Roman"/>
          <w:sz w:val="24"/>
          <w:szCs w:val="24"/>
        </w:rPr>
        <w:t xml:space="preserve">the same problem because the identification and correction of corporate governance noncompliance is mandated by the CSRC and thus can be regarded as exogenous from a firm’s perspective. </w:t>
      </w:r>
      <w:r w:rsidR="004301A0">
        <w:rPr>
          <w:rFonts w:ascii="Times New Roman" w:hAnsi="Times New Roman"/>
          <w:sz w:val="24"/>
          <w:szCs w:val="24"/>
        </w:rPr>
        <w:t xml:space="preserve">  </w:t>
      </w:r>
      <w:r w:rsidR="00BE2241">
        <w:rPr>
          <w:rFonts w:ascii="Times New Roman" w:hAnsi="Times New Roman"/>
          <w:sz w:val="24"/>
          <w:szCs w:val="24"/>
        </w:rPr>
        <w:t xml:space="preserve">  </w:t>
      </w:r>
    </w:p>
    <w:p w:rsidR="00FD625C" w:rsidRDefault="00FD625C" w:rsidP="00E3720C">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Second, </w:t>
      </w:r>
      <w:r w:rsidR="00B726E9">
        <w:rPr>
          <w:rFonts w:ascii="Times New Roman" w:hAnsi="Times New Roman"/>
          <w:sz w:val="24"/>
          <w:szCs w:val="24"/>
        </w:rPr>
        <w:t>to our knowledge, we are the first study to</w:t>
      </w:r>
      <w:r w:rsidR="00B726E9" w:rsidRPr="00B726E9">
        <w:rPr>
          <w:rFonts w:ascii="Times New Roman" w:hAnsi="Times New Roman"/>
          <w:sz w:val="24"/>
          <w:szCs w:val="24"/>
        </w:rPr>
        <w:t xml:space="preserve"> </w:t>
      </w:r>
      <w:r w:rsidR="00B726E9">
        <w:rPr>
          <w:rFonts w:ascii="Times New Roman" w:hAnsi="Times New Roman"/>
          <w:sz w:val="24"/>
          <w:szCs w:val="24"/>
        </w:rPr>
        <w:t xml:space="preserve">cleanly separate the effect of public enforcement from the effect of laws. This separation is made possible in our setting because </w:t>
      </w:r>
      <w:r w:rsidR="0049291C">
        <w:rPr>
          <w:rFonts w:ascii="Times New Roman" w:hAnsi="Times New Roman"/>
          <w:sz w:val="24"/>
          <w:szCs w:val="24"/>
        </w:rPr>
        <w:t>the Special Public Enforcement Activity</w:t>
      </w:r>
      <w:r w:rsidR="00B726E9">
        <w:rPr>
          <w:rFonts w:ascii="Times New Roman" w:hAnsi="Times New Roman"/>
          <w:sz w:val="24"/>
          <w:szCs w:val="24"/>
        </w:rPr>
        <w:t xml:space="preserve"> occurred long after the relevant </w:t>
      </w:r>
      <w:r w:rsidR="00CA6A99">
        <w:rPr>
          <w:rFonts w:ascii="Times New Roman" w:hAnsi="Times New Roman"/>
          <w:sz w:val="24"/>
          <w:szCs w:val="24"/>
        </w:rPr>
        <w:t xml:space="preserve">corporate </w:t>
      </w:r>
      <w:r w:rsidR="00B726E9">
        <w:rPr>
          <w:rFonts w:ascii="Times New Roman" w:hAnsi="Times New Roman"/>
          <w:sz w:val="24"/>
          <w:szCs w:val="24"/>
        </w:rPr>
        <w:t>governance regulations</w:t>
      </w:r>
      <w:r w:rsidR="00CA6A99">
        <w:rPr>
          <w:rFonts w:ascii="Times New Roman" w:hAnsi="Times New Roman"/>
          <w:sz w:val="24"/>
          <w:szCs w:val="24"/>
        </w:rPr>
        <w:t xml:space="preserve"> took effect</w:t>
      </w:r>
      <w:r w:rsidR="00B726E9">
        <w:rPr>
          <w:rFonts w:ascii="Times New Roman" w:hAnsi="Times New Roman"/>
          <w:sz w:val="24"/>
          <w:szCs w:val="24"/>
        </w:rPr>
        <w:t xml:space="preserve">. In contrast, the </w:t>
      </w:r>
      <w:r w:rsidR="00CA6A99">
        <w:rPr>
          <w:rFonts w:ascii="Times New Roman" w:hAnsi="Times New Roman"/>
          <w:sz w:val="24"/>
          <w:szCs w:val="24"/>
        </w:rPr>
        <w:t>effects</w:t>
      </w:r>
      <w:r w:rsidR="00B726E9">
        <w:rPr>
          <w:rFonts w:ascii="Times New Roman" w:hAnsi="Times New Roman"/>
          <w:sz w:val="24"/>
          <w:szCs w:val="24"/>
        </w:rPr>
        <w:t xml:space="preserve"> of </w:t>
      </w:r>
      <w:r w:rsidR="00685493">
        <w:rPr>
          <w:rFonts w:ascii="Times New Roman" w:hAnsi="Times New Roman"/>
          <w:sz w:val="24"/>
          <w:szCs w:val="24"/>
        </w:rPr>
        <w:t xml:space="preserve">public </w:t>
      </w:r>
      <w:r w:rsidR="00B726E9">
        <w:rPr>
          <w:rFonts w:ascii="Times New Roman" w:hAnsi="Times New Roman"/>
          <w:sz w:val="24"/>
          <w:szCs w:val="24"/>
        </w:rPr>
        <w:t xml:space="preserve">enforcement and laws </w:t>
      </w:r>
      <w:r w:rsidR="00CA6A99">
        <w:rPr>
          <w:rFonts w:ascii="Times New Roman" w:hAnsi="Times New Roman"/>
          <w:sz w:val="24"/>
          <w:szCs w:val="24"/>
        </w:rPr>
        <w:t xml:space="preserve">usually </w:t>
      </w:r>
      <w:r w:rsidR="00B726E9">
        <w:rPr>
          <w:rFonts w:ascii="Times New Roman" w:hAnsi="Times New Roman"/>
          <w:sz w:val="24"/>
          <w:szCs w:val="24"/>
        </w:rPr>
        <w:t xml:space="preserve">coexist in </w:t>
      </w:r>
      <w:r w:rsidR="00CA6A99">
        <w:rPr>
          <w:rFonts w:ascii="Times New Roman" w:hAnsi="Times New Roman"/>
          <w:sz w:val="24"/>
          <w:szCs w:val="24"/>
        </w:rPr>
        <w:t xml:space="preserve">the settings of </w:t>
      </w:r>
      <w:r>
        <w:rPr>
          <w:rFonts w:ascii="Times New Roman" w:hAnsi="Times New Roman"/>
          <w:sz w:val="24"/>
          <w:szCs w:val="24"/>
        </w:rPr>
        <w:t>prior research</w:t>
      </w:r>
      <w:r w:rsidR="00CA6A99">
        <w:rPr>
          <w:rFonts w:ascii="Times New Roman" w:hAnsi="Times New Roman"/>
          <w:sz w:val="24"/>
          <w:szCs w:val="24"/>
        </w:rPr>
        <w:t xml:space="preserve"> (e.g., </w:t>
      </w:r>
      <w:r w:rsidR="00864543">
        <w:rPr>
          <w:rFonts w:ascii="Times New Roman" w:hAnsi="Times New Roman"/>
          <w:sz w:val="24"/>
          <w:szCs w:val="24"/>
        </w:rPr>
        <w:t xml:space="preserve">La Porta et al. 2006; </w:t>
      </w:r>
      <w:r w:rsidR="00CA6A99">
        <w:rPr>
          <w:rFonts w:ascii="Times New Roman" w:hAnsi="Times New Roman"/>
          <w:sz w:val="24"/>
          <w:szCs w:val="24"/>
        </w:rPr>
        <w:t>Jackson and Roe 2009)</w:t>
      </w:r>
      <w:r>
        <w:rPr>
          <w:rFonts w:ascii="Times New Roman" w:hAnsi="Times New Roman"/>
          <w:sz w:val="24"/>
          <w:szCs w:val="24"/>
        </w:rPr>
        <w:t>.</w:t>
      </w:r>
      <w:r w:rsidR="00B726E9">
        <w:rPr>
          <w:rFonts w:ascii="Times New Roman" w:hAnsi="Times New Roman"/>
          <w:sz w:val="24"/>
          <w:szCs w:val="24"/>
        </w:rPr>
        <w:t xml:space="preserve"> Because both </w:t>
      </w:r>
      <w:r w:rsidR="00685493">
        <w:rPr>
          <w:rFonts w:ascii="Times New Roman" w:hAnsi="Times New Roman"/>
          <w:sz w:val="24"/>
          <w:szCs w:val="24"/>
        </w:rPr>
        <w:t xml:space="preserve">public </w:t>
      </w:r>
      <w:r w:rsidR="00B726E9">
        <w:rPr>
          <w:rFonts w:ascii="Times New Roman" w:hAnsi="Times New Roman"/>
          <w:sz w:val="24"/>
          <w:szCs w:val="24"/>
        </w:rPr>
        <w:t>enforcement and laws</w:t>
      </w:r>
      <w:r w:rsidR="00864543">
        <w:rPr>
          <w:rFonts w:ascii="Times New Roman" w:hAnsi="Times New Roman"/>
          <w:sz w:val="24"/>
          <w:szCs w:val="24"/>
        </w:rPr>
        <w:t xml:space="preserve"> are imperfectly measured, it is </w:t>
      </w:r>
      <w:r w:rsidR="001375AC">
        <w:rPr>
          <w:rFonts w:ascii="Times New Roman" w:hAnsi="Times New Roman"/>
          <w:sz w:val="24"/>
          <w:szCs w:val="24"/>
        </w:rPr>
        <w:t xml:space="preserve">typically </w:t>
      </w:r>
      <w:r w:rsidR="00864543">
        <w:rPr>
          <w:rFonts w:ascii="Times New Roman" w:hAnsi="Times New Roman"/>
          <w:sz w:val="24"/>
          <w:szCs w:val="24"/>
        </w:rPr>
        <w:t xml:space="preserve">difficult to isolate the effect of </w:t>
      </w:r>
      <w:r w:rsidR="00685493">
        <w:rPr>
          <w:rFonts w:ascii="Times New Roman" w:hAnsi="Times New Roman"/>
          <w:sz w:val="24"/>
          <w:szCs w:val="24"/>
        </w:rPr>
        <w:t>public</w:t>
      </w:r>
      <w:r w:rsidR="00864543">
        <w:rPr>
          <w:rFonts w:ascii="Times New Roman" w:hAnsi="Times New Roman"/>
          <w:sz w:val="24"/>
          <w:szCs w:val="24"/>
        </w:rPr>
        <w:t xml:space="preserve"> enforcement from the effect of laws. </w:t>
      </w:r>
      <w:r w:rsidR="00B726E9">
        <w:rPr>
          <w:rFonts w:ascii="Times New Roman" w:hAnsi="Times New Roman"/>
          <w:sz w:val="24"/>
          <w:szCs w:val="24"/>
        </w:rPr>
        <w:t xml:space="preserve">  </w:t>
      </w:r>
    </w:p>
    <w:p w:rsidR="004F4A47" w:rsidRDefault="00A445F1" w:rsidP="00F104D2">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00FD625C">
        <w:rPr>
          <w:rFonts w:ascii="Times New Roman" w:hAnsi="Times New Roman"/>
          <w:sz w:val="24"/>
          <w:szCs w:val="24"/>
        </w:rPr>
        <w:t xml:space="preserve">Third, </w:t>
      </w:r>
      <w:r w:rsidR="004F4A47">
        <w:rPr>
          <w:rFonts w:ascii="Times New Roman" w:hAnsi="Times New Roman"/>
          <w:sz w:val="24"/>
          <w:szCs w:val="24"/>
        </w:rPr>
        <w:t>o</w:t>
      </w:r>
      <w:r>
        <w:rPr>
          <w:rFonts w:ascii="Times New Roman" w:hAnsi="Times New Roman"/>
          <w:sz w:val="24"/>
          <w:szCs w:val="24"/>
        </w:rPr>
        <w:t xml:space="preserve">ur study provides useful insights on the specific </w:t>
      </w:r>
      <w:r w:rsidR="00F104D2">
        <w:rPr>
          <w:rFonts w:ascii="Times New Roman" w:hAnsi="Times New Roman"/>
          <w:sz w:val="24"/>
          <w:szCs w:val="24"/>
        </w:rPr>
        <w:t>mechanisms through which public enforcement works</w:t>
      </w:r>
      <w:r>
        <w:rPr>
          <w:rFonts w:ascii="Times New Roman" w:hAnsi="Times New Roman"/>
          <w:sz w:val="24"/>
          <w:szCs w:val="24"/>
        </w:rPr>
        <w:t>. As noted in Jackson and Roe (2009</w:t>
      </w:r>
      <w:r w:rsidR="00094A30">
        <w:rPr>
          <w:rFonts w:ascii="Times New Roman" w:hAnsi="Times New Roman"/>
          <w:sz w:val="24"/>
          <w:szCs w:val="24"/>
        </w:rPr>
        <w:t>, p.235</w:t>
      </w:r>
      <w:r>
        <w:rPr>
          <w:rFonts w:ascii="Times New Roman" w:hAnsi="Times New Roman"/>
          <w:sz w:val="24"/>
          <w:szCs w:val="24"/>
        </w:rPr>
        <w:t xml:space="preserve">), public enforcement </w:t>
      </w:r>
      <w:r w:rsidR="00094A30">
        <w:rPr>
          <w:rFonts w:ascii="Times New Roman" w:hAnsi="Times New Roman"/>
          <w:sz w:val="24"/>
          <w:szCs w:val="24"/>
        </w:rPr>
        <w:t>could affect shareholder value through several channels</w:t>
      </w:r>
      <w:r w:rsidR="006A151F">
        <w:rPr>
          <w:rFonts w:ascii="Times New Roman" w:hAnsi="Times New Roman"/>
          <w:sz w:val="24"/>
          <w:szCs w:val="24"/>
        </w:rPr>
        <w:t xml:space="preserve">: (i) </w:t>
      </w:r>
      <w:r w:rsidR="00094A30">
        <w:rPr>
          <w:rFonts w:ascii="Times New Roman" w:hAnsi="Times New Roman"/>
          <w:sz w:val="24"/>
          <w:szCs w:val="24"/>
        </w:rPr>
        <w:t xml:space="preserve">public enforcers could spend resources to write more sophisticated </w:t>
      </w:r>
      <w:r w:rsidR="006A151F">
        <w:rPr>
          <w:rFonts w:ascii="Times New Roman" w:hAnsi="Times New Roman"/>
          <w:sz w:val="24"/>
          <w:szCs w:val="24"/>
        </w:rPr>
        <w:t>regulations; (ii)</w:t>
      </w:r>
      <w:r w:rsidR="00094A30">
        <w:rPr>
          <w:rFonts w:ascii="Times New Roman" w:hAnsi="Times New Roman"/>
          <w:sz w:val="24"/>
          <w:szCs w:val="24"/>
        </w:rPr>
        <w:t xml:space="preserve"> </w:t>
      </w:r>
      <w:r w:rsidR="00F86BEB">
        <w:rPr>
          <w:rFonts w:ascii="Times New Roman" w:hAnsi="Times New Roman"/>
          <w:sz w:val="24"/>
          <w:szCs w:val="24"/>
        </w:rPr>
        <w:t xml:space="preserve">conditional on the existing regulations, </w:t>
      </w:r>
      <w:r w:rsidR="006A151F">
        <w:rPr>
          <w:rFonts w:ascii="Times New Roman" w:hAnsi="Times New Roman"/>
          <w:sz w:val="24"/>
          <w:szCs w:val="24"/>
        </w:rPr>
        <w:t>p</w:t>
      </w:r>
      <w:r w:rsidR="00094A30">
        <w:rPr>
          <w:rFonts w:ascii="Times New Roman" w:hAnsi="Times New Roman"/>
          <w:sz w:val="24"/>
          <w:szCs w:val="24"/>
        </w:rPr>
        <w:t xml:space="preserve">ublic enforcers could also conduct </w:t>
      </w:r>
      <w:r w:rsidR="00F104D2">
        <w:rPr>
          <w:rFonts w:ascii="Times New Roman" w:hAnsi="Times New Roman"/>
          <w:sz w:val="24"/>
          <w:szCs w:val="24"/>
        </w:rPr>
        <w:t xml:space="preserve">ex ante surveillance by </w:t>
      </w:r>
      <w:r w:rsidR="00094A30">
        <w:rPr>
          <w:rFonts w:ascii="Times New Roman" w:hAnsi="Times New Roman"/>
          <w:sz w:val="24"/>
          <w:szCs w:val="24"/>
        </w:rPr>
        <w:t xml:space="preserve">preempting potential </w:t>
      </w:r>
      <w:r w:rsidR="00F104D2">
        <w:rPr>
          <w:rFonts w:ascii="Times New Roman" w:hAnsi="Times New Roman"/>
          <w:sz w:val="24"/>
          <w:szCs w:val="24"/>
        </w:rPr>
        <w:t xml:space="preserve">wrongdoing and </w:t>
      </w:r>
      <w:r w:rsidR="00094A30">
        <w:rPr>
          <w:rFonts w:ascii="Times New Roman" w:hAnsi="Times New Roman"/>
          <w:sz w:val="24"/>
          <w:szCs w:val="24"/>
        </w:rPr>
        <w:t xml:space="preserve">governance </w:t>
      </w:r>
      <w:r w:rsidR="00F104D2">
        <w:rPr>
          <w:rFonts w:ascii="Times New Roman" w:hAnsi="Times New Roman"/>
          <w:sz w:val="24"/>
          <w:szCs w:val="24"/>
        </w:rPr>
        <w:t>problems</w:t>
      </w:r>
      <w:r w:rsidR="006A151F">
        <w:rPr>
          <w:rFonts w:ascii="Times New Roman" w:hAnsi="Times New Roman"/>
          <w:sz w:val="24"/>
          <w:szCs w:val="24"/>
        </w:rPr>
        <w:t>;</w:t>
      </w:r>
      <w:r w:rsidR="00914F36">
        <w:rPr>
          <w:rFonts w:ascii="Times New Roman" w:hAnsi="Times New Roman"/>
          <w:sz w:val="24"/>
          <w:szCs w:val="24"/>
        </w:rPr>
        <w:t xml:space="preserve"> and</w:t>
      </w:r>
      <w:r w:rsidR="006A151F">
        <w:rPr>
          <w:rFonts w:ascii="Times New Roman" w:hAnsi="Times New Roman"/>
          <w:sz w:val="24"/>
          <w:szCs w:val="24"/>
        </w:rPr>
        <w:t xml:space="preserve"> (iii) o</w:t>
      </w:r>
      <w:r w:rsidR="00094A30">
        <w:rPr>
          <w:rFonts w:ascii="Times New Roman" w:hAnsi="Times New Roman"/>
          <w:sz w:val="24"/>
          <w:szCs w:val="24"/>
        </w:rPr>
        <w:t xml:space="preserve">nce a wrongdoing is detected, public enforcers can also bring enforcement actions ex post against the perpetrators. </w:t>
      </w:r>
      <w:r w:rsidR="006A151F">
        <w:rPr>
          <w:rFonts w:ascii="Times New Roman" w:hAnsi="Times New Roman"/>
          <w:sz w:val="24"/>
          <w:szCs w:val="24"/>
        </w:rPr>
        <w:t xml:space="preserve">The 2007 </w:t>
      </w:r>
      <w:r w:rsidR="0049291C">
        <w:rPr>
          <w:rFonts w:ascii="Times New Roman" w:hAnsi="Times New Roman"/>
          <w:sz w:val="24"/>
          <w:szCs w:val="24"/>
        </w:rPr>
        <w:t>Special Public Enforcement Activity</w:t>
      </w:r>
      <w:r w:rsidR="006A151F">
        <w:rPr>
          <w:rFonts w:ascii="Times New Roman" w:hAnsi="Times New Roman"/>
          <w:sz w:val="24"/>
          <w:szCs w:val="24"/>
        </w:rPr>
        <w:t xml:space="preserve"> </w:t>
      </w:r>
      <w:r w:rsidR="00D61190">
        <w:rPr>
          <w:rFonts w:ascii="Times New Roman" w:hAnsi="Times New Roman"/>
          <w:sz w:val="24"/>
          <w:szCs w:val="24"/>
        </w:rPr>
        <w:t xml:space="preserve">falls in channel </w:t>
      </w:r>
      <w:r w:rsidR="006A151F">
        <w:rPr>
          <w:rFonts w:ascii="Times New Roman" w:hAnsi="Times New Roman"/>
          <w:sz w:val="24"/>
          <w:szCs w:val="24"/>
        </w:rPr>
        <w:t xml:space="preserve">(ii). Since </w:t>
      </w:r>
      <w:r w:rsidR="00650913">
        <w:rPr>
          <w:rFonts w:ascii="Times New Roman" w:hAnsi="Times New Roman"/>
          <w:sz w:val="24"/>
          <w:szCs w:val="24"/>
        </w:rPr>
        <w:t xml:space="preserve">the costs and benefits of </w:t>
      </w:r>
      <w:r w:rsidR="006A151F">
        <w:rPr>
          <w:rFonts w:ascii="Times New Roman" w:hAnsi="Times New Roman"/>
          <w:sz w:val="24"/>
          <w:szCs w:val="24"/>
        </w:rPr>
        <w:t xml:space="preserve">the above three </w:t>
      </w:r>
      <w:r w:rsidR="00650913">
        <w:rPr>
          <w:rFonts w:ascii="Times New Roman" w:hAnsi="Times New Roman"/>
          <w:sz w:val="24"/>
          <w:szCs w:val="24"/>
        </w:rPr>
        <w:t>public enforcement channel</w:t>
      </w:r>
      <w:r w:rsidR="006A151F">
        <w:rPr>
          <w:rFonts w:ascii="Times New Roman" w:hAnsi="Times New Roman"/>
          <w:sz w:val="24"/>
          <w:szCs w:val="24"/>
        </w:rPr>
        <w:t>s</w:t>
      </w:r>
      <w:r w:rsidR="00650913">
        <w:rPr>
          <w:rFonts w:ascii="Times New Roman" w:hAnsi="Times New Roman"/>
          <w:sz w:val="24"/>
          <w:szCs w:val="24"/>
        </w:rPr>
        <w:t xml:space="preserve"> </w:t>
      </w:r>
      <w:r w:rsidR="006A151F">
        <w:rPr>
          <w:rFonts w:ascii="Times New Roman" w:hAnsi="Times New Roman"/>
          <w:sz w:val="24"/>
          <w:szCs w:val="24"/>
        </w:rPr>
        <w:t xml:space="preserve">are likely </w:t>
      </w:r>
      <w:r w:rsidR="00650913">
        <w:rPr>
          <w:rFonts w:ascii="Times New Roman" w:hAnsi="Times New Roman"/>
          <w:sz w:val="24"/>
          <w:szCs w:val="24"/>
        </w:rPr>
        <w:t>different</w:t>
      </w:r>
      <w:r w:rsidR="006A151F">
        <w:rPr>
          <w:rFonts w:ascii="Times New Roman" w:hAnsi="Times New Roman"/>
          <w:sz w:val="24"/>
          <w:szCs w:val="24"/>
        </w:rPr>
        <w:t xml:space="preserve">, </w:t>
      </w:r>
      <w:r w:rsidR="00650913">
        <w:rPr>
          <w:rFonts w:ascii="Times New Roman" w:hAnsi="Times New Roman"/>
          <w:sz w:val="24"/>
          <w:szCs w:val="24"/>
        </w:rPr>
        <w:t xml:space="preserve">understanding how </w:t>
      </w:r>
      <w:r w:rsidR="00E2454A">
        <w:rPr>
          <w:rFonts w:ascii="Times New Roman" w:hAnsi="Times New Roman"/>
          <w:sz w:val="24"/>
          <w:szCs w:val="24"/>
        </w:rPr>
        <w:t xml:space="preserve">each </w:t>
      </w:r>
      <w:r w:rsidR="00650913">
        <w:rPr>
          <w:rFonts w:ascii="Times New Roman" w:hAnsi="Times New Roman"/>
          <w:sz w:val="24"/>
          <w:szCs w:val="24"/>
        </w:rPr>
        <w:t>channel</w:t>
      </w:r>
      <w:r w:rsidR="006A151F">
        <w:rPr>
          <w:rFonts w:ascii="Times New Roman" w:hAnsi="Times New Roman"/>
          <w:sz w:val="24"/>
          <w:szCs w:val="24"/>
        </w:rPr>
        <w:t xml:space="preserve"> affect</w:t>
      </w:r>
      <w:r w:rsidR="00E2454A">
        <w:rPr>
          <w:rFonts w:ascii="Times New Roman" w:hAnsi="Times New Roman"/>
          <w:sz w:val="24"/>
          <w:szCs w:val="24"/>
        </w:rPr>
        <w:t>s</w:t>
      </w:r>
      <w:r w:rsidR="00650913">
        <w:rPr>
          <w:rFonts w:ascii="Times New Roman" w:hAnsi="Times New Roman"/>
          <w:sz w:val="24"/>
          <w:szCs w:val="24"/>
        </w:rPr>
        <w:t xml:space="preserve"> shareholder value is important. </w:t>
      </w:r>
      <w:r w:rsidR="006A6EDE">
        <w:rPr>
          <w:rFonts w:ascii="Times New Roman" w:hAnsi="Times New Roman"/>
          <w:sz w:val="24"/>
          <w:szCs w:val="24"/>
        </w:rPr>
        <w:t xml:space="preserve">Several studies have </w:t>
      </w:r>
      <w:r w:rsidR="00DF437F">
        <w:rPr>
          <w:rFonts w:ascii="Times New Roman" w:hAnsi="Times New Roman"/>
          <w:sz w:val="24"/>
          <w:szCs w:val="24"/>
        </w:rPr>
        <w:t>examined the economic consequences associated with channel (iii) in both the U.S. and emerging markets (e.g.,</w:t>
      </w:r>
      <w:r w:rsidR="006A6EDE">
        <w:rPr>
          <w:rFonts w:ascii="Times New Roman" w:hAnsi="Times New Roman"/>
          <w:sz w:val="24"/>
          <w:szCs w:val="24"/>
        </w:rPr>
        <w:t xml:space="preserve"> Karpoff et al. 2008a; 2008b; Chen et al. 2005), but this line of research usually does not distinguish the roles of </w:t>
      </w:r>
      <w:r w:rsidR="006A6EDE">
        <w:rPr>
          <w:rFonts w:ascii="Times New Roman" w:hAnsi="Times New Roman"/>
          <w:sz w:val="24"/>
          <w:szCs w:val="24"/>
        </w:rPr>
        <w:lastRenderedPageBreak/>
        <w:t xml:space="preserve">private enforcement vs. public enforcement. </w:t>
      </w:r>
      <w:r w:rsidR="006A151F">
        <w:rPr>
          <w:rFonts w:ascii="Times New Roman" w:hAnsi="Times New Roman"/>
          <w:sz w:val="24"/>
          <w:szCs w:val="24"/>
        </w:rPr>
        <w:t xml:space="preserve">To our knowledge, </w:t>
      </w:r>
      <w:r w:rsidR="006A6EDE">
        <w:rPr>
          <w:rFonts w:ascii="Times New Roman" w:hAnsi="Times New Roman"/>
          <w:sz w:val="24"/>
          <w:szCs w:val="24"/>
        </w:rPr>
        <w:t xml:space="preserve">prior research has not isolated the effects of channels (i) and (ii). </w:t>
      </w:r>
      <w:r w:rsidR="006A151F">
        <w:rPr>
          <w:rFonts w:ascii="Times New Roman" w:hAnsi="Times New Roman"/>
          <w:sz w:val="24"/>
          <w:szCs w:val="24"/>
        </w:rPr>
        <w:t xml:space="preserve">Our contribution is to provide direct empirical evidence on the efficacy of </w:t>
      </w:r>
      <w:r w:rsidR="0007473C">
        <w:rPr>
          <w:rFonts w:ascii="Times New Roman" w:hAnsi="Times New Roman"/>
          <w:sz w:val="24"/>
          <w:szCs w:val="24"/>
        </w:rPr>
        <w:t xml:space="preserve">one example of </w:t>
      </w:r>
      <w:r w:rsidR="006A151F">
        <w:rPr>
          <w:rFonts w:ascii="Times New Roman" w:hAnsi="Times New Roman"/>
          <w:sz w:val="24"/>
          <w:szCs w:val="24"/>
        </w:rPr>
        <w:t xml:space="preserve">channel </w:t>
      </w:r>
      <w:r w:rsidR="0007473C">
        <w:rPr>
          <w:rFonts w:ascii="Times New Roman" w:hAnsi="Times New Roman"/>
          <w:sz w:val="24"/>
          <w:szCs w:val="24"/>
        </w:rPr>
        <w:t>(ii)</w:t>
      </w:r>
      <w:r w:rsidR="006A151F">
        <w:rPr>
          <w:rFonts w:ascii="Times New Roman" w:hAnsi="Times New Roman"/>
          <w:sz w:val="24"/>
          <w:szCs w:val="24"/>
        </w:rPr>
        <w:t xml:space="preserve">: ex ante surveillance of </w:t>
      </w:r>
      <w:r w:rsidR="00F86BEB">
        <w:rPr>
          <w:rFonts w:ascii="Times New Roman" w:hAnsi="Times New Roman"/>
          <w:sz w:val="24"/>
          <w:szCs w:val="24"/>
        </w:rPr>
        <w:t xml:space="preserve">firms’ </w:t>
      </w:r>
      <w:r w:rsidR="006A151F">
        <w:rPr>
          <w:rFonts w:ascii="Times New Roman" w:hAnsi="Times New Roman"/>
          <w:sz w:val="24"/>
          <w:szCs w:val="24"/>
        </w:rPr>
        <w:t xml:space="preserve">noncompliance with corporate governance regulations.  </w:t>
      </w:r>
    </w:p>
    <w:p w:rsidR="006A151F" w:rsidRDefault="004F4A47" w:rsidP="00F104D2">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00FD625C">
        <w:rPr>
          <w:rFonts w:ascii="Times New Roman" w:hAnsi="Times New Roman"/>
          <w:sz w:val="24"/>
          <w:szCs w:val="24"/>
        </w:rPr>
        <w:t xml:space="preserve">Finally, </w:t>
      </w:r>
      <w:r>
        <w:rPr>
          <w:rFonts w:ascii="Times New Roman" w:hAnsi="Times New Roman"/>
          <w:sz w:val="24"/>
          <w:szCs w:val="24"/>
        </w:rPr>
        <w:t xml:space="preserve">our study provides some preliminary evidence on how public enforcement could be made more effective. </w:t>
      </w:r>
      <w:r w:rsidR="00BD09DF">
        <w:rPr>
          <w:rFonts w:ascii="Times New Roman" w:hAnsi="Times New Roman"/>
          <w:sz w:val="24"/>
          <w:szCs w:val="24"/>
        </w:rPr>
        <w:t xml:space="preserve">A common criticism of public enforcement is that public enforcers are not as well informed as private enforcers. Hence, public enforcers may not be able to accurately identify the most severe governance problems. </w:t>
      </w:r>
      <w:r w:rsidR="008B724E">
        <w:rPr>
          <w:rFonts w:ascii="Times New Roman" w:hAnsi="Times New Roman"/>
          <w:sz w:val="24"/>
          <w:szCs w:val="24"/>
        </w:rPr>
        <w:t xml:space="preserve">Consistent with this hypothesis, we find that correcting the governance problems </w:t>
      </w:r>
      <w:r w:rsidR="00B822B2">
        <w:rPr>
          <w:rFonts w:ascii="Times New Roman" w:hAnsi="Times New Roman"/>
          <w:sz w:val="24"/>
          <w:szCs w:val="24"/>
        </w:rPr>
        <w:t>self-report</w:t>
      </w:r>
      <w:r w:rsidR="008B724E">
        <w:rPr>
          <w:rFonts w:ascii="Times New Roman" w:hAnsi="Times New Roman"/>
          <w:sz w:val="24"/>
          <w:szCs w:val="24"/>
        </w:rPr>
        <w:t>ed by the firms themselves results in a reduction in insiders’ tunneling but we find no evidence that correcting the governance problems</w:t>
      </w:r>
      <w:r>
        <w:rPr>
          <w:rFonts w:ascii="Times New Roman" w:hAnsi="Times New Roman"/>
          <w:sz w:val="24"/>
          <w:szCs w:val="24"/>
        </w:rPr>
        <w:t xml:space="preserve"> </w:t>
      </w:r>
      <w:r w:rsidR="008B724E">
        <w:rPr>
          <w:rFonts w:ascii="Times New Roman" w:hAnsi="Times New Roman"/>
          <w:sz w:val="24"/>
          <w:szCs w:val="24"/>
        </w:rPr>
        <w:t xml:space="preserve">identified by the CSRC reduces insiders’ tunneling. </w:t>
      </w:r>
      <w:r w:rsidR="003F24D3">
        <w:rPr>
          <w:rFonts w:ascii="Times New Roman" w:hAnsi="Times New Roman"/>
          <w:sz w:val="24"/>
          <w:szCs w:val="24"/>
        </w:rPr>
        <w:t xml:space="preserve">This </w:t>
      </w:r>
      <w:r w:rsidR="009F0C7A">
        <w:rPr>
          <w:rFonts w:ascii="Times New Roman" w:hAnsi="Times New Roman"/>
          <w:sz w:val="24"/>
          <w:szCs w:val="24"/>
        </w:rPr>
        <w:t xml:space="preserve">preliminary </w:t>
      </w:r>
      <w:r w:rsidR="003F24D3">
        <w:rPr>
          <w:rFonts w:ascii="Times New Roman" w:hAnsi="Times New Roman"/>
          <w:sz w:val="24"/>
          <w:szCs w:val="24"/>
        </w:rPr>
        <w:t>evidence suggests that public enforcement could become more effective if gov</w:t>
      </w:r>
      <w:r w:rsidR="00146C6A">
        <w:rPr>
          <w:rFonts w:ascii="Times New Roman" w:hAnsi="Times New Roman"/>
          <w:sz w:val="24"/>
          <w:szCs w:val="24"/>
        </w:rPr>
        <w:t xml:space="preserve">ernment regulators could find </w:t>
      </w:r>
      <w:r w:rsidR="003F24D3">
        <w:rPr>
          <w:rFonts w:ascii="Times New Roman" w:hAnsi="Times New Roman"/>
          <w:sz w:val="24"/>
          <w:szCs w:val="24"/>
        </w:rPr>
        <w:t>way</w:t>
      </w:r>
      <w:r w:rsidR="00146C6A">
        <w:rPr>
          <w:rFonts w:ascii="Times New Roman" w:hAnsi="Times New Roman"/>
          <w:sz w:val="24"/>
          <w:szCs w:val="24"/>
        </w:rPr>
        <w:t>s</w:t>
      </w:r>
      <w:r w:rsidR="003F24D3">
        <w:rPr>
          <w:rFonts w:ascii="Times New Roman" w:hAnsi="Times New Roman"/>
          <w:sz w:val="24"/>
          <w:szCs w:val="24"/>
        </w:rPr>
        <w:t xml:space="preserve"> to utilize the private information possessed by </w:t>
      </w:r>
      <w:r w:rsidR="00E2454A">
        <w:rPr>
          <w:rFonts w:ascii="Times New Roman" w:hAnsi="Times New Roman"/>
          <w:sz w:val="24"/>
          <w:szCs w:val="24"/>
        </w:rPr>
        <w:t>other parties (insiders in our case)</w:t>
      </w:r>
      <w:r w:rsidR="003F24D3">
        <w:rPr>
          <w:rFonts w:ascii="Times New Roman" w:hAnsi="Times New Roman"/>
          <w:sz w:val="24"/>
          <w:szCs w:val="24"/>
        </w:rPr>
        <w:t>.</w:t>
      </w:r>
      <w:r w:rsidR="006A151F">
        <w:rPr>
          <w:rFonts w:ascii="Times New Roman" w:hAnsi="Times New Roman"/>
          <w:sz w:val="24"/>
          <w:szCs w:val="24"/>
        </w:rPr>
        <w:t xml:space="preserve"> </w:t>
      </w:r>
    </w:p>
    <w:p w:rsidR="00DA250B" w:rsidRDefault="006A151F" w:rsidP="00E3720C">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006902DE">
        <w:rPr>
          <w:rFonts w:ascii="Times New Roman" w:hAnsi="Times New Roman"/>
          <w:sz w:val="24"/>
          <w:szCs w:val="24"/>
        </w:rPr>
        <w:t xml:space="preserve">The rest of the paper is organized as follows. Section 2 </w:t>
      </w:r>
      <w:r w:rsidR="00F87C7A">
        <w:rPr>
          <w:rFonts w:ascii="Times New Roman" w:hAnsi="Times New Roman"/>
          <w:sz w:val="24"/>
          <w:szCs w:val="24"/>
        </w:rPr>
        <w:t>provides the ins</w:t>
      </w:r>
      <w:r w:rsidR="00032F1A">
        <w:rPr>
          <w:rFonts w:ascii="Times New Roman" w:hAnsi="Times New Roman"/>
          <w:sz w:val="24"/>
          <w:szCs w:val="24"/>
        </w:rPr>
        <w:t>titutional background about the</w:t>
      </w:r>
      <w:r w:rsidR="00F87C7A">
        <w:rPr>
          <w:rFonts w:ascii="Times New Roman" w:hAnsi="Times New Roman"/>
          <w:sz w:val="24"/>
          <w:szCs w:val="24"/>
        </w:rPr>
        <w:t xml:space="preserve"> Special Public Enforcement Activity. Section 3 discusses the sample selection procedures and descriptive statistics. Section 4 examines the economic consequences of the Special Public Enforcement Activity. Section 5 analyze</w:t>
      </w:r>
      <w:r w:rsidR="0028432B">
        <w:rPr>
          <w:rFonts w:ascii="Times New Roman" w:hAnsi="Times New Roman"/>
          <w:sz w:val="24"/>
          <w:szCs w:val="24"/>
        </w:rPr>
        <w:t>s the effects of correcting the</w:t>
      </w:r>
      <w:r w:rsidR="00F87C7A">
        <w:rPr>
          <w:rFonts w:ascii="Times New Roman" w:hAnsi="Times New Roman"/>
          <w:sz w:val="24"/>
          <w:szCs w:val="24"/>
        </w:rPr>
        <w:t xml:space="preserve"> individual categories of corporate governance noncompliance problems on firm behavior. Section 6 concludes. </w:t>
      </w:r>
    </w:p>
    <w:p w:rsidR="00D329A7" w:rsidRDefault="00D329A7" w:rsidP="00E3720C">
      <w:pPr>
        <w:tabs>
          <w:tab w:val="left" w:pos="-90"/>
        </w:tabs>
        <w:autoSpaceDE w:val="0"/>
        <w:autoSpaceDN w:val="0"/>
        <w:adjustRightInd w:val="0"/>
        <w:spacing w:after="0" w:line="480" w:lineRule="auto"/>
        <w:jc w:val="both"/>
        <w:rPr>
          <w:rFonts w:ascii="Times New Roman" w:hAnsi="Times New Roman"/>
          <w:sz w:val="24"/>
          <w:szCs w:val="24"/>
        </w:rPr>
      </w:pPr>
    </w:p>
    <w:p w:rsidR="006902DE" w:rsidRPr="00A44070" w:rsidRDefault="00A44070" w:rsidP="00E3720C">
      <w:pPr>
        <w:tabs>
          <w:tab w:val="left" w:pos="-90"/>
        </w:tabs>
        <w:autoSpaceDE w:val="0"/>
        <w:autoSpaceDN w:val="0"/>
        <w:adjustRightInd w:val="0"/>
        <w:spacing w:after="0" w:line="480" w:lineRule="auto"/>
        <w:jc w:val="both"/>
        <w:rPr>
          <w:rFonts w:ascii="Times New Roman" w:hAnsi="Times New Roman"/>
          <w:b/>
          <w:sz w:val="24"/>
          <w:szCs w:val="24"/>
        </w:rPr>
      </w:pPr>
      <w:r w:rsidRPr="00A44070">
        <w:rPr>
          <w:rFonts w:ascii="Times New Roman" w:hAnsi="Times New Roman"/>
          <w:b/>
          <w:sz w:val="24"/>
          <w:szCs w:val="24"/>
        </w:rPr>
        <w:t xml:space="preserve">2. </w:t>
      </w:r>
      <w:r w:rsidR="006902DE" w:rsidRPr="00A44070">
        <w:rPr>
          <w:rFonts w:ascii="Times New Roman" w:hAnsi="Times New Roman"/>
          <w:b/>
          <w:sz w:val="24"/>
          <w:szCs w:val="24"/>
        </w:rPr>
        <w:t>Institutional background</w:t>
      </w:r>
    </w:p>
    <w:p w:rsidR="001E2B0F" w:rsidRDefault="009C3D9D" w:rsidP="00E3720C">
      <w:pPr>
        <w:tabs>
          <w:tab w:val="left" w:pos="-90"/>
        </w:tabs>
        <w:autoSpaceDE w:val="0"/>
        <w:autoSpaceDN w:val="0"/>
        <w:adjustRightInd w:val="0"/>
        <w:spacing w:after="0" w:line="480" w:lineRule="auto"/>
        <w:jc w:val="both"/>
        <w:rPr>
          <w:rFonts w:ascii="Times New Roman" w:hAnsi="Times New Roman"/>
          <w:sz w:val="24"/>
          <w:szCs w:val="24"/>
        </w:rPr>
      </w:pPr>
      <w:r w:rsidRPr="00EB4865">
        <w:rPr>
          <w:rFonts w:ascii="Times New Roman" w:hAnsi="Times New Roman"/>
          <w:sz w:val="24"/>
          <w:szCs w:val="24"/>
        </w:rPr>
        <w:tab/>
        <w:t>China is known for its poor investor protection</w:t>
      </w:r>
      <w:r w:rsidR="00C2381D">
        <w:rPr>
          <w:rFonts w:ascii="Times New Roman" w:hAnsi="Times New Roman"/>
          <w:sz w:val="24"/>
          <w:szCs w:val="24"/>
        </w:rPr>
        <w:t xml:space="preserve"> (Allen et al. </w:t>
      </w:r>
      <w:r w:rsidRPr="00EB4865">
        <w:rPr>
          <w:rFonts w:ascii="Times New Roman" w:hAnsi="Times New Roman"/>
          <w:sz w:val="24"/>
          <w:szCs w:val="24"/>
        </w:rPr>
        <w:t>2005)</w:t>
      </w:r>
      <w:r w:rsidR="00C2381D">
        <w:rPr>
          <w:rFonts w:ascii="Times New Roman" w:hAnsi="Times New Roman"/>
          <w:sz w:val="24"/>
          <w:szCs w:val="24"/>
        </w:rPr>
        <w:t xml:space="preserve">. </w:t>
      </w:r>
      <w:r w:rsidR="00EB4865">
        <w:rPr>
          <w:rFonts w:ascii="Times New Roman" w:hAnsi="Times New Roman"/>
          <w:sz w:val="24"/>
          <w:szCs w:val="24"/>
        </w:rPr>
        <w:t xml:space="preserve">Over the years since China’s </w:t>
      </w:r>
      <w:r w:rsidR="00A83BAA">
        <w:rPr>
          <w:rFonts w:ascii="Times New Roman" w:hAnsi="Times New Roman"/>
          <w:sz w:val="24"/>
          <w:szCs w:val="24"/>
        </w:rPr>
        <w:t>re</w:t>
      </w:r>
      <w:r w:rsidR="00EB4865">
        <w:rPr>
          <w:rFonts w:ascii="Times New Roman" w:hAnsi="Times New Roman"/>
          <w:sz w:val="24"/>
          <w:szCs w:val="24"/>
        </w:rPr>
        <w:t>establishment of the do</w:t>
      </w:r>
      <w:r w:rsidR="00A83BAA">
        <w:rPr>
          <w:rFonts w:ascii="Times New Roman" w:hAnsi="Times New Roman"/>
          <w:sz w:val="24"/>
          <w:szCs w:val="24"/>
        </w:rPr>
        <w:t>mes</w:t>
      </w:r>
      <w:r w:rsidR="00EB4865">
        <w:rPr>
          <w:rFonts w:ascii="Times New Roman" w:hAnsi="Times New Roman"/>
          <w:sz w:val="24"/>
          <w:szCs w:val="24"/>
        </w:rPr>
        <w:t>tic stock markets</w:t>
      </w:r>
      <w:r w:rsidR="008E66DC">
        <w:rPr>
          <w:rFonts w:ascii="Times New Roman" w:hAnsi="Times New Roman"/>
          <w:sz w:val="24"/>
          <w:szCs w:val="24"/>
        </w:rPr>
        <w:t xml:space="preserve"> in the early 1990s</w:t>
      </w:r>
      <w:r w:rsidR="00EB4865">
        <w:rPr>
          <w:rFonts w:ascii="Times New Roman" w:hAnsi="Times New Roman"/>
          <w:sz w:val="24"/>
          <w:szCs w:val="24"/>
        </w:rPr>
        <w:t xml:space="preserve">, the Chinese </w:t>
      </w:r>
      <w:r w:rsidR="00EB4865">
        <w:rPr>
          <w:rFonts w:ascii="Times New Roman" w:hAnsi="Times New Roman"/>
          <w:sz w:val="24"/>
          <w:szCs w:val="24"/>
        </w:rPr>
        <w:lastRenderedPageBreak/>
        <w:t xml:space="preserve">Government has introduced a </w:t>
      </w:r>
      <w:r w:rsidR="008E4DEF">
        <w:rPr>
          <w:rFonts w:ascii="Times New Roman" w:hAnsi="Times New Roman"/>
          <w:sz w:val="24"/>
          <w:szCs w:val="24"/>
        </w:rPr>
        <w:t>series of investor protection regulations</w:t>
      </w:r>
      <w:r w:rsidR="00EB4865">
        <w:rPr>
          <w:rFonts w:ascii="Times New Roman" w:hAnsi="Times New Roman"/>
          <w:sz w:val="24"/>
          <w:szCs w:val="24"/>
        </w:rPr>
        <w:t xml:space="preserve">. </w:t>
      </w:r>
      <w:r w:rsidR="00A83BAA">
        <w:rPr>
          <w:rFonts w:ascii="Times New Roman" w:hAnsi="Times New Roman"/>
          <w:sz w:val="24"/>
          <w:szCs w:val="24"/>
        </w:rPr>
        <w:t xml:space="preserve">Unfortunately, most </w:t>
      </w:r>
      <w:r w:rsidR="008E4DEF">
        <w:rPr>
          <w:rFonts w:ascii="Times New Roman" w:hAnsi="Times New Roman"/>
          <w:sz w:val="24"/>
          <w:szCs w:val="24"/>
        </w:rPr>
        <w:t xml:space="preserve">of these </w:t>
      </w:r>
      <w:r w:rsidR="00A83BAA">
        <w:rPr>
          <w:rFonts w:ascii="Times New Roman" w:hAnsi="Times New Roman"/>
          <w:sz w:val="24"/>
          <w:szCs w:val="24"/>
        </w:rPr>
        <w:t xml:space="preserve">regulations provide little benefit to investors because they are not strictly enforced. </w:t>
      </w:r>
    </w:p>
    <w:p w:rsidR="00992D7E" w:rsidRDefault="001E2B0F" w:rsidP="00332AB1">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In recent years the CSRC starts to invest significant resources in the </w:t>
      </w:r>
      <w:r w:rsidR="002F41D5">
        <w:rPr>
          <w:rFonts w:ascii="Times New Roman" w:hAnsi="Times New Roman"/>
          <w:sz w:val="24"/>
          <w:szCs w:val="24"/>
        </w:rPr>
        <w:t xml:space="preserve">enforcement of investor protection regulations. </w:t>
      </w:r>
      <w:r w:rsidR="00080DBA">
        <w:rPr>
          <w:rFonts w:ascii="Times New Roman" w:hAnsi="Times New Roman"/>
          <w:sz w:val="24"/>
          <w:szCs w:val="24"/>
        </w:rPr>
        <w:t>To date</w:t>
      </w:r>
      <w:r w:rsidR="00196970">
        <w:rPr>
          <w:rFonts w:ascii="Times New Roman" w:hAnsi="Times New Roman"/>
          <w:sz w:val="24"/>
          <w:szCs w:val="24"/>
        </w:rPr>
        <w:t>,</w:t>
      </w:r>
      <w:r w:rsidR="00080DBA">
        <w:rPr>
          <w:rFonts w:ascii="Times New Roman" w:hAnsi="Times New Roman"/>
          <w:sz w:val="24"/>
          <w:szCs w:val="24"/>
        </w:rPr>
        <w:t xml:space="preserve"> </w:t>
      </w:r>
      <w:r w:rsidR="00F20CB4">
        <w:rPr>
          <w:rFonts w:ascii="Times New Roman" w:hAnsi="Times New Roman"/>
          <w:sz w:val="24"/>
          <w:szCs w:val="24"/>
        </w:rPr>
        <w:t xml:space="preserve">the </w:t>
      </w:r>
      <w:r w:rsidR="0049291C">
        <w:rPr>
          <w:rFonts w:ascii="Times New Roman" w:hAnsi="Times New Roman"/>
          <w:sz w:val="24"/>
          <w:szCs w:val="24"/>
        </w:rPr>
        <w:t>2007 Special Public Enforcement Activity</w:t>
      </w:r>
      <w:r w:rsidR="00196970">
        <w:rPr>
          <w:rFonts w:ascii="Times New Roman" w:hAnsi="Times New Roman"/>
          <w:sz w:val="24"/>
          <w:szCs w:val="24"/>
        </w:rPr>
        <w:t>, which applies to all publicly listed Chinese firms,</w:t>
      </w:r>
      <w:r>
        <w:rPr>
          <w:rFonts w:ascii="Times New Roman" w:hAnsi="Times New Roman"/>
          <w:sz w:val="24"/>
          <w:szCs w:val="24"/>
        </w:rPr>
        <w:t xml:space="preserve"> is </w:t>
      </w:r>
      <w:r w:rsidR="00B6142C">
        <w:rPr>
          <w:rFonts w:ascii="Times New Roman" w:hAnsi="Times New Roman"/>
          <w:sz w:val="24"/>
          <w:szCs w:val="24"/>
        </w:rPr>
        <w:t xml:space="preserve">probably </w:t>
      </w:r>
      <w:r>
        <w:rPr>
          <w:rFonts w:ascii="Times New Roman" w:hAnsi="Times New Roman"/>
          <w:sz w:val="24"/>
          <w:szCs w:val="24"/>
        </w:rPr>
        <w:t xml:space="preserve">the most comprehensive </w:t>
      </w:r>
      <w:r w:rsidR="00994C4B">
        <w:rPr>
          <w:rFonts w:ascii="Times New Roman" w:hAnsi="Times New Roman"/>
          <w:sz w:val="24"/>
          <w:szCs w:val="24"/>
        </w:rPr>
        <w:t xml:space="preserve">and rigorous </w:t>
      </w:r>
      <w:r>
        <w:rPr>
          <w:rFonts w:ascii="Times New Roman" w:hAnsi="Times New Roman"/>
          <w:sz w:val="24"/>
          <w:szCs w:val="24"/>
        </w:rPr>
        <w:t xml:space="preserve">public enforcement activity undertaken by the CSRC. </w:t>
      </w:r>
      <w:r w:rsidR="009C527F">
        <w:rPr>
          <w:rStyle w:val="FootnoteReference"/>
          <w:rFonts w:ascii="Times New Roman" w:hAnsi="Times New Roman"/>
          <w:sz w:val="24"/>
          <w:szCs w:val="24"/>
        </w:rPr>
        <w:footnoteReference w:id="1"/>
      </w:r>
      <w:r w:rsidR="0049291C">
        <w:rPr>
          <w:rFonts w:ascii="Times New Roman" w:hAnsi="Times New Roman"/>
          <w:sz w:val="24"/>
          <w:szCs w:val="24"/>
        </w:rPr>
        <w:t xml:space="preserve"> </w:t>
      </w:r>
      <w:r w:rsidR="00332AB1">
        <w:rPr>
          <w:rFonts w:ascii="Times New Roman" w:hAnsi="Times New Roman"/>
          <w:sz w:val="24"/>
          <w:szCs w:val="24"/>
        </w:rPr>
        <w:t xml:space="preserve">The enforcement activity focuses on listed firms’ compliance with the following </w:t>
      </w:r>
      <w:r w:rsidR="00E8105D">
        <w:rPr>
          <w:rFonts w:ascii="Times New Roman" w:hAnsi="Times New Roman"/>
          <w:sz w:val="24"/>
          <w:szCs w:val="24"/>
        </w:rPr>
        <w:t xml:space="preserve">five </w:t>
      </w:r>
      <w:r w:rsidR="00CF18E0">
        <w:rPr>
          <w:rFonts w:ascii="Times New Roman" w:hAnsi="Times New Roman"/>
          <w:sz w:val="24"/>
          <w:szCs w:val="24"/>
        </w:rPr>
        <w:t>investor protection</w:t>
      </w:r>
      <w:r w:rsidR="00332AB1">
        <w:rPr>
          <w:rFonts w:ascii="Times New Roman" w:hAnsi="Times New Roman"/>
          <w:sz w:val="24"/>
          <w:szCs w:val="24"/>
        </w:rPr>
        <w:t xml:space="preserve"> regulations</w:t>
      </w:r>
      <w:r w:rsidR="005E46EA" w:rsidRPr="005E46EA">
        <w:rPr>
          <w:rFonts w:ascii="Times New Roman" w:hAnsi="Times New Roman"/>
          <w:sz w:val="24"/>
          <w:szCs w:val="24"/>
        </w:rPr>
        <w:t xml:space="preserve"> </w:t>
      </w:r>
      <w:r w:rsidR="005E46EA">
        <w:rPr>
          <w:rFonts w:ascii="Times New Roman" w:hAnsi="Times New Roman"/>
          <w:sz w:val="24"/>
          <w:szCs w:val="24"/>
        </w:rPr>
        <w:t xml:space="preserve">that </w:t>
      </w:r>
      <w:r w:rsidR="00CF18E0">
        <w:rPr>
          <w:rFonts w:ascii="Times New Roman" w:hAnsi="Times New Roman"/>
          <w:sz w:val="24"/>
          <w:szCs w:val="24"/>
        </w:rPr>
        <w:t>went</w:t>
      </w:r>
      <w:r w:rsidR="005E46EA">
        <w:rPr>
          <w:rFonts w:ascii="Times New Roman" w:hAnsi="Times New Roman"/>
          <w:sz w:val="24"/>
          <w:szCs w:val="24"/>
        </w:rPr>
        <w:t xml:space="preserve"> effect in 2006 or earlier</w:t>
      </w:r>
      <w:r w:rsidR="00332AB1">
        <w:rPr>
          <w:rFonts w:ascii="Times New Roman" w:hAnsi="Times New Roman"/>
          <w:sz w:val="24"/>
          <w:szCs w:val="24"/>
        </w:rPr>
        <w:t xml:space="preserve">: </w:t>
      </w:r>
    </w:p>
    <w:p w:rsidR="00992D7E" w:rsidRPr="00992D7E" w:rsidRDefault="00332AB1" w:rsidP="00992D7E">
      <w:pPr>
        <w:pStyle w:val="ListParagraph"/>
        <w:numPr>
          <w:ilvl w:val="0"/>
          <w:numId w:val="2"/>
        </w:numPr>
        <w:tabs>
          <w:tab w:val="left" w:pos="-90"/>
        </w:tabs>
        <w:autoSpaceDE w:val="0"/>
        <w:autoSpaceDN w:val="0"/>
        <w:adjustRightInd w:val="0"/>
        <w:spacing w:after="0" w:line="480" w:lineRule="auto"/>
        <w:jc w:val="both"/>
        <w:rPr>
          <w:rFonts w:ascii="Times New Roman" w:hAnsi="Times New Roman"/>
          <w:sz w:val="24"/>
          <w:szCs w:val="24"/>
        </w:rPr>
      </w:pPr>
      <w:r w:rsidRPr="00992D7E">
        <w:rPr>
          <w:rFonts w:ascii="Times New Roman" w:hAnsi="Times New Roman"/>
          <w:sz w:val="24"/>
          <w:szCs w:val="24"/>
        </w:rPr>
        <w:t xml:space="preserve">the Corporate Governance Code </w:t>
      </w:r>
      <w:r w:rsidR="00E8105D" w:rsidRPr="00992D7E">
        <w:rPr>
          <w:rFonts w:ascii="Times New Roman" w:hAnsi="Times New Roman"/>
          <w:sz w:val="24"/>
          <w:szCs w:val="24"/>
        </w:rPr>
        <w:t xml:space="preserve">of Listed Companies </w:t>
      </w:r>
      <w:r w:rsidRPr="00992D7E">
        <w:rPr>
          <w:rFonts w:ascii="Times New Roman" w:hAnsi="Times New Roman"/>
          <w:sz w:val="24"/>
          <w:szCs w:val="24"/>
        </w:rPr>
        <w:t xml:space="preserve">issued in 2002; </w:t>
      </w:r>
    </w:p>
    <w:p w:rsidR="00992D7E" w:rsidRDefault="00E8105D" w:rsidP="00992D7E">
      <w:pPr>
        <w:pStyle w:val="ListParagraph"/>
        <w:numPr>
          <w:ilvl w:val="0"/>
          <w:numId w:val="2"/>
        </w:numPr>
        <w:tabs>
          <w:tab w:val="left" w:pos="-90"/>
        </w:tabs>
        <w:autoSpaceDE w:val="0"/>
        <w:autoSpaceDN w:val="0"/>
        <w:adjustRightInd w:val="0"/>
        <w:spacing w:after="0" w:line="480" w:lineRule="auto"/>
        <w:jc w:val="both"/>
        <w:rPr>
          <w:rFonts w:ascii="Times New Roman" w:hAnsi="Times New Roman"/>
          <w:sz w:val="24"/>
          <w:szCs w:val="24"/>
        </w:rPr>
      </w:pPr>
      <w:r w:rsidRPr="00992D7E">
        <w:rPr>
          <w:rFonts w:ascii="Times New Roman" w:hAnsi="Times New Roman"/>
          <w:sz w:val="24"/>
          <w:szCs w:val="24"/>
        </w:rPr>
        <w:t>T</w:t>
      </w:r>
      <w:r w:rsidR="00332AB1" w:rsidRPr="00992D7E">
        <w:rPr>
          <w:rFonts w:ascii="Times New Roman" w:hAnsi="Times New Roman"/>
          <w:sz w:val="24"/>
          <w:szCs w:val="24"/>
        </w:rPr>
        <w:t xml:space="preserve">he Company Law issued in 2005; </w:t>
      </w:r>
    </w:p>
    <w:p w:rsidR="00992D7E" w:rsidRDefault="00E8105D" w:rsidP="00992D7E">
      <w:pPr>
        <w:pStyle w:val="ListParagraph"/>
        <w:numPr>
          <w:ilvl w:val="0"/>
          <w:numId w:val="2"/>
        </w:numPr>
        <w:tabs>
          <w:tab w:val="left" w:pos="-90"/>
        </w:tabs>
        <w:autoSpaceDE w:val="0"/>
        <w:autoSpaceDN w:val="0"/>
        <w:adjustRightInd w:val="0"/>
        <w:spacing w:after="0" w:line="480" w:lineRule="auto"/>
        <w:jc w:val="both"/>
        <w:rPr>
          <w:rFonts w:ascii="Times New Roman" w:hAnsi="Times New Roman"/>
          <w:sz w:val="24"/>
          <w:szCs w:val="24"/>
        </w:rPr>
      </w:pPr>
      <w:r w:rsidRPr="00992D7E">
        <w:rPr>
          <w:rFonts w:ascii="Times New Roman" w:hAnsi="Times New Roman"/>
          <w:sz w:val="24"/>
          <w:szCs w:val="24"/>
        </w:rPr>
        <w:t xml:space="preserve">The Opinions of China Securities Regulatory Commission on Improving the Quality of Listed Companies issued in 2005; </w:t>
      </w:r>
    </w:p>
    <w:p w:rsidR="00992D7E" w:rsidRDefault="00332AB1" w:rsidP="00992D7E">
      <w:pPr>
        <w:pStyle w:val="ListParagraph"/>
        <w:numPr>
          <w:ilvl w:val="0"/>
          <w:numId w:val="2"/>
        </w:numPr>
        <w:tabs>
          <w:tab w:val="left" w:pos="-90"/>
        </w:tabs>
        <w:autoSpaceDE w:val="0"/>
        <w:autoSpaceDN w:val="0"/>
        <w:adjustRightInd w:val="0"/>
        <w:spacing w:after="0" w:line="480" w:lineRule="auto"/>
        <w:jc w:val="both"/>
        <w:rPr>
          <w:rFonts w:ascii="Times New Roman" w:hAnsi="Times New Roman"/>
          <w:sz w:val="24"/>
          <w:szCs w:val="24"/>
        </w:rPr>
      </w:pPr>
      <w:r w:rsidRPr="00992D7E">
        <w:rPr>
          <w:rFonts w:ascii="Times New Roman" w:hAnsi="Times New Roman"/>
          <w:bCs/>
          <w:sz w:val="24"/>
          <w:szCs w:val="24"/>
          <w:lang w:val="en-SG"/>
        </w:rPr>
        <w:t xml:space="preserve">Guidelines for Articles of </w:t>
      </w:r>
      <w:r w:rsidR="00E8105D" w:rsidRPr="00992D7E">
        <w:rPr>
          <w:rFonts w:ascii="Times New Roman" w:hAnsi="Times New Roman"/>
          <w:bCs/>
          <w:sz w:val="24"/>
          <w:szCs w:val="24"/>
          <w:lang w:val="en-SG"/>
        </w:rPr>
        <w:t xml:space="preserve">Association of </w:t>
      </w:r>
      <w:r w:rsidRPr="00992D7E">
        <w:rPr>
          <w:rFonts w:ascii="Times New Roman" w:hAnsi="Times New Roman"/>
          <w:bCs/>
          <w:sz w:val="24"/>
          <w:szCs w:val="24"/>
          <w:lang w:val="en-SG"/>
        </w:rPr>
        <w:t>Listed Companies</w:t>
      </w:r>
      <w:r w:rsidRPr="00992D7E">
        <w:rPr>
          <w:rFonts w:ascii="Times New Roman" w:hAnsi="Times New Roman"/>
          <w:sz w:val="24"/>
          <w:szCs w:val="24"/>
        </w:rPr>
        <w:t xml:space="preserve"> issued in 2006; </w:t>
      </w:r>
      <w:r w:rsidR="00E8105D" w:rsidRPr="00992D7E">
        <w:rPr>
          <w:rFonts w:ascii="Times New Roman" w:hAnsi="Times New Roman"/>
          <w:sz w:val="24"/>
          <w:szCs w:val="24"/>
        </w:rPr>
        <w:t xml:space="preserve">and </w:t>
      </w:r>
    </w:p>
    <w:p w:rsidR="00992D7E" w:rsidRDefault="00E8105D" w:rsidP="00992D7E">
      <w:pPr>
        <w:pStyle w:val="ListParagraph"/>
        <w:numPr>
          <w:ilvl w:val="0"/>
          <w:numId w:val="2"/>
        </w:numPr>
        <w:tabs>
          <w:tab w:val="left" w:pos="-90"/>
        </w:tabs>
        <w:autoSpaceDE w:val="0"/>
        <w:autoSpaceDN w:val="0"/>
        <w:adjustRightInd w:val="0"/>
        <w:spacing w:after="0" w:line="480" w:lineRule="auto"/>
        <w:jc w:val="both"/>
        <w:rPr>
          <w:rFonts w:ascii="Times New Roman" w:hAnsi="Times New Roman"/>
          <w:sz w:val="24"/>
          <w:szCs w:val="24"/>
        </w:rPr>
      </w:pPr>
      <w:r w:rsidRPr="00992D7E">
        <w:rPr>
          <w:rFonts w:ascii="Times New Roman" w:hAnsi="Times New Roman"/>
          <w:sz w:val="24"/>
          <w:szCs w:val="24"/>
        </w:rPr>
        <w:t>Notice of the China Securities Regulatory Commission on Promulgating the Rules for the General Assemblies of Shareholders of Listed Companies issued in 2006</w:t>
      </w:r>
      <w:r w:rsidR="00320167" w:rsidRPr="00992D7E">
        <w:rPr>
          <w:rFonts w:ascii="Times New Roman" w:hAnsi="Times New Roman"/>
          <w:sz w:val="24"/>
          <w:szCs w:val="24"/>
        </w:rPr>
        <w:t xml:space="preserve">. </w:t>
      </w:r>
    </w:p>
    <w:p w:rsidR="00CF18E0" w:rsidRDefault="00992D7E" w:rsidP="00CF18E0">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00CF18E0">
        <w:rPr>
          <w:rFonts w:ascii="Times New Roman" w:hAnsi="Times New Roman"/>
          <w:sz w:val="24"/>
          <w:szCs w:val="24"/>
        </w:rPr>
        <w:t xml:space="preserve">The major </w:t>
      </w:r>
      <w:r w:rsidR="006E1CB2">
        <w:rPr>
          <w:rFonts w:ascii="Times New Roman" w:hAnsi="Times New Roman"/>
          <w:sz w:val="24"/>
          <w:szCs w:val="24"/>
        </w:rPr>
        <w:t>corporate governance</w:t>
      </w:r>
      <w:r w:rsidR="00CF18E0">
        <w:rPr>
          <w:rFonts w:ascii="Times New Roman" w:hAnsi="Times New Roman"/>
          <w:sz w:val="24"/>
          <w:szCs w:val="24"/>
        </w:rPr>
        <w:t xml:space="preserve"> areas targeted by </w:t>
      </w:r>
      <w:r w:rsidR="0049291C">
        <w:rPr>
          <w:rFonts w:ascii="Times New Roman" w:hAnsi="Times New Roman"/>
          <w:sz w:val="24"/>
          <w:szCs w:val="24"/>
        </w:rPr>
        <w:t>the Special Public Enforcement Activity</w:t>
      </w:r>
      <w:r w:rsidR="00D61D36" w:rsidRPr="00992D7E">
        <w:rPr>
          <w:rFonts w:ascii="Times New Roman" w:hAnsi="Times New Roman"/>
          <w:sz w:val="24"/>
          <w:szCs w:val="24"/>
        </w:rPr>
        <w:t xml:space="preserve"> </w:t>
      </w:r>
      <w:r w:rsidR="00CF18E0">
        <w:rPr>
          <w:rFonts w:ascii="Times New Roman" w:hAnsi="Times New Roman"/>
          <w:sz w:val="24"/>
          <w:szCs w:val="24"/>
        </w:rPr>
        <w:t>include the following</w:t>
      </w:r>
      <w:r w:rsidR="00D61D36" w:rsidRPr="00992D7E">
        <w:rPr>
          <w:rFonts w:ascii="Times New Roman" w:hAnsi="Times New Roman"/>
          <w:sz w:val="24"/>
          <w:szCs w:val="24"/>
        </w:rPr>
        <w:t>:</w:t>
      </w:r>
    </w:p>
    <w:p w:rsidR="00D121EC" w:rsidRDefault="005E46EA" w:rsidP="00B6142C">
      <w:pPr>
        <w:pStyle w:val="ListParagraph"/>
        <w:numPr>
          <w:ilvl w:val="0"/>
          <w:numId w:val="3"/>
        </w:numPr>
        <w:tabs>
          <w:tab w:val="left" w:pos="-90"/>
        </w:tabs>
        <w:autoSpaceDE w:val="0"/>
        <w:autoSpaceDN w:val="0"/>
        <w:adjustRightInd w:val="0"/>
        <w:spacing w:after="0" w:line="480" w:lineRule="auto"/>
        <w:ind w:left="1440" w:hanging="720"/>
        <w:jc w:val="both"/>
        <w:rPr>
          <w:rFonts w:ascii="Times New Roman" w:hAnsi="Times New Roman"/>
          <w:sz w:val="24"/>
          <w:szCs w:val="24"/>
        </w:rPr>
      </w:pPr>
      <w:r w:rsidRPr="00CF18E0">
        <w:rPr>
          <w:rFonts w:ascii="Times New Roman" w:hAnsi="Times New Roman"/>
          <w:sz w:val="24"/>
          <w:szCs w:val="24"/>
        </w:rPr>
        <w:t xml:space="preserve">Matters related to the controlling shareholder, </w:t>
      </w:r>
      <w:r w:rsidR="0044334F" w:rsidRPr="00CF18E0">
        <w:rPr>
          <w:rFonts w:ascii="Times New Roman" w:hAnsi="Times New Roman"/>
          <w:sz w:val="24"/>
          <w:szCs w:val="24"/>
        </w:rPr>
        <w:t xml:space="preserve">such as </w:t>
      </w:r>
      <w:r w:rsidRPr="00CF18E0">
        <w:rPr>
          <w:rFonts w:ascii="Times New Roman" w:hAnsi="Times New Roman"/>
          <w:sz w:val="24"/>
          <w:szCs w:val="24"/>
        </w:rPr>
        <w:t>the independence of the listed firm’s management from the controlling shareholder, related party transactions</w:t>
      </w:r>
      <w:r w:rsidR="006D426F" w:rsidRPr="00CF18E0">
        <w:rPr>
          <w:rFonts w:ascii="Times New Roman" w:hAnsi="Times New Roman"/>
          <w:sz w:val="24"/>
          <w:szCs w:val="24"/>
        </w:rPr>
        <w:t xml:space="preserve"> between the listed firm and the controlling shareholder</w:t>
      </w:r>
      <w:r w:rsidRPr="00CF18E0">
        <w:rPr>
          <w:rFonts w:ascii="Times New Roman" w:hAnsi="Times New Roman"/>
          <w:sz w:val="24"/>
          <w:szCs w:val="24"/>
        </w:rPr>
        <w:t>,</w:t>
      </w:r>
      <w:r w:rsidR="006D426F" w:rsidRPr="00CF18E0">
        <w:rPr>
          <w:rFonts w:ascii="Times New Roman" w:hAnsi="Times New Roman"/>
          <w:sz w:val="24"/>
          <w:szCs w:val="24"/>
        </w:rPr>
        <w:t xml:space="preserve"> </w:t>
      </w:r>
      <w:r w:rsidR="007A477B">
        <w:rPr>
          <w:rFonts w:ascii="Times New Roman" w:hAnsi="Times New Roman"/>
          <w:sz w:val="24"/>
          <w:szCs w:val="24"/>
        </w:rPr>
        <w:t xml:space="preserve">and </w:t>
      </w:r>
      <w:r w:rsidR="006D426F" w:rsidRPr="00CF18E0">
        <w:rPr>
          <w:rFonts w:ascii="Times New Roman" w:hAnsi="Times New Roman"/>
          <w:sz w:val="24"/>
          <w:szCs w:val="24"/>
        </w:rPr>
        <w:t>direct product market competition between the listed firm a</w:t>
      </w:r>
      <w:r w:rsidR="0044334F" w:rsidRPr="00CF18E0">
        <w:rPr>
          <w:rFonts w:ascii="Times New Roman" w:hAnsi="Times New Roman"/>
          <w:sz w:val="24"/>
          <w:szCs w:val="24"/>
        </w:rPr>
        <w:t>nd the</w:t>
      </w:r>
      <w:r w:rsidR="00715C66">
        <w:rPr>
          <w:rFonts w:ascii="Times New Roman" w:hAnsi="Times New Roman"/>
          <w:sz w:val="24"/>
          <w:szCs w:val="24"/>
        </w:rPr>
        <w:t xml:space="preserve"> controlling shareholder;</w:t>
      </w:r>
    </w:p>
    <w:p w:rsidR="00D121EC" w:rsidRDefault="0044334F" w:rsidP="00B6142C">
      <w:pPr>
        <w:pStyle w:val="ListParagraph"/>
        <w:numPr>
          <w:ilvl w:val="0"/>
          <w:numId w:val="3"/>
        </w:numPr>
        <w:tabs>
          <w:tab w:val="left" w:pos="-90"/>
        </w:tabs>
        <w:autoSpaceDE w:val="0"/>
        <w:autoSpaceDN w:val="0"/>
        <w:adjustRightInd w:val="0"/>
        <w:spacing w:after="0" w:line="480" w:lineRule="auto"/>
        <w:ind w:left="1440" w:hanging="720"/>
        <w:jc w:val="both"/>
        <w:rPr>
          <w:rFonts w:ascii="Times New Roman" w:hAnsi="Times New Roman"/>
          <w:sz w:val="24"/>
          <w:szCs w:val="24"/>
        </w:rPr>
      </w:pPr>
      <w:r w:rsidRPr="00D121EC">
        <w:rPr>
          <w:rFonts w:ascii="Times New Roman" w:hAnsi="Times New Roman"/>
          <w:sz w:val="24"/>
          <w:szCs w:val="24"/>
        </w:rPr>
        <w:lastRenderedPageBreak/>
        <w:t xml:space="preserve">Matters related to the shareholders’ meeting, such as shareholders’ participation rate, the availability of the online voting and cumulative voting, </w:t>
      </w:r>
      <w:r w:rsidR="00AE405E">
        <w:rPr>
          <w:rFonts w:ascii="Times New Roman" w:hAnsi="Times New Roman"/>
          <w:sz w:val="24"/>
          <w:szCs w:val="24"/>
        </w:rPr>
        <w:t xml:space="preserve">and </w:t>
      </w:r>
      <w:r w:rsidRPr="00D121EC">
        <w:rPr>
          <w:rFonts w:ascii="Times New Roman" w:hAnsi="Times New Roman"/>
          <w:sz w:val="24"/>
          <w:szCs w:val="24"/>
        </w:rPr>
        <w:t>the shareholders’ m</w:t>
      </w:r>
      <w:r w:rsidR="00715C66">
        <w:rPr>
          <w:rFonts w:ascii="Times New Roman" w:hAnsi="Times New Roman"/>
          <w:sz w:val="24"/>
          <w:szCs w:val="24"/>
        </w:rPr>
        <w:t>eeting’s procedures and records;</w:t>
      </w:r>
    </w:p>
    <w:p w:rsidR="00D121EC" w:rsidRDefault="0044334F" w:rsidP="00B6142C">
      <w:pPr>
        <w:pStyle w:val="ListParagraph"/>
        <w:numPr>
          <w:ilvl w:val="0"/>
          <w:numId w:val="3"/>
        </w:numPr>
        <w:tabs>
          <w:tab w:val="left" w:pos="-90"/>
        </w:tabs>
        <w:autoSpaceDE w:val="0"/>
        <w:autoSpaceDN w:val="0"/>
        <w:adjustRightInd w:val="0"/>
        <w:spacing w:after="0" w:line="480" w:lineRule="auto"/>
        <w:ind w:left="1440" w:hanging="720"/>
        <w:jc w:val="both"/>
        <w:rPr>
          <w:rFonts w:ascii="Times New Roman" w:hAnsi="Times New Roman"/>
          <w:sz w:val="24"/>
          <w:szCs w:val="24"/>
        </w:rPr>
      </w:pPr>
      <w:r w:rsidRPr="00D121EC">
        <w:rPr>
          <w:rFonts w:ascii="Times New Roman" w:hAnsi="Times New Roman"/>
          <w:sz w:val="24"/>
          <w:szCs w:val="24"/>
        </w:rPr>
        <w:t>Matters related to the board of directors (including the supervisory board), such as the establishment and responsibilities of board committees, board meeting procedures, board meeting attendance</w:t>
      </w:r>
      <w:r w:rsidR="00A26795" w:rsidRPr="00D121EC">
        <w:rPr>
          <w:rFonts w:ascii="Times New Roman" w:hAnsi="Times New Roman"/>
          <w:sz w:val="24"/>
          <w:szCs w:val="24"/>
        </w:rPr>
        <w:t xml:space="preserve">, board meeting </w:t>
      </w:r>
      <w:r w:rsidRPr="00D121EC">
        <w:rPr>
          <w:rFonts w:ascii="Times New Roman" w:hAnsi="Times New Roman"/>
          <w:sz w:val="24"/>
          <w:szCs w:val="24"/>
        </w:rPr>
        <w:t xml:space="preserve">records, and </w:t>
      </w:r>
      <w:r w:rsidR="00A26795" w:rsidRPr="00D121EC">
        <w:rPr>
          <w:rFonts w:ascii="Times New Roman" w:hAnsi="Times New Roman"/>
          <w:sz w:val="24"/>
          <w:szCs w:val="24"/>
        </w:rPr>
        <w:t xml:space="preserve">director </w:t>
      </w:r>
      <w:r w:rsidR="00715C66">
        <w:rPr>
          <w:rFonts w:ascii="Times New Roman" w:hAnsi="Times New Roman"/>
          <w:sz w:val="24"/>
          <w:szCs w:val="24"/>
        </w:rPr>
        <w:t>training;</w:t>
      </w:r>
    </w:p>
    <w:p w:rsidR="00D121EC" w:rsidRDefault="00C379EF" w:rsidP="00B6142C">
      <w:pPr>
        <w:pStyle w:val="ListParagraph"/>
        <w:numPr>
          <w:ilvl w:val="0"/>
          <w:numId w:val="3"/>
        </w:numPr>
        <w:tabs>
          <w:tab w:val="left" w:pos="-90"/>
        </w:tabs>
        <w:autoSpaceDE w:val="0"/>
        <w:autoSpaceDN w:val="0"/>
        <w:adjustRightInd w:val="0"/>
        <w:spacing w:after="0" w:line="480" w:lineRule="auto"/>
        <w:ind w:left="1440" w:hanging="720"/>
        <w:jc w:val="both"/>
        <w:rPr>
          <w:rFonts w:ascii="Times New Roman" w:hAnsi="Times New Roman"/>
          <w:sz w:val="24"/>
          <w:szCs w:val="24"/>
        </w:rPr>
      </w:pPr>
      <w:r>
        <w:rPr>
          <w:rFonts w:ascii="Times New Roman" w:hAnsi="Times New Roman"/>
          <w:sz w:val="24"/>
          <w:szCs w:val="24"/>
        </w:rPr>
        <w:t xml:space="preserve">Matters related to </w:t>
      </w:r>
      <w:r w:rsidR="00A26795" w:rsidRPr="00D121EC">
        <w:rPr>
          <w:rFonts w:ascii="Times New Roman" w:hAnsi="Times New Roman"/>
          <w:sz w:val="24"/>
          <w:szCs w:val="24"/>
        </w:rPr>
        <w:t>management’s responsibilities, such as working pro</w:t>
      </w:r>
      <w:r w:rsidR="00715C66">
        <w:rPr>
          <w:rFonts w:ascii="Times New Roman" w:hAnsi="Times New Roman"/>
          <w:sz w:val="24"/>
          <w:szCs w:val="24"/>
        </w:rPr>
        <w:t xml:space="preserve">tocols, training, </w:t>
      </w:r>
      <w:r w:rsidR="00AE405E">
        <w:rPr>
          <w:rFonts w:ascii="Times New Roman" w:hAnsi="Times New Roman"/>
          <w:sz w:val="24"/>
          <w:szCs w:val="24"/>
        </w:rPr>
        <w:t>and insider</w:t>
      </w:r>
      <w:r w:rsidR="00715C66">
        <w:rPr>
          <w:rFonts w:ascii="Times New Roman" w:hAnsi="Times New Roman"/>
          <w:sz w:val="24"/>
          <w:szCs w:val="24"/>
        </w:rPr>
        <w:t xml:space="preserve"> trading policy;</w:t>
      </w:r>
    </w:p>
    <w:p w:rsidR="00D121EC" w:rsidRDefault="00A26795" w:rsidP="00B6142C">
      <w:pPr>
        <w:pStyle w:val="ListParagraph"/>
        <w:numPr>
          <w:ilvl w:val="0"/>
          <w:numId w:val="3"/>
        </w:numPr>
        <w:tabs>
          <w:tab w:val="left" w:pos="-90"/>
        </w:tabs>
        <w:autoSpaceDE w:val="0"/>
        <w:autoSpaceDN w:val="0"/>
        <w:adjustRightInd w:val="0"/>
        <w:spacing w:after="0" w:line="480" w:lineRule="auto"/>
        <w:ind w:left="1440" w:hanging="720"/>
        <w:jc w:val="both"/>
        <w:rPr>
          <w:rFonts w:ascii="Times New Roman" w:hAnsi="Times New Roman"/>
          <w:sz w:val="24"/>
          <w:szCs w:val="24"/>
        </w:rPr>
      </w:pPr>
      <w:r w:rsidRPr="00D121EC">
        <w:rPr>
          <w:rFonts w:ascii="Times New Roman" w:hAnsi="Times New Roman"/>
          <w:sz w:val="24"/>
          <w:szCs w:val="24"/>
        </w:rPr>
        <w:t xml:space="preserve">Matters related to the listed firm’s internal control, such as policy on the </w:t>
      </w:r>
      <w:r w:rsidR="00AE405E">
        <w:rPr>
          <w:rFonts w:ascii="Times New Roman" w:hAnsi="Times New Roman"/>
          <w:sz w:val="24"/>
          <w:szCs w:val="24"/>
        </w:rPr>
        <w:t xml:space="preserve">use of </w:t>
      </w:r>
      <w:r w:rsidRPr="00D121EC">
        <w:rPr>
          <w:rFonts w:ascii="Times New Roman" w:hAnsi="Times New Roman"/>
          <w:sz w:val="24"/>
          <w:szCs w:val="24"/>
        </w:rPr>
        <w:t xml:space="preserve">proceeds from external financing, staff training, internal control policy, internal audit, risk management, </w:t>
      </w:r>
      <w:r w:rsidR="00AE405E">
        <w:rPr>
          <w:rFonts w:ascii="Times New Roman" w:hAnsi="Times New Roman"/>
          <w:sz w:val="24"/>
          <w:szCs w:val="24"/>
        </w:rPr>
        <w:t xml:space="preserve">and </w:t>
      </w:r>
      <w:r w:rsidRPr="00D121EC">
        <w:rPr>
          <w:rFonts w:ascii="Times New Roman" w:hAnsi="Times New Roman"/>
          <w:sz w:val="24"/>
          <w:szCs w:val="24"/>
        </w:rPr>
        <w:t>finan</w:t>
      </w:r>
      <w:r w:rsidR="00715C66">
        <w:rPr>
          <w:rFonts w:ascii="Times New Roman" w:hAnsi="Times New Roman"/>
          <w:sz w:val="24"/>
          <w:szCs w:val="24"/>
        </w:rPr>
        <w:t>cial reporting internal control;</w:t>
      </w:r>
    </w:p>
    <w:p w:rsidR="00D121EC" w:rsidRDefault="00A26795" w:rsidP="00B6142C">
      <w:pPr>
        <w:pStyle w:val="ListParagraph"/>
        <w:numPr>
          <w:ilvl w:val="0"/>
          <w:numId w:val="3"/>
        </w:numPr>
        <w:tabs>
          <w:tab w:val="left" w:pos="-90"/>
        </w:tabs>
        <w:autoSpaceDE w:val="0"/>
        <w:autoSpaceDN w:val="0"/>
        <w:adjustRightInd w:val="0"/>
        <w:spacing w:after="0" w:line="480" w:lineRule="auto"/>
        <w:ind w:left="1440" w:hanging="720"/>
        <w:jc w:val="both"/>
        <w:rPr>
          <w:rFonts w:ascii="Times New Roman" w:hAnsi="Times New Roman"/>
          <w:sz w:val="24"/>
          <w:szCs w:val="24"/>
        </w:rPr>
      </w:pPr>
      <w:r w:rsidRPr="00D121EC">
        <w:rPr>
          <w:rFonts w:ascii="Times New Roman" w:hAnsi="Times New Roman"/>
          <w:sz w:val="24"/>
          <w:szCs w:val="24"/>
        </w:rPr>
        <w:t xml:space="preserve">Matters related to management’s compensation and accountability, such as </w:t>
      </w:r>
      <w:r w:rsidR="006A601C" w:rsidRPr="00D121EC">
        <w:rPr>
          <w:rFonts w:ascii="Times New Roman" w:hAnsi="Times New Roman"/>
          <w:sz w:val="24"/>
          <w:szCs w:val="24"/>
        </w:rPr>
        <w:t xml:space="preserve">policy on </w:t>
      </w:r>
      <w:r w:rsidRPr="00D121EC">
        <w:rPr>
          <w:rFonts w:ascii="Times New Roman" w:hAnsi="Times New Roman"/>
          <w:sz w:val="24"/>
          <w:szCs w:val="24"/>
        </w:rPr>
        <w:t xml:space="preserve">managerial evaluation and incentive </w:t>
      </w:r>
      <w:r w:rsidR="006A601C" w:rsidRPr="00D121EC">
        <w:rPr>
          <w:rFonts w:ascii="Times New Roman" w:hAnsi="Times New Roman"/>
          <w:sz w:val="24"/>
          <w:szCs w:val="24"/>
        </w:rPr>
        <w:t>compensation</w:t>
      </w:r>
      <w:r w:rsidRPr="00D121EC">
        <w:rPr>
          <w:rFonts w:ascii="Times New Roman" w:hAnsi="Times New Roman"/>
          <w:sz w:val="24"/>
          <w:szCs w:val="24"/>
        </w:rPr>
        <w:t xml:space="preserve">, </w:t>
      </w:r>
      <w:r w:rsidR="00AE405E">
        <w:rPr>
          <w:rFonts w:ascii="Times New Roman" w:hAnsi="Times New Roman"/>
          <w:sz w:val="24"/>
          <w:szCs w:val="24"/>
        </w:rPr>
        <w:t xml:space="preserve">and </w:t>
      </w:r>
      <w:r w:rsidR="006A601C" w:rsidRPr="00D121EC">
        <w:rPr>
          <w:rFonts w:ascii="Times New Roman" w:hAnsi="Times New Roman"/>
          <w:sz w:val="24"/>
          <w:szCs w:val="24"/>
        </w:rPr>
        <w:t xml:space="preserve">policy on </w:t>
      </w:r>
      <w:r w:rsidRPr="00D121EC">
        <w:rPr>
          <w:rFonts w:ascii="Times New Roman" w:hAnsi="Times New Roman"/>
          <w:sz w:val="24"/>
          <w:szCs w:val="24"/>
        </w:rPr>
        <w:t>the board’s supervi</w:t>
      </w:r>
      <w:r w:rsidR="00715C66">
        <w:rPr>
          <w:rFonts w:ascii="Times New Roman" w:hAnsi="Times New Roman"/>
          <w:sz w:val="24"/>
          <w:szCs w:val="24"/>
        </w:rPr>
        <w:t>sion of managerial compensation;</w:t>
      </w:r>
      <w:r w:rsidR="0059324F">
        <w:rPr>
          <w:rFonts w:ascii="Times New Roman" w:hAnsi="Times New Roman"/>
          <w:sz w:val="24"/>
          <w:szCs w:val="24"/>
        </w:rPr>
        <w:t xml:space="preserve"> </w:t>
      </w:r>
    </w:p>
    <w:p w:rsidR="00CC18DD" w:rsidRDefault="00A26795" w:rsidP="00B6142C">
      <w:pPr>
        <w:pStyle w:val="ListParagraph"/>
        <w:numPr>
          <w:ilvl w:val="0"/>
          <w:numId w:val="3"/>
        </w:numPr>
        <w:tabs>
          <w:tab w:val="left" w:pos="-90"/>
        </w:tabs>
        <w:autoSpaceDE w:val="0"/>
        <w:autoSpaceDN w:val="0"/>
        <w:adjustRightInd w:val="0"/>
        <w:spacing w:after="0" w:line="480" w:lineRule="auto"/>
        <w:ind w:left="1440" w:hanging="720"/>
        <w:jc w:val="both"/>
        <w:rPr>
          <w:rFonts w:ascii="Times New Roman" w:hAnsi="Times New Roman"/>
          <w:sz w:val="24"/>
          <w:szCs w:val="24"/>
        </w:rPr>
      </w:pPr>
      <w:r w:rsidRPr="00D121EC">
        <w:rPr>
          <w:rFonts w:ascii="Times New Roman" w:hAnsi="Times New Roman"/>
          <w:sz w:val="24"/>
          <w:szCs w:val="24"/>
        </w:rPr>
        <w:t xml:space="preserve">Matters related to </w:t>
      </w:r>
      <w:r w:rsidR="00715C66">
        <w:rPr>
          <w:rFonts w:ascii="Times New Roman" w:hAnsi="Times New Roman"/>
          <w:sz w:val="24"/>
          <w:szCs w:val="24"/>
        </w:rPr>
        <w:t xml:space="preserve">the listed firm’s </w:t>
      </w:r>
      <w:r w:rsidRPr="00D121EC">
        <w:rPr>
          <w:rFonts w:ascii="Times New Roman" w:hAnsi="Times New Roman"/>
          <w:sz w:val="24"/>
          <w:szCs w:val="24"/>
        </w:rPr>
        <w:t xml:space="preserve">disclosure, such as investor relations, </w:t>
      </w:r>
      <w:r w:rsidR="00AE405E">
        <w:rPr>
          <w:rFonts w:ascii="Times New Roman" w:hAnsi="Times New Roman"/>
          <w:sz w:val="24"/>
          <w:szCs w:val="24"/>
        </w:rPr>
        <w:t xml:space="preserve">and </w:t>
      </w:r>
      <w:r w:rsidR="0059324F">
        <w:rPr>
          <w:rFonts w:ascii="Times New Roman" w:hAnsi="Times New Roman"/>
          <w:sz w:val="24"/>
          <w:szCs w:val="24"/>
        </w:rPr>
        <w:t>disclosure policy; and</w:t>
      </w:r>
    </w:p>
    <w:p w:rsidR="0059324F" w:rsidRPr="00D121EC" w:rsidRDefault="0059324F" w:rsidP="00B6142C">
      <w:pPr>
        <w:pStyle w:val="ListParagraph"/>
        <w:numPr>
          <w:ilvl w:val="0"/>
          <w:numId w:val="3"/>
        </w:numPr>
        <w:tabs>
          <w:tab w:val="left" w:pos="-90"/>
        </w:tabs>
        <w:autoSpaceDE w:val="0"/>
        <w:autoSpaceDN w:val="0"/>
        <w:adjustRightInd w:val="0"/>
        <w:spacing w:after="0" w:line="480" w:lineRule="auto"/>
        <w:ind w:left="1440" w:hanging="720"/>
        <w:jc w:val="both"/>
        <w:rPr>
          <w:rFonts w:ascii="Times New Roman" w:hAnsi="Times New Roman"/>
          <w:sz w:val="24"/>
          <w:szCs w:val="24"/>
        </w:rPr>
      </w:pPr>
      <w:r>
        <w:rPr>
          <w:rFonts w:ascii="Times New Roman" w:hAnsi="Times New Roman"/>
          <w:sz w:val="24"/>
          <w:szCs w:val="24"/>
        </w:rPr>
        <w:t xml:space="preserve">Matters related to all other miscellaneous governance issues. </w:t>
      </w:r>
    </w:p>
    <w:p w:rsidR="007630F7" w:rsidRDefault="007D46B1" w:rsidP="00CC18DD">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According to the CSRC’s Notice to listed firms </w:t>
      </w:r>
      <w:r w:rsidR="00AB5F5B">
        <w:rPr>
          <w:rFonts w:ascii="Times New Roman" w:hAnsi="Times New Roman"/>
          <w:sz w:val="24"/>
          <w:szCs w:val="24"/>
        </w:rPr>
        <w:t xml:space="preserve">on March 9, 2007 </w:t>
      </w:r>
      <w:r w:rsidR="00D375A8">
        <w:rPr>
          <w:rFonts w:ascii="Times New Roman" w:hAnsi="Times New Roman"/>
          <w:sz w:val="24"/>
          <w:szCs w:val="24"/>
        </w:rPr>
        <w:t>(</w:t>
      </w:r>
      <w:r w:rsidR="00990DB7">
        <w:rPr>
          <w:rFonts w:ascii="Times New Roman" w:hAnsi="Times New Roman"/>
          <w:sz w:val="24"/>
          <w:szCs w:val="24"/>
        </w:rPr>
        <w:t>CSRC 2007</w:t>
      </w:r>
      <w:r>
        <w:rPr>
          <w:rFonts w:ascii="Times New Roman" w:hAnsi="Times New Roman"/>
          <w:sz w:val="24"/>
          <w:szCs w:val="24"/>
        </w:rPr>
        <w:t xml:space="preserve">), </w:t>
      </w:r>
      <w:r w:rsidR="00607137">
        <w:rPr>
          <w:rFonts w:ascii="Times New Roman" w:hAnsi="Times New Roman"/>
          <w:sz w:val="24"/>
          <w:szCs w:val="24"/>
        </w:rPr>
        <w:t xml:space="preserve">the </w:t>
      </w:r>
      <w:r w:rsidR="0049291C">
        <w:rPr>
          <w:rFonts w:ascii="Times New Roman" w:hAnsi="Times New Roman"/>
          <w:sz w:val="24"/>
          <w:szCs w:val="24"/>
        </w:rPr>
        <w:t>Special Public Enforcement Activity</w:t>
      </w:r>
      <w:r w:rsidR="00AB5F5B">
        <w:rPr>
          <w:rFonts w:ascii="Times New Roman" w:hAnsi="Times New Roman"/>
          <w:sz w:val="24"/>
          <w:szCs w:val="24"/>
        </w:rPr>
        <w:t xml:space="preserve"> is implemented in three sequential stages</w:t>
      </w:r>
      <w:r w:rsidR="004058FF">
        <w:rPr>
          <w:rFonts w:ascii="Times New Roman" w:hAnsi="Times New Roman"/>
          <w:sz w:val="24"/>
          <w:szCs w:val="24"/>
        </w:rPr>
        <w:t xml:space="preserve"> and must be finished no later than October 31, 2007. </w:t>
      </w:r>
      <w:r w:rsidR="00AB5F5B">
        <w:rPr>
          <w:rFonts w:ascii="Times New Roman" w:hAnsi="Times New Roman"/>
          <w:sz w:val="24"/>
          <w:szCs w:val="24"/>
        </w:rPr>
        <w:t xml:space="preserve">The first stage is self-reporting. During </w:t>
      </w:r>
      <w:r w:rsidR="00EC4486">
        <w:rPr>
          <w:rFonts w:ascii="Times New Roman" w:hAnsi="Times New Roman"/>
          <w:sz w:val="24"/>
          <w:szCs w:val="24"/>
        </w:rPr>
        <w:t>this period</w:t>
      </w:r>
      <w:r w:rsidR="00AB5F5B">
        <w:rPr>
          <w:rFonts w:ascii="Times New Roman" w:hAnsi="Times New Roman"/>
          <w:sz w:val="24"/>
          <w:szCs w:val="24"/>
        </w:rPr>
        <w:t xml:space="preserve"> all listed firms are required to perform </w:t>
      </w:r>
      <w:r w:rsidR="007C223B">
        <w:rPr>
          <w:rFonts w:ascii="Times New Roman" w:hAnsi="Times New Roman"/>
          <w:sz w:val="24"/>
          <w:szCs w:val="24"/>
        </w:rPr>
        <w:t xml:space="preserve">a </w:t>
      </w:r>
      <w:r w:rsidR="00AB5F5B">
        <w:rPr>
          <w:rFonts w:ascii="Times New Roman" w:hAnsi="Times New Roman"/>
          <w:sz w:val="24"/>
          <w:szCs w:val="24"/>
        </w:rPr>
        <w:t xml:space="preserve">self-assessment of the firms’ compliance with the afore-mentioned regulations, propose remedial solutions to the self-identified noncompliance problems, including the remediation timetable, and then </w:t>
      </w:r>
      <w:r w:rsidR="00F03889">
        <w:rPr>
          <w:rFonts w:ascii="Times New Roman" w:hAnsi="Times New Roman"/>
          <w:sz w:val="24"/>
          <w:szCs w:val="24"/>
        </w:rPr>
        <w:t xml:space="preserve">publicly </w:t>
      </w:r>
      <w:r w:rsidR="006C02A3">
        <w:rPr>
          <w:rFonts w:ascii="Times New Roman" w:hAnsi="Times New Roman"/>
          <w:sz w:val="24"/>
          <w:szCs w:val="24"/>
        </w:rPr>
        <w:t xml:space="preserve">disclose the relevant information in a </w:t>
      </w:r>
      <w:r w:rsidR="00AB5F5B">
        <w:rPr>
          <w:rFonts w:ascii="Times New Roman" w:hAnsi="Times New Roman"/>
          <w:sz w:val="24"/>
          <w:szCs w:val="24"/>
        </w:rPr>
        <w:t xml:space="preserve">board-approved self-assessment report </w:t>
      </w:r>
      <w:r w:rsidR="00F03889">
        <w:rPr>
          <w:rFonts w:ascii="Times New Roman" w:hAnsi="Times New Roman"/>
          <w:sz w:val="24"/>
          <w:szCs w:val="24"/>
        </w:rPr>
        <w:t xml:space="preserve">submitted </w:t>
      </w:r>
      <w:r w:rsidR="006C02A3">
        <w:rPr>
          <w:rFonts w:ascii="Times New Roman" w:hAnsi="Times New Roman"/>
          <w:sz w:val="24"/>
          <w:szCs w:val="24"/>
        </w:rPr>
        <w:t>to the CSRC.</w:t>
      </w:r>
      <w:r w:rsidR="00C464EA">
        <w:rPr>
          <w:rFonts w:ascii="Times New Roman" w:hAnsi="Times New Roman"/>
          <w:sz w:val="24"/>
          <w:szCs w:val="24"/>
        </w:rPr>
        <w:t xml:space="preserve"> The self-</w:t>
      </w:r>
      <w:r w:rsidR="00C464EA">
        <w:rPr>
          <w:rFonts w:ascii="Times New Roman" w:hAnsi="Times New Roman"/>
          <w:sz w:val="24"/>
          <w:szCs w:val="24"/>
        </w:rPr>
        <w:lastRenderedPageBreak/>
        <w:t xml:space="preserve">assessment report </w:t>
      </w:r>
      <w:r w:rsidR="00AE405E">
        <w:rPr>
          <w:rFonts w:ascii="Times New Roman" w:hAnsi="Times New Roman"/>
          <w:sz w:val="24"/>
          <w:szCs w:val="24"/>
        </w:rPr>
        <w:t>must contain</w:t>
      </w:r>
      <w:r w:rsidR="00C464EA">
        <w:rPr>
          <w:rFonts w:ascii="Times New Roman" w:hAnsi="Times New Roman"/>
          <w:sz w:val="24"/>
          <w:szCs w:val="24"/>
        </w:rPr>
        <w:t xml:space="preserve"> a detailed description of the identified governance problems and suggested remedial solutions, including whether the identified problems have been corrected or not by the time of the </w:t>
      </w:r>
      <w:r w:rsidR="00E343D9">
        <w:rPr>
          <w:rFonts w:ascii="Times New Roman" w:hAnsi="Times New Roman"/>
          <w:sz w:val="24"/>
          <w:szCs w:val="24"/>
        </w:rPr>
        <w:t xml:space="preserve">self-assessment </w:t>
      </w:r>
      <w:r w:rsidR="00C464EA">
        <w:rPr>
          <w:rFonts w:ascii="Times New Roman" w:hAnsi="Times New Roman"/>
          <w:sz w:val="24"/>
          <w:szCs w:val="24"/>
        </w:rPr>
        <w:t xml:space="preserve">report. </w:t>
      </w:r>
    </w:p>
    <w:p w:rsidR="00CC18DD" w:rsidRDefault="007630F7" w:rsidP="00CC18DD">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The second stage is public comments. </w:t>
      </w:r>
      <w:r w:rsidR="00EC4486">
        <w:rPr>
          <w:rFonts w:ascii="Times New Roman" w:hAnsi="Times New Roman"/>
          <w:sz w:val="24"/>
          <w:szCs w:val="24"/>
        </w:rPr>
        <w:t xml:space="preserve">During this period listed firms are required to establish dedicated phone lines and </w:t>
      </w:r>
      <w:r w:rsidR="006C02A3">
        <w:rPr>
          <w:rFonts w:ascii="Times New Roman" w:hAnsi="Times New Roman"/>
          <w:sz w:val="24"/>
          <w:szCs w:val="24"/>
        </w:rPr>
        <w:t>internet-based communication channels</w:t>
      </w:r>
      <w:r w:rsidR="00586492">
        <w:rPr>
          <w:rFonts w:ascii="Times New Roman" w:hAnsi="Times New Roman"/>
          <w:sz w:val="24"/>
          <w:szCs w:val="24"/>
        </w:rPr>
        <w:t xml:space="preserve"> </w:t>
      </w:r>
      <w:r w:rsidR="00EC4486">
        <w:rPr>
          <w:rFonts w:ascii="Times New Roman" w:hAnsi="Times New Roman"/>
          <w:sz w:val="24"/>
          <w:szCs w:val="24"/>
        </w:rPr>
        <w:t xml:space="preserve">to allow investors and the general public to </w:t>
      </w:r>
      <w:r w:rsidR="00586492">
        <w:rPr>
          <w:rFonts w:ascii="Times New Roman" w:hAnsi="Times New Roman"/>
          <w:sz w:val="24"/>
          <w:szCs w:val="24"/>
        </w:rPr>
        <w:t xml:space="preserve">make comments and suggestions on the listed firms’ investor protection. The public comment period should be no less than 15 calendar days. During this period the CSRC’s regional offices will also conduct </w:t>
      </w:r>
      <w:r w:rsidR="007C223B">
        <w:rPr>
          <w:rFonts w:ascii="Times New Roman" w:hAnsi="Times New Roman"/>
          <w:sz w:val="24"/>
          <w:szCs w:val="24"/>
        </w:rPr>
        <w:t>an independent assessment</w:t>
      </w:r>
      <w:r w:rsidR="00586492">
        <w:rPr>
          <w:rFonts w:ascii="Times New Roman" w:hAnsi="Times New Roman"/>
          <w:sz w:val="24"/>
          <w:szCs w:val="24"/>
        </w:rPr>
        <w:t xml:space="preserve"> of the listed firms’ compliance with</w:t>
      </w:r>
      <w:r w:rsidR="006C02A3">
        <w:rPr>
          <w:rFonts w:ascii="Times New Roman" w:hAnsi="Times New Roman"/>
          <w:sz w:val="24"/>
          <w:szCs w:val="24"/>
        </w:rPr>
        <w:t xml:space="preserve"> the aforementioned regulations</w:t>
      </w:r>
      <w:r w:rsidR="00586492">
        <w:rPr>
          <w:rFonts w:ascii="Times New Roman" w:hAnsi="Times New Roman"/>
          <w:sz w:val="24"/>
          <w:szCs w:val="24"/>
        </w:rPr>
        <w:t xml:space="preserve">. After gathering the information from the listed firms’ self-assessment reports, public comments, and the </w:t>
      </w:r>
      <w:r w:rsidR="006C02A3">
        <w:rPr>
          <w:rFonts w:ascii="Times New Roman" w:hAnsi="Times New Roman"/>
          <w:sz w:val="24"/>
          <w:szCs w:val="24"/>
        </w:rPr>
        <w:t xml:space="preserve">CSRC’s </w:t>
      </w:r>
      <w:r w:rsidR="00586492">
        <w:rPr>
          <w:rFonts w:ascii="Times New Roman" w:hAnsi="Times New Roman"/>
          <w:sz w:val="24"/>
          <w:szCs w:val="24"/>
        </w:rPr>
        <w:t xml:space="preserve">independent assessments, the CSRC’s regional offices </w:t>
      </w:r>
      <w:r w:rsidR="004B05DF">
        <w:rPr>
          <w:rFonts w:ascii="Times New Roman" w:hAnsi="Times New Roman"/>
          <w:sz w:val="24"/>
          <w:szCs w:val="24"/>
        </w:rPr>
        <w:t>may</w:t>
      </w:r>
      <w:r w:rsidR="006C02A3">
        <w:rPr>
          <w:rFonts w:ascii="Times New Roman" w:hAnsi="Times New Roman"/>
          <w:sz w:val="24"/>
          <w:szCs w:val="24"/>
        </w:rPr>
        <w:t xml:space="preserve"> </w:t>
      </w:r>
      <w:r w:rsidR="004B05DF">
        <w:rPr>
          <w:rFonts w:ascii="Times New Roman" w:hAnsi="Times New Roman"/>
          <w:sz w:val="24"/>
          <w:szCs w:val="24"/>
        </w:rPr>
        <w:t>propose</w:t>
      </w:r>
      <w:r w:rsidR="00586492">
        <w:rPr>
          <w:rFonts w:ascii="Times New Roman" w:hAnsi="Times New Roman"/>
          <w:sz w:val="24"/>
          <w:szCs w:val="24"/>
        </w:rPr>
        <w:t xml:space="preserve"> remedial solutions to the identified problems beyond the listed firms’ self-assessment reports.</w:t>
      </w:r>
      <w:r w:rsidR="00C464EA">
        <w:rPr>
          <w:rFonts w:ascii="Times New Roman" w:hAnsi="Times New Roman"/>
          <w:sz w:val="24"/>
          <w:szCs w:val="24"/>
        </w:rPr>
        <w:t xml:space="preserve"> No public disclosures by either the listed firm</w:t>
      </w:r>
      <w:r w:rsidR="00BC0DCB">
        <w:rPr>
          <w:rFonts w:ascii="Times New Roman" w:hAnsi="Times New Roman"/>
          <w:sz w:val="24"/>
          <w:szCs w:val="24"/>
        </w:rPr>
        <w:t>s</w:t>
      </w:r>
      <w:r w:rsidR="00C464EA">
        <w:rPr>
          <w:rFonts w:ascii="Times New Roman" w:hAnsi="Times New Roman"/>
          <w:sz w:val="24"/>
          <w:szCs w:val="24"/>
        </w:rPr>
        <w:t xml:space="preserve"> or the CSRC </w:t>
      </w:r>
      <w:r w:rsidR="007C223B">
        <w:rPr>
          <w:rFonts w:ascii="Times New Roman" w:hAnsi="Times New Roman"/>
          <w:sz w:val="24"/>
          <w:szCs w:val="24"/>
        </w:rPr>
        <w:t>are</w:t>
      </w:r>
      <w:r w:rsidR="00C464EA">
        <w:rPr>
          <w:rFonts w:ascii="Times New Roman" w:hAnsi="Times New Roman"/>
          <w:sz w:val="24"/>
          <w:szCs w:val="24"/>
        </w:rPr>
        <w:t xml:space="preserve"> made during this period.</w:t>
      </w:r>
      <w:r w:rsidR="00586492">
        <w:rPr>
          <w:rFonts w:ascii="Times New Roman" w:hAnsi="Times New Roman"/>
          <w:sz w:val="24"/>
          <w:szCs w:val="24"/>
        </w:rPr>
        <w:t xml:space="preserve"> </w:t>
      </w:r>
      <w:r w:rsidR="00EC4486">
        <w:rPr>
          <w:rFonts w:ascii="Times New Roman" w:hAnsi="Times New Roman"/>
          <w:sz w:val="24"/>
          <w:szCs w:val="24"/>
        </w:rPr>
        <w:t xml:space="preserve"> </w:t>
      </w:r>
      <w:r w:rsidR="00AB5F5B">
        <w:rPr>
          <w:rFonts w:ascii="Times New Roman" w:hAnsi="Times New Roman"/>
          <w:sz w:val="24"/>
          <w:szCs w:val="24"/>
        </w:rPr>
        <w:t xml:space="preserve">  </w:t>
      </w:r>
    </w:p>
    <w:p w:rsidR="00F6728D" w:rsidRDefault="00586492" w:rsidP="00F6728D">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The third stage of </w:t>
      </w:r>
      <w:r w:rsidR="0049291C">
        <w:rPr>
          <w:rFonts w:ascii="Times New Roman" w:hAnsi="Times New Roman"/>
          <w:sz w:val="24"/>
          <w:szCs w:val="24"/>
        </w:rPr>
        <w:t>the Special Public Enforcement Activity</w:t>
      </w:r>
      <w:r>
        <w:rPr>
          <w:rFonts w:ascii="Times New Roman" w:hAnsi="Times New Roman"/>
          <w:sz w:val="24"/>
          <w:szCs w:val="24"/>
        </w:rPr>
        <w:t xml:space="preserve"> is </w:t>
      </w:r>
      <w:r w:rsidR="00C464EA">
        <w:rPr>
          <w:rFonts w:ascii="Times New Roman" w:hAnsi="Times New Roman"/>
          <w:sz w:val="24"/>
          <w:szCs w:val="24"/>
        </w:rPr>
        <w:t xml:space="preserve">implementation. During this period the listed firms are required to implement the suggested remedial solutions to all identified problems. </w:t>
      </w:r>
      <w:r>
        <w:rPr>
          <w:rFonts w:ascii="Times New Roman" w:hAnsi="Times New Roman"/>
          <w:sz w:val="24"/>
          <w:szCs w:val="24"/>
        </w:rPr>
        <w:t xml:space="preserve"> </w:t>
      </w:r>
      <w:r w:rsidR="00C464EA">
        <w:rPr>
          <w:rFonts w:ascii="Times New Roman" w:hAnsi="Times New Roman"/>
          <w:sz w:val="24"/>
          <w:szCs w:val="24"/>
        </w:rPr>
        <w:t xml:space="preserve">In addition, the listed firms are required to </w:t>
      </w:r>
      <w:r w:rsidR="006C02A3">
        <w:rPr>
          <w:rFonts w:ascii="Times New Roman" w:hAnsi="Times New Roman"/>
          <w:sz w:val="24"/>
          <w:szCs w:val="24"/>
        </w:rPr>
        <w:t xml:space="preserve">publicly disclose </w:t>
      </w:r>
      <w:r w:rsidR="00C464EA">
        <w:rPr>
          <w:rFonts w:ascii="Times New Roman" w:hAnsi="Times New Roman"/>
          <w:sz w:val="24"/>
          <w:szCs w:val="24"/>
        </w:rPr>
        <w:t xml:space="preserve">a board-approved </w:t>
      </w:r>
      <w:r w:rsidR="00AD38B9">
        <w:rPr>
          <w:rFonts w:ascii="Times New Roman" w:hAnsi="Times New Roman"/>
          <w:sz w:val="24"/>
          <w:szCs w:val="24"/>
        </w:rPr>
        <w:t>remediation</w:t>
      </w:r>
      <w:r w:rsidR="00C464EA">
        <w:rPr>
          <w:rFonts w:ascii="Times New Roman" w:hAnsi="Times New Roman"/>
          <w:sz w:val="24"/>
          <w:szCs w:val="24"/>
        </w:rPr>
        <w:t xml:space="preserve"> report </w:t>
      </w:r>
      <w:r w:rsidR="006C02A3">
        <w:rPr>
          <w:rFonts w:ascii="Times New Roman" w:hAnsi="Times New Roman"/>
          <w:sz w:val="24"/>
          <w:szCs w:val="24"/>
        </w:rPr>
        <w:t xml:space="preserve">submitted </w:t>
      </w:r>
      <w:r w:rsidR="00376F11">
        <w:rPr>
          <w:rFonts w:ascii="Times New Roman" w:hAnsi="Times New Roman"/>
          <w:sz w:val="24"/>
          <w:szCs w:val="24"/>
        </w:rPr>
        <w:t>to the CSRC. T</w:t>
      </w:r>
      <w:r w:rsidR="00376F11" w:rsidRPr="00376F11">
        <w:rPr>
          <w:rFonts w:ascii="Times New Roman" w:hAnsi="Times New Roman"/>
          <w:sz w:val="24"/>
          <w:szCs w:val="24"/>
        </w:rPr>
        <w:t>he remediation report</w:t>
      </w:r>
      <w:r w:rsidR="00376F11">
        <w:rPr>
          <w:rFonts w:ascii="Times New Roman" w:hAnsi="Times New Roman"/>
          <w:sz w:val="24"/>
          <w:szCs w:val="24"/>
        </w:rPr>
        <w:t xml:space="preserve"> must disclose the corporate </w:t>
      </w:r>
      <w:r w:rsidR="00F6728D">
        <w:rPr>
          <w:rFonts w:ascii="Times New Roman" w:hAnsi="Times New Roman"/>
          <w:sz w:val="24"/>
          <w:szCs w:val="24"/>
        </w:rPr>
        <w:t xml:space="preserve">governance </w:t>
      </w:r>
      <w:r w:rsidR="00376F11">
        <w:rPr>
          <w:rFonts w:ascii="Times New Roman" w:hAnsi="Times New Roman"/>
          <w:sz w:val="24"/>
          <w:szCs w:val="24"/>
        </w:rPr>
        <w:t xml:space="preserve">noncompliance </w:t>
      </w:r>
      <w:r w:rsidR="00F6728D">
        <w:rPr>
          <w:rFonts w:ascii="Times New Roman" w:hAnsi="Times New Roman"/>
          <w:sz w:val="24"/>
          <w:szCs w:val="24"/>
        </w:rPr>
        <w:t>problems identified by the firm, the public, the stock exchange, and the CSRC separately</w:t>
      </w:r>
      <w:r w:rsidR="00376F11">
        <w:rPr>
          <w:rFonts w:ascii="Times New Roman" w:hAnsi="Times New Roman"/>
          <w:sz w:val="24"/>
          <w:szCs w:val="24"/>
        </w:rPr>
        <w:t>. For each identified problem</w:t>
      </w:r>
      <w:r w:rsidR="00F6728D">
        <w:rPr>
          <w:rFonts w:ascii="Times New Roman" w:hAnsi="Times New Roman"/>
          <w:sz w:val="24"/>
          <w:szCs w:val="24"/>
        </w:rPr>
        <w:t>, t</w:t>
      </w:r>
      <w:r w:rsidR="00AD38B9">
        <w:rPr>
          <w:rFonts w:ascii="Times New Roman" w:hAnsi="Times New Roman"/>
          <w:sz w:val="24"/>
          <w:szCs w:val="24"/>
        </w:rPr>
        <w:t xml:space="preserve">he remediation report </w:t>
      </w:r>
      <w:r w:rsidR="00F6728D">
        <w:rPr>
          <w:rFonts w:ascii="Times New Roman" w:hAnsi="Times New Roman"/>
          <w:sz w:val="24"/>
          <w:szCs w:val="24"/>
        </w:rPr>
        <w:t xml:space="preserve">needs to provide a summary of </w:t>
      </w:r>
      <w:r w:rsidR="00376F11">
        <w:rPr>
          <w:rFonts w:ascii="Times New Roman" w:hAnsi="Times New Roman"/>
          <w:sz w:val="24"/>
          <w:szCs w:val="24"/>
        </w:rPr>
        <w:t xml:space="preserve">the </w:t>
      </w:r>
      <w:r w:rsidR="007C223B">
        <w:rPr>
          <w:rFonts w:ascii="Times New Roman" w:hAnsi="Times New Roman"/>
          <w:sz w:val="24"/>
          <w:szCs w:val="24"/>
        </w:rPr>
        <w:t>identified governance problem</w:t>
      </w:r>
      <w:r w:rsidR="00AD38B9">
        <w:rPr>
          <w:rFonts w:ascii="Times New Roman" w:hAnsi="Times New Roman"/>
          <w:sz w:val="24"/>
          <w:szCs w:val="24"/>
        </w:rPr>
        <w:t xml:space="preserve"> and </w:t>
      </w:r>
      <w:r w:rsidR="00F6728D">
        <w:rPr>
          <w:rFonts w:ascii="Times New Roman" w:hAnsi="Times New Roman"/>
          <w:sz w:val="24"/>
          <w:szCs w:val="24"/>
        </w:rPr>
        <w:t xml:space="preserve">discuss the </w:t>
      </w:r>
      <w:r w:rsidR="00AD38B9">
        <w:rPr>
          <w:rFonts w:ascii="Times New Roman" w:hAnsi="Times New Roman"/>
          <w:sz w:val="24"/>
          <w:szCs w:val="24"/>
        </w:rPr>
        <w:t>suggested remedial solutions</w:t>
      </w:r>
      <w:r w:rsidR="00F6728D">
        <w:rPr>
          <w:rFonts w:ascii="Times New Roman" w:hAnsi="Times New Roman"/>
          <w:sz w:val="24"/>
          <w:szCs w:val="24"/>
        </w:rPr>
        <w:t>, including whether the identified problem</w:t>
      </w:r>
      <w:r w:rsidR="00376F11">
        <w:rPr>
          <w:rFonts w:ascii="Times New Roman" w:hAnsi="Times New Roman"/>
          <w:sz w:val="24"/>
          <w:szCs w:val="24"/>
        </w:rPr>
        <w:t xml:space="preserve"> has</w:t>
      </w:r>
      <w:r w:rsidR="00F6728D">
        <w:rPr>
          <w:rFonts w:ascii="Times New Roman" w:hAnsi="Times New Roman"/>
          <w:sz w:val="24"/>
          <w:szCs w:val="24"/>
        </w:rPr>
        <w:t xml:space="preserve"> been corrected or not by the time of the </w:t>
      </w:r>
      <w:r w:rsidR="007C223B">
        <w:rPr>
          <w:rFonts w:ascii="Times New Roman" w:hAnsi="Times New Roman"/>
          <w:sz w:val="24"/>
          <w:szCs w:val="24"/>
        </w:rPr>
        <w:t xml:space="preserve">remediation </w:t>
      </w:r>
      <w:r w:rsidR="00F6728D">
        <w:rPr>
          <w:rFonts w:ascii="Times New Roman" w:hAnsi="Times New Roman"/>
          <w:sz w:val="24"/>
          <w:szCs w:val="24"/>
        </w:rPr>
        <w:t xml:space="preserve">report. </w:t>
      </w:r>
    </w:p>
    <w:p w:rsidR="00B712A7" w:rsidRDefault="00C94C9E" w:rsidP="00E3720C">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00835DB2">
        <w:rPr>
          <w:rFonts w:ascii="Times New Roman" w:hAnsi="Times New Roman"/>
          <w:sz w:val="24"/>
          <w:szCs w:val="24"/>
        </w:rPr>
        <w:t xml:space="preserve">To encourage listed firms to cooperate with the </w:t>
      </w:r>
      <w:r w:rsidR="0049291C">
        <w:rPr>
          <w:rFonts w:ascii="Times New Roman" w:hAnsi="Times New Roman"/>
          <w:sz w:val="24"/>
          <w:szCs w:val="24"/>
        </w:rPr>
        <w:t>Special Public Enforcement Activity</w:t>
      </w:r>
      <w:r w:rsidR="00835DB2">
        <w:rPr>
          <w:rFonts w:ascii="Times New Roman" w:hAnsi="Times New Roman"/>
          <w:sz w:val="24"/>
          <w:szCs w:val="24"/>
        </w:rPr>
        <w:t xml:space="preserve">, </w:t>
      </w:r>
      <w:r w:rsidR="00963684">
        <w:rPr>
          <w:rFonts w:ascii="Times New Roman" w:hAnsi="Times New Roman"/>
          <w:sz w:val="24"/>
          <w:szCs w:val="24"/>
        </w:rPr>
        <w:t xml:space="preserve">the CSRC requires the listed firms to complete all three stages of </w:t>
      </w:r>
      <w:r w:rsidR="0049291C">
        <w:rPr>
          <w:rFonts w:ascii="Times New Roman" w:hAnsi="Times New Roman"/>
          <w:sz w:val="24"/>
          <w:szCs w:val="24"/>
        </w:rPr>
        <w:t>the Special Public Enforcement Activity</w:t>
      </w:r>
      <w:r w:rsidR="00963684">
        <w:rPr>
          <w:rFonts w:ascii="Times New Roman" w:hAnsi="Times New Roman"/>
          <w:sz w:val="24"/>
          <w:szCs w:val="24"/>
        </w:rPr>
        <w:t xml:space="preserve"> before the firms are allowed to propose and implement managerial </w:t>
      </w:r>
      <w:r w:rsidR="00963684">
        <w:rPr>
          <w:rFonts w:ascii="Times New Roman" w:hAnsi="Times New Roman"/>
          <w:sz w:val="24"/>
          <w:szCs w:val="24"/>
        </w:rPr>
        <w:lastRenderedPageBreak/>
        <w:t>stock incentive schemes. For firms that have serious governance problems and refuse to correct them, the CSRC will not accept the firms’ a</w:t>
      </w:r>
      <w:r w:rsidR="006C02A3">
        <w:rPr>
          <w:rFonts w:ascii="Times New Roman" w:hAnsi="Times New Roman"/>
          <w:sz w:val="24"/>
          <w:szCs w:val="24"/>
        </w:rPr>
        <w:t>pplications for stock incentive</w:t>
      </w:r>
      <w:r w:rsidR="00963684">
        <w:rPr>
          <w:rFonts w:ascii="Times New Roman" w:hAnsi="Times New Roman"/>
          <w:sz w:val="24"/>
          <w:szCs w:val="24"/>
        </w:rPr>
        <w:t xml:space="preserve"> schemes. </w:t>
      </w:r>
      <w:r w:rsidR="00533AF8">
        <w:rPr>
          <w:rFonts w:ascii="Times New Roman" w:hAnsi="Times New Roman"/>
          <w:sz w:val="24"/>
          <w:szCs w:val="24"/>
        </w:rPr>
        <w:t xml:space="preserve">This is a significant binding constraint because mainland Chinese </w:t>
      </w:r>
      <w:r w:rsidR="00DD36B8">
        <w:rPr>
          <w:rFonts w:ascii="Times New Roman" w:hAnsi="Times New Roman"/>
          <w:sz w:val="24"/>
          <w:szCs w:val="24"/>
        </w:rPr>
        <w:t xml:space="preserve">listed </w:t>
      </w:r>
      <w:r w:rsidR="00533AF8">
        <w:rPr>
          <w:rFonts w:ascii="Times New Roman" w:hAnsi="Times New Roman"/>
          <w:sz w:val="24"/>
          <w:szCs w:val="24"/>
        </w:rPr>
        <w:t>firms were allowed to use equity-based executive compensation only after 2005</w:t>
      </w:r>
      <w:r w:rsidR="008159FE">
        <w:rPr>
          <w:rFonts w:ascii="Times New Roman" w:hAnsi="Times New Roman"/>
          <w:sz w:val="24"/>
          <w:szCs w:val="24"/>
        </w:rPr>
        <w:t xml:space="preserve"> and therefore many firms were interested in proposing equity incentive schemes around the Special Public Enforcement Activity period</w:t>
      </w:r>
      <w:r w:rsidR="00533AF8">
        <w:rPr>
          <w:rFonts w:ascii="Times New Roman" w:hAnsi="Times New Roman"/>
          <w:sz w:val="24"/>
          <w:szCs w:val="24"/>
        </w:rPr>
        <w:t xml:space="preserve">. </w:t>
      </w:r>
      <w:r w:rsidR="00963684">
        <w:rPr>
          <w:rFonts w:ascii="Times New Roman" w:hAnsi="Times New Roman"/>
          <w:sz w:val="24"/>
          <w:szCs w:val="24"/>
        </w:rPr>
        <w:t xml:space="preserve">For firms that have corporate governance </w:t>
      </w:r>
      <w:r w:rsidR="00533AF8">
        <w:rPr>
          <w:rFonts w:ascii="Times New Roman" w:hAnsi="Times New Roman"/>
          <w:sz w:val="24"/>
          <w:szCs w:val="24"/>
        </w:rPr>
        <w:t xml:space="preserve">noncompliance </w:t>
      </w:r>
      <w:r w:rsidR="00963684">
        <w:rPr>
          <w:rFonts w:ascii="Times New Roman" w:hAnsi="Times New Roman"/>
          <w:sz w:val="24"/>
          <w:szCs w:val="24"/>
        </w:rPr>
        <w:t>problems, the CSRC’s regional offices may al</w:t>
      </w:r>
      <w:r w:rsidR="006C02A3">
        <w:rPr>
          <w:rFonts w:ascii="Times New Roman" w:hAnsi="Times New Roman"/>
          <w:sz w:val="24"/>
          <w:szCs w:val="24"/>
        </w:rPr>
        <w:t xml:space="preserve">so </w:t>
      </w:r>
      <w:r w:rsidR="00A255FA">
        <w:rPr>
          <w:rFonts w:ascii="Times New Roman" w:hAnsi="Times New Roman"/>
          <w:sz w:val="24"/>
          <w:szCs w:val="24"/>
        </w:rPr>
        <w:t xml:space="preserve">request to </w:t>
      </w:r>
      <w:r w:rsidR="006C02A3">
        <w:rPr>
          <w:rFonts w:ascii="Times New Roman" w:hAnsi="Times New Roman"/>
          <w:sz w:val="24"/>
          <w:szCs w:val="24"/>
        </w:rPr>
        <w:t xml:space="preserve">meet the firms’ </w:t>
      </w:r>
      <w:r w:rsidR="00963684">
        <w:rPr>
          <w:rFonts w:ascii="Times New Roman" w:hAnsi="Times New Roman"/>
          <w:sz w:val="24"/>
          <w:szCs w:val="24"/>
        </w:rPr>
        <w:t xml:space="preserve">top executives, issue attention </w:t>
      </w:r>
      <w:r w:rsidR="00D54B58">
        <w:rPr>
          <w:rFonts w:ascii="Times New Roman" w:hAnsi="Times New Roman"/>
          <w:sz w:val="24"/>
          <w:szCs w:val="24"/>
        </w:rPr>
        <w:t>letter</w:t>
      </w:r>
      <w:r w:rsidR="00963684">
        <w:rPr>
          <w:rFonts w:ascii="Times New Roman" w:hAnsi="Times New Roman"/>
          <w:sz w:val="24"/>
          <w:szCs w:val="24"/>
        </w:rPr>
        <w:t xml:space="preserve">s or </w:t>
      </w:r>
      <w:r w:rsidR="00D54B58">
        <w:rPr>
          <w:rFonts w:ascii="Times New Roman" w:hAnsi="Times New Roman"/>
          <w:sz w:val="24"/>
          <w:szCs w:val="24"/>
        </w:rPr>
        <w:t>criticism letters</w:t>
      </w:r>
      <w:r w:rsidR="002A14FA">
        <w:rPr>
          <w:rFonts w:ascii="Times New Roman" w:hAnsi="Times New Roman"/>
          <w:sz w:val="24"/>
          <w:szCs w:val="24"/>
        </w:rPr>
        <w:t xml:space="preserve"> internally circulated among listed firms</w:t>
      </w:r>
      <w:r w:rsidR="00963684">
        <w:rPr>
          <w:rFonts w:ascii="Times New Roman" w:hAnsi="Times New Roman"/>
          <w:sz w:val="24"/>
          <w:szCs w:val="24"/>
        </w:rPr>
        <w:t xml:space="preserve">. In addition, the CSRC </w:t>
      </w:r>
      <w:r w:rsidR="006C02A3">
        <w:rPr>
          <w:rFonts w:ascii="Times New Roman" w:hAnsi="Times New Roman"/>
          <w:sz w:val="24"/>
          <w:szCs w:val="24"/>
        </w:rPr>
        <w:t>may deny</w:t>
      </w:r>
      <w:r w:rsidR="00963684">
        <w:rPr>
          <w:rFonts w:ascii="Times New Roman" w:hAnsi="Times New Roman"/>
          <w:sz w:val="24"/>
          <w:szCs w:val="24"/>
        </w:rPr>
        <w:t xml:space="preserve"> a firm’s </w:t>
      </w:r>
      <w:r w:rsidR="006C02A3">
        <w:rPr>
          <w:rFonts w:ascii="Times New Roman" w:hAnsi="Times New Roman"/>
          <w:sz w:val="24"/>
          <w:szCs w:val="24"/>
        </w:rPr>
        <w:t xml:space="preserve">applications for </w:t>
      </w:r>
      <w:r w:rsidR="00963684">
        <w:rPr>
          <w:rFonts w:ascii="Times New Roman" w:hAnsi="Times New Roman"/>
          <w:sz w:val="24"/>
          <w:szCs w:val="24"/>
        </w:rPr>
        <w:t>seasonal equity offering</w:t>
      </w:r>
      <w:r w:rsidR="006C02A3">
        <w:rPr>
          <w:rFonts w:ascii="Times New Roman" w:hAnsi="Times New Roman"/>
          <w:sz w:val="24"/>
          <w:szCs w:val="24"/>
        </w:rPr>
        <w:t>s</w:t>
      </w:r>
      <w:r w:rsidR="00963684">
        <w:rPr>
          <w:rFonts w:ascii="Times New Roman" w:hAnsi="Times New Roman"/>
          <w:sz w:val="24"/>
          <w:szCs w:val="24"/>
        </w:rPr>
        <w:t xml:space="preserve">, share transfers, and mergers and acquisitions if the firm has serious </w:t>
      </w:r>
      <w:r w:rsidR="006F476E">
        <w:rPr>
          <w:rFonts w:ascii="Times New Roman" w:hAnsi="Times New Roman"/>
          <w:sz w:val="24"/>
          <w:szCs w:val="24"/>
        </w:rPr>
        <w:t xml:space="preserve">uncorrected </w:t>
      </w:r>
      <w:r w:rsidR="00B712A7">
        <w:rPr>
          <w:rFonts w:ascii="Times New Roman" w:hAnsi="Times New Roman"/>
          <w:sz w:val="24"/>
          <w:szCs w:val="24"/>
        </w:rPr>
        <w:t>governance problems, such as lack of independence from the controlling shareholder and tunneling by the controlling shareholder.</w:t>
      </w:r>
    </w:p>
    <w:p w:rsidR="00B852DD" w:rsidRDefault="00AF3B57" w:rsidP="00E3720C">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To make sure listed firms </w:t>
      </w:r>
      <w:r w:rsidR="004B05DF">
        <w:rPr>
          <w:rFonts w:ascii="Times New Roman" w:hAnsi="Times New Roman"/>
          <w:sz w:val="24"/>
          <w:szCs w:val="24"/>
        </w:rPr>
        <w:t>had fully complied</w:t>
      </w:r>
      <w:r>
        <w:rPr>
          <w:rFonts w:ascii="Times New Roman" w:hAnsi="Times New Roman"/>
          <w:sz w:val="24"/>
          <w:szCs w:val="24"/>
        </w:rPr>
        <w:t xml:space="preserve"> with the requirements of </w:t>
      </w:r>
      <w:r w:rsidR="0049291C">
        <w:rPr>
          <w:rFonts w:ascii="Times New Roman" w:hAnsi="Times New Roman"/>
          <w:sz w:val="24"/>
          <w:szCs w:val="24"/>
        </w:rPr>
        <w:t>the Special Public Enforcement Activity</w:t>
      </w:r>
      <w:r>
        <w:rPr>
          <w:rFonts w:ascii="Times New Roman" w:hAnsi="Times New Roman"/>
          <w:sz w:val="24"/>
          <w:szCs w:val="24"/>
        </w:rPr>
        <w:t>, the CSRC issued</w:t>
      </w:r>
      <w:r w:rsidR="00A5685B">
        <w:rPr>
          <w:rFonts w:ascii="Times New Roman" w:hAnsi="Times New Roman"/>
          <w:sz w:val="24"/>
          <w:szCs w:val="24"/>
        </w:rPr>
        <w:t xml:space="preserve"> another Notice (CSRC 2008</w:t>
      </w:r>
      <w:r>
        <w:rPr>
          <w:rFonts w:ascii="Times New Roman" w:hAnsi="Times New Roman"/>
          <w:sz w:val="24"/>
          <w:szCs w:val="24"/>
        </w:rPr>
        <w:t>) on Jun</w:t>
      </w:r>
      <w:r w:rsidR="0055528D">
        <w:rPr>
          <w:rFonts w:ascii="Times New Roman" w:hAnsi="Times New Roman"/>
          <w:sz w:val="24"/>
          <w:szCs w:val="24"/>
        </w:rPr>
        <w:t>e 20, 2008 that further required</w:t>
      </w:r>
      <w:r>
        <w:rPr>
          <w:rFonts w:ascii="Times New Roman" w:hAnsi="Times New Roman"/>
          <w:sz w:val="24"/>
          <w:szCs w:val="24"/>
        </w:rPr>
        <w:t xml:space="preserve"> listed firms to publicly issue a board-approved follow-up report about the status of the previously issued remediation report no later than July 20, 2008.</w:t>
      </w:r>
      <w:r w:rsidR="008C5267">
        <w:rPr>
          <w:rStyle w:val="FootnoteReference"/>
          <w:rFonts w:ascii="Times New Roman" w:hAnsi="Times New Roman"/>
          <w:sz w:val="24"/>
          <w:szCs w:val="24"/>
        </w:rPr>
        <w:footnoteReference w:id="2"/>
      </w:r>
      <w:r>
        <w:rPr>
          <w:rFonts w:ascii="Times New Roman" w:hAnsi="Times New Roman"/>
          <w:sz w:val="24"/>
          <w:szCs w:val="24"/>
        </w:rPr>
        <w:t xml:space="preserve"> This follow-up report should disclose whether </w:t>
      </w:r>
      <w:r w:rsidR="00C042E9">
        <w:rPr>
          <w:rFonts w:ascii="Times New Roman" w:hAnsi="Times New Roman"/>
          <w:sz w:val="24"/>
          <w:szCs w:val="24"/>
        </w:rPr>
        <w:t>the remedial solutions enclosed in the remediation report are fully implemented before the end of the previo</w:t>
      </w:r>
      <w:r w:rsidR="004558A9">
        <w:rPr>
          <w:rFonts w:ascii="Times New Roman" w:hAnsi="Times New Roman"/>
          <w:sz w:val="24"/>
          <w:szCs w:val="24"/>
        </w:rPr>
        <w:t>usly proposed timetable. If certain</w:t>
      </w:r>
      <w:r w:rsidR="00C042E9">
        <w:rPr>
          <w:rFonts w:ascii="Times New Roman" w:hAnsi="Times New Roman"/>
          <w:sz w:val="24"/>
          <w:szCs w:val="24"/>
        </w:rPr>
        <w:t xml:space="preserve"> remedial solutions fail to be implemented on time, the firms need to explain the reasons for the failure and discuss any follow-up plans, including the punishment for the responsible parties. The 2008 follow-up report </w:t>
      </w:r>
      <w:r w:rsidR="00433224">
        <w:rPr>
          <w:rFonts w:ascii="Times New Roman" w:hAnsi="Times New Roman"/>
          <w:sz w:val="24"/>
          <w:szCs w:val="24"/>
        </w:rPr>
        <w:t>single</w:t>
      </w:r>
      <w:r w:rsidR="00C042E9">
        <w:rPr>
          <w:rFonts w:ascii="Times New Roman" w:hAnsi="Times New Roman"/>
          <w:sz w:val="24"/>
          <w:szCs w:val="24"/>
        </w:rPr>
        <w:t xml:space="preserve">s </w:t>
      </w:r>
      <w:r w:rsidR="00433224">
        <w:rPr>
          <w:rFonts w:ascii="Times New Roman" w:hAnsi="Times New Roman"/>
          <w:sz w:val="24"/>
          <w:szCs w:val="24"/>
        </w:rPr>
        <w:t xml:space="preserve">out </w:t>
      </w:r>
      <w:r w:rsidR="00C042E9">
        <w:rPr>
          <w:rFonts w:ascii="Times New Roman" w:hAnsi="Times New Roman"/>
          <w:sz w:val="24"/>
          <w:szCs w:val="24"/>
        </w:rPr>
        <w:t xml:space="preserve">the following three major corporate governance problem areas in particular: </w:t>
      </w:r>
    </w:p>
    <w:p w:rsidR="00B852DD" w:rsidRPr="00B852DD" w:rsidRDefault="00B852DD" w:rsidP="00B852DD">
      <w:pPr>
        <w:pStyle w:val="ListParagraph"/>
        <w:numPr>
          <w:ilvl w:val="0"/>
          <w:numId w:val="4"/>
        </w:numPr>
        <w:tabs>
          <w:tab w:val="left" w:pos="-90"/>
        </w:tabs>
        <w:autoSpaceDE w:val="0"/>
        <w:autoSpaceDN w:val="0"/>
        <w:adjustRightInd w:val="0"/>
        <w:spacing w:after="0" w:line="480" w:lineRule="auto"/>
        <w:ind w:left="1440" w:hanging="720"/>
        <w:jc w:val="both"/>
        <w:rPr>
          <w:rFonts w:ascii="Times New Roman" w:hAnsi="Times New Roman"/>
          <w:sz w:val="24"/>
          <w:szCs w:val="24"/>
        </w:rPr>
      </w:pPr>
      <w:r w:rsidRPr="00B852DD">
        <w:rPr>
          <w:rFonts w:ascii="Times New Roman" w:hAnsi="Times New Roman"/>
          <w:sz w:val="24"/>
          <w:szCs w:val="24"/>
        </w:rPr>
        <w:t xml:space="preserve">Strengthening </w:t>
      </w:r>
      <w:r w:rsidR="00C042E9" w:rsidRPr="00B852DD">
        <w:rPr>
          <w:rFonts w:ascii="Times New Roman" w:hAnsi="Times New Roman"/>
          <w:sz w:val="24"/>
          <w:szCs w:val="24"/>
        </w:rPr>
        <w:t>the independence of the listed firm f</w:t>
      </w:r>
      <w:r w:rsidRPr="00B852DD">
        <w:rPr>
          <w:rFonts w:ascii="Times New Roman" w:hAnsi="Times New Roman"/>
          <w:sz w:val="24"/>
          <w:szCs w:val="24"/>
        </w:rPr>
        <w:t>rom the controlling shareholder;</w:t>
      </w:r>
    </w:p>
    <w:p w:rsidR="00B852DD" w:rsidRDefault="00B852DD" w:rsidP="00B852DD">
      <w:pPr>
        <w:pStyle w:val="ListParagraph"/>
        <w:numPr>
          <w:ilvl w:val="0"/>
          <w:numId w:val="4"/>
        </w:numPr>
        <w:tabs>
          <w:tab w:val="left" w:pos="-90"/>
        </w:tabs>
        <w:autoSpaceDE w:val="0"/>
        <w:autoSpaceDN w:val="0"/>
        <w:adjustRightInd w:val="0"/>
        <w:spacing w:after="0" w:line="480" w:lineRule="auto"/>
        <w:ind w:left="1440" w:hanging="720"/>
        <w:jc w:val="both"/>
        <w:rPr>
          <w:rFonts w:ascii="Times New Roman" w:hAnsi="Times New Roman"/>
          <w:sz w:val="24"/>
          <w:szCs w:val="24"/>
        </w:rPr>
      </w:pPr>
      <w:r w:rsidRPr="00B852DD">
        <w:rPr>
          <w:rFonts w:ascii="Times New Roman" w:hAnsi="Times New Roman"/>
          <w:sz w:val="24"/>
          <w:szCs w:val="24"/>
        </w:rPr>
        <w:lastRenderedPageBreak/>
        <w:t>P</w:t>
      </w:r>
      <w:r w:rsidR="00A730E7" w:rsidRPr="00B852DD">
        <w:rPr>
          <w:rFonts w:ascii="Times New Roman" w:hAnsi="Times New Roman"/>
          <w:sz w:val="24"/>
          <w:szCs w:val="24"/>
        </w:rPr>
        <w:t>reventing the controlling shareholder from tunneling t</w:t>
      </w:r>
      <w:r w:rsidR="0050259D">
        <w:rPr>
          <w:rFonts w:ascii="Times New Roman" w:hAnsi="Times New Roman"/>
          <w:sz w:val="24"/>
          <w:szCs w:val="24"/>
        </w:rPr>
        <w:t xml:space="preserve">he listed firm’s resources via inter-corporate </w:t>
      </w:r>
      <w:r w:rsidR="00A730E7" w:rsidRPr="00B852DD">
        <w:rPr>
          <w:rFonts w:ascii="Times New Roman" w:hAnsi="Times New Roman"/>
          <w:sz w:val="24"/>
          <w:szCs w:val="24"/>
        </w:rPr>
        <w:t xml:space="preserve">loans; </w:t>
      </w:r>
      <w:r w:rsidRPr="00B852DD">
        <w:rPr>
          <w:rFonts w:ascii="Times New Roman" w:hAnsi="Times New Roman"/>
          <w:sz w:val="24"/>
          <w:szCs w:val="24"/>
        </w:rPr>
        <w:t xml:space="preserve">and </w:t>
      </w:r>
    </w:p>
    <w:p w:rsidR="00C042E9" w:rsidRPr="00B852DD" w:rsidRDefault="00B852DD" w:rsidP="00B852DD">
      <w:pPr>
        <w:pStyle w:val="ListParagraph"/>
        <w:numPr>
          <w:ilvl w:val="0"/>
          <w:numId w:val="4"/>
        </w:numPr>
        <w:tabs>
          <w:tab w:val="left" w:pos="-90"/>
        </w:tabs>
        <w:autoSpaceDE w:val="0"/>
        <w:autoSpaceDN w:val="0"/>
        <w:adjustRightInd w:val="0"/>
        <w:spacing w:after="0" w:line="480" w:lineRule="auto"/>
        <w:ind w:left="1440" w:hanging="720"/>
        <w:jc w:val="both"/>
        <w:rPr>
          <w:rFonts w:ascii="Times New Roman" w:hAnsi="Times New Roman"/>
          <w:sz w:val="24"/>
          <w:szCs w:val="24"/>
        </w:rPr>
      </w:pPr>
      <w:r w:rsidRPr="00B852DD">
        <w:rPr>
          <w:rFonts w:ascii="Times New Roman" w:hAnsi="Times New Roman"/>
          <w:sz w:val="24"/>
          <w:szCs w:val="24"/>
        </w:rPr>
        <w:t>S</w:t>
      </w:r>
      <w:r w:rsidR="00A730E7" w:rsidRPr="00B852DD">
        <w:rPr>
          <w:rFonts w:ascii="Times New Roman" w:hAnsi="Times New Roman"/>
          <w:sz w:val="24"/>
          <w:szCs w:val="24"/>
        </w:rPr>
        <w:t xml:space="preserve">trengthening the listed firm’s timely disclosure of </w:t>
      </w:r>
      <w:r w:rsidRPr="00B852DD">
        <w:rPr>
          <w:rFonts w:ascii="Times New Roman" w:hAnsi="Times New Roman"/>
          <w:sz w:val="24"/>
          <w:szCs w:val="24"/>
        </w:rPr>
        <w:t xml:space="preserve">price </w:t>
      </w:r>
      <w:r w:rsidR="00A730E7" w:rsidRPr="00B852DD">
        <w:rPr>
          <w:rFonts w:ascii="Times New Roman" w:hAnsi="Times New Roman"/>
          <w:sz w:val="24"/>
          <w:szCs w:val="24"/>
        </w:rPr>
        <w:t>sensitive information.</w:t>
      </w:r>
    </w:p>
    <w:p w:rsidR="004558A9" w:rsidRDefault="004558A9" w:rsidP="00E3720C">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In summary, the 2007 </w:t>
      </w:r>
      <w:r w:rsidR="00FC36A4">
        <w:rPr>
          <w:rFonts w:ascii="Times New Roman" w:hAnsi="Times New Roman"/>
          <w:sz w:val="24"/>
          <w:szCs w:val="24"/>
        </w:rPr>
        <w:t>S</w:t>
      </w:r>
      <w:r>
        <w:rPr>
          <w:rFonts w:ascii="Times New Roman" w:hAnsi="Times New Roman"/>
          <w:sz w:val="24"/>
          <w:szCs w:val="24"/>
        </w:rPr>
        <w:t xml:space="preserve">pecial </w:t>
      </w:r>
      <w:r w:rsidR="00FC36A4">
        <w:rPr>
          <w:rFonts w:ascii="Times New Roman" w:hAnsi="Times New Roman"/>
          <w:sz w:val="24"/>
          <w:szCs w:val="24"/>
        </w:rPr>
        <w:t>Public Enforcement A</w:t>
      </w:r>
      <w:r>
        <w:rPr>
          <w:rFonts w:ascii="Times New Roman" w:hAnsi="Times New Roman"/>
          <w:sz w:val="24"/>
          <w:szCs w:val="24"/>
        </w:rPr>
        <w:t xml:space="preserve">ctivity is a comprehensive and rigorous public enforcement activity that applies to all publicly listed Chinese firms. To our knowledge, this is the most sweeping public enforcement activity the CSRC has ever taken </w:t>
      </w:r>
      <w:r w:rsidR="002B5AC2">
        <w:rPr>
          <w:rFonts w:ascii="Times New Roman" w:hAnsi="Times New Roman"/>
          <w:sz w:val="24"/>
          <w:szCs w:val="24"/>
        </w:rPr>
        <w:t xml:space="preserve">with an aim to </w:t>
      </w:r>
      <w:r>
        <w:rPr>
          <w:rFonts w:ascii="Times New Roman" w:hAnsi="Times New Roman"/>
          <w:sz w:val="24"/>
          <w:szCs w:val="24"/>
        </w:rPr>
        <w:t xml:space="preserve">improve the listed firms’ </w:t>
      </w:r>
      <w:r w:rsidR="00671F7D">
        <w:rPr>
          <w:rFonts w:ascii="Times New Roman" w:hAnsi="Times New Roman"/>
          <w:sz w:val="24"/>
          <w:szCs w:val="24"/>
        </w:rPr>
        <w:t xml:space="preserve">compliance with existing </w:t>
      </w:r>
      <w:r>
        <w:rPr>
          <w:rFonts w:ascii="Times New Roman" w:hAnsi="Times New Roman"/>
          <w:sz w:val="24"/>
          <w:szCs w:val="24"/>
        </w:rPr>
        <w:t>corporate governance</w:t>
      </w:r>
      <w:r w:rsidR="00671F7D">
        <w:rPr>
          <w:rFonts w:ascii="Times New Roman" w:hAnsi="Times New Roman"/>
          <w:sz w:val="24"/>
          <w:szCs w:val="24"/>
        </w:rPr>
        <w:t xml:space="preserve"> laws</w:t>
      </w:r>
      <w:r>
        <w:rPr>
          <w:rFonts w:ascii="Times New Roman" w:hAnsi="Times New Roman"/>
          <w:sz w:val="24"/>
          <w:szCs w:val="24"/>
        </w:rPr>
        <w:t>.</w:t>
      </w:r>
    </w:p>
    <w:p w:rsidR="00BC2395" w:rsidRDefault="004558A9" w:rsidP="00E3720C">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w:t>
      </w:r>
    </w:p>
    <w:p w:rsidR="00C351F1" w:rsidRPr="00C351F1" w:rsidRDefault="000A5698" w:rsidP="00E3720C">
      <w:pPr>
        <w:tabs>
          <w:tab w:val="left" w:pos="-90"/>
        </w:tabs>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3. S</w:t>
      </w:r>
      <w:r w:rsidR="00C351F1" w:rsidRPr="00C351F1">
        <w:rPr>
          <w:rFonts w:ascii="Times New Roman" w:hAnsi="Times New Roman"/>
          <w:b/>
          <w:sz w:val="24"/>
          <w:szCs w:val="24"/>
        </w:rPr>
        <w:t>ample selection procedures and descriptive statistics</w:t>
      </w:r>
    </w:p>
    <w:p w:rsidR="00F921CE" w:rsidRDefault="00A2629C" w:rsidP="00E3720C">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003644E9">
        <w:rPr>
          <w:rFonts w:ascii="Times New Roman" w:hAnsi="Times New Roman"/>
          <w:sz w:val="24"/>
          <w:szCs w:val="24"/>
        </w:rPr>
        <w:t>We limit o</w:t>
      </w:r>
      <w:r>
        <w:rPr>
          <w:rFonts w:ascii="Times New Roman" w:hAnsi="Times New Roman"/>
          <w:sz w:val="24"/>
          <w:szCs w:val="24"/>
        </w:rPr>
        <w:t xml:space="preserve">ur sample </w:t>
      </w:r>
      <w:r w:rsidR="003644E9">
        <w:rPr>
          <w:rFonts w:ascii="Times New Roman" w:hAnsi="Times New Roman"/>
          <w:sz w:val="24"/>
          <w:szCs w:val="24"/>
        </w:rPr>
        <w:t xml:space="preserve">to the </w:t>
      </w:r>
      <w:r>
        <w:rPr>
          <w:rFonts w:ascii="Times New Roman" w:hAnsi="Times New Roman"/>
          <w:sz w:val="24"/>
          <w:szCs w:val="24"/>
        </w:rPr>
        <w:t xml:space="preserve">Chinese firms that </w:t>
      </w:r>
      <w:r w:rsidR="0007188D">
        <w:rPr>
          <w:rFonts w:ascii="Times New Roman" w:hAnsi="Times New Roman"/>
          <w:sz w:val="24"/>
          <w:szCs w:val="24"/>
        </w:rPr>
        <w:t xml:space="preserve">are listed </w:t>
      </w:r>
      <w:r>
        <w:rPr>
          <w:rFonts w:ascii="Times New Roman" w:hAnsi="Times New Roman"/>
          <w:sz w:val="24"/>
          <w:szCs w:val="24"/>
        </w:rPr>
        <w:t>on the main boards of the two domestic stock exchanges, Shanghai and Shenzhen</w:t>
      </w:r>
      <w:r w:rsidR="003644E9">
        <w:rPr>
          <w:rFonts w:ascii="Times New Roman" w:hAnsi="Times New Roman"/>
          <w:sz w:val="24"/>
          <w:szCs w:val="24"/>
        </w:rPr>
        <w:t xml:space="preserve">. Since </w:t>
      </w:r>
      <w:r w:rsidR="0049291C">
        <w:rPr>
          <w:rFonts w:ascii="Times New Roman" w:hAnsi="Times New Roman"/>
          <w:sz w:val="24"/>
          <w:szCs w:val="24"/>
        </w:rPr>
        <w:t>the Special Public Enforcement Activity</w:t>
      </w:r>
      <w:r>
        <w:rPr>
          <w:rFonts w:ascii="Times New Roman" w:hAnsi="Times New Roman"/>
          <w:sz w:val="24"/>
          <w:szCs w:val="24"/>
        </w:rPr>
        <w:t xml:space="preserve"> was launched in 2007 and finished </w:t>
      </w:r>
      <w:r w:rsidR="003644E9">
        <w:rPr>
          <w:rFonts w:ascii="Times New Roman" w:hAnsi="Times New Roman"/>
          <w:sz w:val="24"/>
          <w:szCs w:val="24"/>
        </w:rPr>
        <w:t xml:space="preserve">by </w:t>
      </w:r>
      <w:r w:rsidR="00F921CE">
        <w:rPr>
          <w:rFonts w:ascii="Times New Roman" w:hAnsi="Times New Roman"/>
          <w:sz w:val="24"/>
          <w:szCs w:val="24"/>
        </w:rPr>
        <w:t>July</w:t>
      </w:r>
      <w:r w:rsidR="00887FE1">
        <w:rPr>
          <w:rFonts w:ascii="Times New Roman" w:hAnsi="Times New Roman"/>
          <w:sz w:val="24"/>
          <w:szCs w:val="24"/>
        </w:rPr>
        <w:t xml:space="preserve"> of</w:t>
      </w:r>
      <w:r w:rsidR="00F921CE">
        <w:rPr>
          <w:rFonts w:ascii="Times New Roman" w:hAnsi="Times New Roman"/>
          <w:sz w:val="24"/>
          <w:szCs w:val="24"/>
        </w:rPr>
        <w:t xml:space="preserve"> </w:t>
      </w:r>
      <w:r w:rsidR="003644E9">
        <w:rPr>
          <w:rFonts w:ascii="Times New Roman" w:hAnsi="Times New Roman"/>
          <w:sz w:val="24"/>
          <w:szCs w:val="24"/>
        </w:rPr>
        <w:t xml:space="preserve">2008, </w:t>
      </w:r>
      <w:r w:rsidR="00F921CE">
        <w:rPr>
          <w:rFonts w:ascii="Times New Roman" w:hAnsi="Times New Roman"/>
          <w:sz w:val="24"/>
          <w:szCs w:val="24"/>
        </w:rPr>
        <w:t xml:space="preserve">we test the impacts of </w:t>
      </w:r>
      <w:r w:rsidR="0049291C">
        <w:rPr>
          <w:rFonts w:ascii="Times New Roman" w:hAnsi="Times New Roman"/>
          <w:sz w:val="24"/>
          <w:szCs w:val="24"/>
        </w:rPr>
        <w:t>the Special Public Enforcement Activity</w:t>
      </w:r>
      <w:r w:rsidR="00F921CE">
        <w:rPr>
          <w:rFonts w:ascii="Times New Roman" w:hAnsi="Times New Roman"/>
          <w:sz w:val="24"/>
          <w:szCs w:val="24"/>
        </w:rPr>
        <w:t xml:space="preserve"> using the pre-period 2004-2006 and post-period 2008-2010. We exclude year 2007 because it is a transition year. We require each firm to have data </w:t>
      </w:r>
      <w:r w:rsidR="001F368B">
        <w:rPr>
          <w:rFonts w:ascii="Times New Roman" w:hAnsi="Times New Roman"/>
          <w:sz w:val="24"/>
          <w:szCs w:val="24"/>
        </w:rPr>
        <w:t xml:space="preserve">for at least one year </w:t>
      </w:r>
      <w:r w:rsidR="00F921CE">
        <w:rPr>
          <w:rFonts w:ascii="Times New Roman" w:hAnsi="Times New Roman"/>
          <w:sz w:val="24"/>
          <w:szCs w:val="24"/>
        </w:rPr>
        <w:t>in both the pre-period and post-period</w:t>
      </w:r>
      <w:r w:rsidR="00657F87">
        <w:rPr>
          <w:rFonts w:ascii="Times New Roman" w:hAnsi="Times New Roman"/>
          <w:sz w:val="24"/>
          <w:szCs w:val="24"/>
        </w:rPr>
        <w:t xml:space="preserve"> in order to avoid the possibility that our inferences are due to changing mix of sample firms over time</w:t>
      </w:r>
      <w:r w:rsidR="00F921CE">
        <w:rPr>
          <w:rFonts w:ascii="Times New Roman" w:hAnsi="Times New Roman"/>
          <w:sz w:val="24"/>
          <w:szCs w:val="24"/>
        </w:rPr>
        <w:t xml:space="preserve">. To avoid IPO-related complications, we further require our sample firms’ IPO dates to be no later than December 31, 2002. Due to their unique business and </w:t>
      </w:r>
      <w:r w:rsidR="00BA54B7">
        <w:rPr>
          <w:rFonts w:ascii="Times New Roman" w:hAnsi="Times New Roman"/>
          <w:sz w:val="24"/>
          <w:szCs w:val="24"/>
        </w:rPr>
        <w:t>special</w:t>
      </w:r>
      <w:r w:rsidR="00F921CE">
        <w:rPr>
          <w:rFonts w:ascii="Times New Roman" w:hAnsi="Times New Roman"/>
          <w:sz w:val="24"/>
          <w:szCs w:val="24"/>
        </w:rPr>
        <w:t xml:space="preserve"> government regulation, we also delete firms in the financial industry. </w:t>
      </w:r>
      <w:r w:rsidR="001F368B">
        <w:rPr>
          <w:rFonts w:ascii="Times New Roman" w:hAnsi="Times New Roman"/>
          <w:sz w:val="24"/>
          <w:szCs w:val="24"/>
        </w:rPr>
        <w:t>These sample restrictions result in a sample of 1,104 unique firms. We further exclude ten unique firms because</w:t>
      </w:r>
      <w:r w:rsidR="00887FE1">
        <w:rPr>
          <w:rFonts w:ascii="Times New Roman" w:hAnsi="Times New Roman"/>
          <w:sz w:val="24"/>
          <w:szCs w:val="24"/>
        </w:rPr>
        <w:t>,</w:t>
      </w:r>
      <w:r w:rsidR="001F368B">
        <w:rPr>
          <w:rFonts w:ascii="Times New Roman" w:hAnsi="Times New Roman"/>
          <w:sz w:val="24"/>
          <w:szCs w:val="24"/>
        </w:rPr>
        <w:t xml:space="preserve"> for unknown reasons, they </w:t>
      </w:r>
      <w:r w:rsidR="00F921CE">
        <w:rPr>
          <w:rFonts w:ascii="Times New Roman" w:hAnsi="Times New Roman"/>
          <w:sz w:val="24"/>
          <w:szCs w:val="24"/>
        </w:rPr>
        <w:t xml:space="preserve">were not subject to </w:t>
      </w:r>
      <w:r w:rsidR="0049291C">
        <w:rPr>
          <w:rFonts w:ascii="Times New Roman" w:hAnsi="Times New Roman"/>
          <w:sz w:val="24"/>
          <w:szCs w:val="24"/>
        </w:rPr>
        <w:t>the Special Public Enforcement Activity</w:t>
      </w:r>
      <w:r w:rsidR="001F368B">
        <w:rPr>
          <w:rFonts w:ascii="Times New Roman" w:hAnsi="Times New Roman"/>
          <w:sz w:val="24"/>
          <w:szCs w:val="24"/>
        </w:rPr>
        <w:t>. Our final sample contains 1,094 unique firms, representing approximately 78% of the stocks listed on the main boards of the two stock exchanges.</w:t>
      </w:r>
      <w:r w:rsidR="00F921CE">
        <w:rPr>
          <w:rFonts w:ascii="Times New Roman" w:hAnsi="Times New Roman"/>
          <w:sz w:val="24"/>
          <w:szCs w:val="24"/>
        </w:rPr>
        <w:t xml:space="preserve"> </w:t>
      </w:r>
      <w:r w:rsidR="00045EDA">
        <w:rPr>
          <w:rFonts w:ascii="Times New Roman" w:hAnsi="Times New Roman"/>
          <w:sz w:val="24"/>
          <w:szCs w:val="24"/>
        </w:rPr>
        <w:t xml:space="preserve">Due to missing values on control variables, the actual number of unique firms included in the following regression results </w:t>
      </w:r>
      <w:r w:rsidR="006A68CA">
        <w:rPr>
          <w:rFonts w:ascii="Times New Roman" w:hAnsi="Times New Roman"/>
          <w:sz w:val="24"/>
          <w:szCs w:val="24"/>
        </w:rPr>
        <w:t>could be</w:t>
      </w:r>
      <w:r w:rsidR="00045EDA">
        <w:rPr>
          <w:rFonts w:ascii="Times New Roman" w:hAnsi="Times New Roman"/>
          <w:sz w:val="24"/>
          <w:szCs w:val="24"/>
        </w:rPr>
        <w:t xml:space="preserve"> slightly smaller than 1,094.</w:t>
      </w:r>
      <w:r w:rsidR="00F921CE">
        <w:rPr>
          <w:rFonts w:ascii="Times New Roman" w:hAnsi="Times New Roman"/>
          <w:sz w:val="24"/>
          <w:szCs w:val="24"/>
        </w:rPr>
        <w:t xml:space="preserve"> </w:t>
      </w:r>
    </w:p>
    <w:p w:rsidR="00CB28FB" w:rsidRDefault="00887FE1" w:rsidP="00E3720C">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ab/>
      </w:r>
      <w:r w:rsidR="00CA79BE">
        <w:rPr>
          <w:rFonts w:ascii="Times New Roman" w:hAnsi="Times New Roman"/>
          <w:sz w:val="24"/>
          <w:szCs w:val="24"/>
        </w:rPr>
        <w:t xml:space="preserve">We first provide some descriptive </w:t>
      </w:r>
      <w:r w:rsidR="00894FA0">
        <w:rPr>
          <w:rFonts w:ascii="Times New Roman" w:hAnsi="Times New Roman"/>
          <w:sz w:val="24"/>
          <w:szCs w:val="24"/>
        </w:rPr>
        <w:t>statistics</w:t>
      </w:r>
      <w:r w:rsidR="00CA79BE">
        <w:rPr>
          <w:rFonts w:ascii="Times New Roman" w:hAnsi="Times New Roman"/>
          <w:sz w:val="24"/>
          <w:szCs w:val="24"/>
        </w:rPr>
        <w:t xml:space="preserve"> on </w:t>
      </w:r>
      <w:r w:rsidR="002C147F">
        <w:rPr>
          <w:rFonts w:ascii="Times New Roman" w:hAnsi="Times New Roman"/>
          <w:sz w:val="24"/>
          <w:szCs w:val="24"/>
        </w:rPr>
        <w:t xml:space="preserve">our sample </w:t>
      </w:r>
      <w:r w:rsidR="00CA79BE">
        <w:rPr>
          <w:rFonts w:ascii="Times New Roman" w:hAnsi="Times New Roman"/>
          <w:sz w:val="24"/>
          <w:szCs w:val="24"/>
        </w:rPr>
        <w:t xml:space="preserve">firms’ degree of compliance with </w:t>
      </w:r>
      <w:r w:rsidR="0049291C">
        <w:rPr>
          <w:rFonts w:ascii="Times New Roman" w:hAnsi="Times New Roman"/>
          <w:sz w:val="24"/>
          <w:szCs w:val="24"/>
        </w:rPr>
        <w:t>the Special Public Enforcement Activity</w:t>
      </w:r>
      <w:r w:rsidR="00CA79BE">
        <w:rPr>
          <w:rFonts w:ascii="Times New Roman" w:hAnsi="Times New Roman"/>
          <w:sz w:val="24"/>
          <w:szCs w:val="24"/>
        </w:rPr>
        <w:t>. Figure 1</w:t>
      </w:r>
      <w:r w:rsidR="00F53C8D">
        <w:rPr>
          <w:rFonts w:ascii="Times New Roman" w:hAnsi="Times New Roman"/>
          <w:sz w:val="24"/>
          <w:szCs w:val="24"/>
        </w:rPr>
        <w:t xml:space="preserve"> </w:t>
      </w:r>
      <w:r w:rsidR="002C147F">
        <w:rPr>
          <w:rFonts w:ascii="Times New Roman" w:hAnsi="Times New Roman"/>
          <w:sz w:val="24"/>
          <w:szCs w:val="24"/>
        </w:rPr>
        <w:t>show</w:t>
      </w:r>
      <w:r w:rsidR="00F53C8D">
        <w:rPr>
          <w:rFonts w:ascii="Times New Roman" w:hAnsi="Times New Roman"/>
          <w:sz w:val="24"/>
          <w:szCs w:val="24"/>
        </w:rPr>
        <w:t>s</w:t>
      </w:r>
      <w:r w:rsidR="00CA79BE">
        <w:rPr>
          <w:rFonts w:ascii="Times New Roman" w:hAnsi="Times New Roman"/>
          <w:sz w:val="24"/>
          <w:szCs w:val="24"/>
        </w:rPr>
        <w:t xml:space="preserve"> the </w:t>
      </w:r>
      <w:r w:rsidR="00894FA0">
        <w:rPr>
          <w:rFonts w:ascii="Times New Roman" w:hAnsi="Times New Roman"/>
          <w:sz w:val="24"/>
          <w:szCs w:val="24"/>
        </w:rPr>
        <w:t xml:space="preserve">frequency </w:t>
      </w:r>
      <w:r w:rsidR="00CA79BE">
        <w:rPr>
          <w:rFonts w:ascii="Times New Roman" w:hAnsi="Times New Roman"/>
          <w:sz w:val="24"/>
          <w:szCs w:val="24"/>
        </w:rPr>
        <w:t xml:space="preserve">distribution of the announcement dates for </w:t>
      </w:r>
      <w:r w:rsidR="00F53C8D">
        <w:rPr>
          <w:rFonts w:ascii="Times New Roman" w:hAnsi="Times New Roman"/>
          <w:sz w:val="24"/>
          <w:szCs w:val="24"/>
        </w:rPr>
        <w:t xml:space="preserve">each of </w:t>
      </w:r>
      <w:r w:rsidR="00CA79BE">
        <w:rPr>
          <w:rFonts w:ascii="Times New Roman" w:hAnsi="Times New Roman"/>
          <w:sz w:val="24"/>
          <w:szCs w:val="24"/>
        </w:rPr>
        <w:t xml:space="preserve">the three key reports associated with </w:t>
      </w:r>
      <w:r w:rsidR="0049291C">
        <w:rPr>
          <w:rFonts w:ascii="Times New Roman" w:hAnsi="Times New Roman"/>
          <w:sz w:val="24"/>
          <w:szCs w:val="24"/>
        </w:rPr>
        <w:t>the Special Public Enforcement Activity</w:t>
      </w:r>
      <w:r w:rsidR="00CA79BE">
        <w:rPr>
          <w:rFonts w:ascii="Times New Roman" w:hAnsi="Times New Roman"/>
          <w:sz w:val="24"/>
          <w:szCs w:val="24"/>
        </w:rPr>
        <w:t xml:space="preserve"> (i.e., self-assessment report, the remediation report, and the follow-up report). Recall that both the self-assessment re</w:t>
      </w:r>
      <w:r w:rsidR="00F53C8D">
        <w:rPr>
          <w:rFonts w:ascii="Times New Roman" w:hAnsi="Times New Roman"/>
          <w:sz w:val="24"/>
          <w:szCs w:val="24"/>
        </w:rPr>
        <w:t>port and the remediation report</w:t>
      </w:r>
      <w:r w:rsidR="00CA79BE">
        <w:rPr>
          <w:rFonts w:ascii="Times New Roman" w:hAnsi="Times New Roman"/>
          <w:sz w:val="24"/>
          <w:szCs w:val="24"/>
        </w:rPr>
        <w:t xml:space="preserve"> are required to be </w:t>
      </w:r>
      <w:r w:rsidR="00792CBC">
        <w:rPr>
          <w:rFonts w:ascii="Times New Roman" w:hAnsi="Times New Roman"/>
          <w:sz w:val="24"/>
          <w:szCs w:val="24"/>
        </w:rPr>
        <w:t xml:space="preserve">completed no later than October 31, 2007 while the follow-up report is required to be completed no later than July 20, 2008. </w:t>
      </w:r>
      <w:r w:rsidR="00CB28FB">
        <w:rPr>
          <w:rFonts w:ascii="Times New Roman" w:hAnsi="Times New Roman"/>
          <w:sz w:val="24"/>
          <w:szCs w:val="24"/>
        </w:rPr>
        <w:t xml:space="preserve">It is clear from Figure 1 that most firms finished the required tasks mandated by the </w:t>
      </w:r>
      <w:r w:rsidR="00CB28FB" w:rsidRPr="00CB28FB">
        <w:rPr>
          <w:rFonts w:ascii="Times New Roman" w:hAnsi="Times New Roman"/>
          <w:sz w:val="24"/>
          <w:szCs w:val="24"/>
        </w:rPr>
        <w:t>Special Public Enforcement Activity</w:t>
      </w:r>
      <w:r w:rsidR="00CB28FB">
        <w:rPr>
          <w:rFonts w:ascii="Times New Roman" w:hAnsi="Times New Roman"/>
          <w:sz w:val="24"/>
          <w:szCs w:val="24"/>
        </w:rPr>
        <w:t xml:space="preserve"> </w:t>
      </w:r>
      <w:r w:rsidR="00626F4C">
        <w:rPr>
          <w:rFonts w:ascii="Times New Roman" w:hAnsi="Times New Roman"/>
          <w:sz w:val="24"/>
          <w:szCs w:val="24"/>
        </w:rPr>
        <w:t>by the end of 2007</w:t>
      </w:r>
      <w:r w:rsidR="00CB28FB">
        <w:rPr>
          <w:rFonts w:ascii="Times New Roman" w:hAnsi="Times New Roman"/>
          <w:sz w:val="24"/>
          <w:szCs w:val="24"/>
        </w:rPr>
        <w:t>.</w:t>
      </w:r>
    </w:p>
    <w:p w:rsidR="00B822B2" w:rsidRDefault="004B05DF" w:rsidP="00E3720C">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00441366">
        <w:rPr>
          <w:rFonts w:ascii="Times New Roman" w:hAnsi="Times New Roman"/>
          <w:sz w:val="24"/>
          <w:szCs w:val="24"/>
        </w:rPr>
        <w:t xml:space="preserve">Table 1 reports the frequency distribution of our sample firms’ corporate governance </w:t>
      </w:r>
      <w:r w:rsidR="00894FA0">
        <w:rPr>
          <w:rFonts w:ascii="Times New Roman" w:hAnsi="Times New Roman"/>
          <w:sz w:val="24"/>
          <w:szCs w:val="24"/>
        </w:rPr>
        <w:t xml:space="preserve">noncompliance </w:t>
      </w:r>
      <w:r w:rsidR="00441366">
        <w:rPr>
          <w:rFonts w:ascii="Times New Roman" w:hAnsi="Times New Roman"/>
          <w:sz w:val="24"/>
          <w:szCs w:val="24"/>
        </w:rPr>
        <w:t>problems identified by the firm</w:t>
      </w:r>
      <w:r w:rsidR="00E90097">
        <w:rPr>
          <w:rFonts w:ascii="Times New Roman" w:hAnsi="Times New Roman"/>
          <w:sz w:val="24"/>
          <w:szCs w:val="24"/>
        </w:rPr>
        <w:t>s</w:t>
      </w:r>
      <w:r w:rsidR="00441366">
        <w:rPr>
          <w:rFonts w:ascii="Times New Roman" w:hAnsi="Times New Roman"/>
          <w:sz w:val="24"/>
          <w:szCs w:val="24"/>
        </w:rPr>
        <w:t xml:space="preserve"> in the self-assessment report </w:t>
      </w:r>
      <w:r w:rsidR="00103C00">
        <w:rPr>
          <w:rFonts w:ascii="Times New Roman" w:hAnsi="Times New Roman"/>
          <w:sz w:val="24"/>
          <w:szCs w:val="24"/>
        </w:rPr>
        <w:t xml:space="preserve">(Panel A) </w:t>
      </w:r>
      <w:r w:rsidR="00441366">
        <w:rPr>
          <w:rFonts w:ascii="Times New Roman" w:hAnsi="Times New Roman"/>
          <w:sz w:val="24"/>
          <w:szCs w:val="24"/>
        </w:rPr>
        <w:t>and the CSRC in the remediation report</w:t>
      </w:r>
      <w:r w:rsidR="00103C00">
        <w:rPr>
          <w:rFonts w:ascii="Times New Roman" w:hAnsi="Times New Roman"/>
          <w:sz w:val="24"/>
          <w:szCs w:val="24"/>
        </w:rPr>
        <w:t xml:space="preserve"> (Panel B)</w:t>
      </w:r>
      <w:r w:rsidR="00441366">
        <w:rPr>
          <w:rFonts w:ascii="Times New Roman" w:hAnsi="Times New Roman"/>
          <w:sz w:val="24"/>
          <w:szCs w:val="24"/>
        </w:rPr>
        <w:t>, respectively</w:t>
      </w:r>
      <w:r w:rsidR="0059324F">
        <w:rPr>
          <w:rFonts w:ascii="Times New Roman" w:hAnsi="Times New Roman"/>
          <w:sz w:val="24"/>
          <w:szCs w:val="24"/>
        </w:rPr>
        <w:t xml:space="preserve">, across the </w:t>
      </w:r>
      <w:r w:rsidR="00B822B2">
        <w:rPr>
          <w:rFonts w:ascii="Times New Roman" w:hAnsi="Times New Roman"/>
          <w:sz w:val="24"/>
          <w:szCs w:val="24"/>
        </w:rPr>
        <w:t>eight corporate governance categories mentioned in the previous section</w:t>
      </w:r>
      <w:r w:rsidR="00441366">
        <w:rPr>
          <w:rFonts w:ascii="Times New Roman" w:hAnsi="Times New Roman"/>
          <w:sz w:val="24"/>
          <w:szCs w:val="24"/>
        </w:rPr>
        <w:t xml:space="preserve">. While both the public and the two stock exchanges </w:t>
      </w:r>
      <w:r w:rsidR="005E6981">
        <w:rPr>
          <w:rFonts w:ascii="Times New Roman" w:hAnsi="Times New Roman"/>
          <w:sz w:val="24"/>
          <w:szCs w:val="24"/>
        </w:rPr>
        <w:t xml:space="preserve">could </w:t>
      </w:r>
      <w:r w:rsidR="00441366">
        <w:rPr>
          <w:rFonts w:ascii="Times New Roman" w:hAnsi="Times New Roman"/>
          <w:sz w:val="24"/>
          <w:szCs w:val="24"/>
        </w:rPr>
        <w:t xml:space="preserve">identify additional corporate governance problems, in reality </w:t>
      </w:r>
      <w:r w:rsidR="00894FA0">
        <w:rPr>
          <w:rFonts w:ascii="Times New Roman" w:hAnsi="Times New Roman"/>
          <w:sz w:val="24"/>
          <w:szCs w:val="24"/>
        </w:rPr>
        <w:t>this rarely occurs.</w:t>
      </w:r>
      <w:r w:rsidR="00293382">
        <w:rPr>
          <w:rStyle w:val="FootnoteReference"/>
          <w:rFonts w:ascii="Times New Roman" w:hAnsi="Times New Roman"/>
          <w:sz w:val="24"/>
          <w:szCs w:val="24"/>
        </w:rPr>
        <w:footnoteReference w:id="3"/>
      </w:r>
      <w:r w:rsidR="00894FA0">
        <w:rPr>
          <w:rFonts w:ascii="Times New Roman" w:hAnsi="Times New Roman"/>
          <w:sz w:val="24"/>
          <w:szCs w:val="24"/>
        </w:rPr>
        <w:t xml:space="preserve"> </w:t>
      </w:r>
      <w:r w:rsidR="002039AE">
        <w:rPr>
          <w:rFonts w:ascii="Times New Roman" w:hAnsi="Times New Roman"/>
          <w:sz w:val="24"/>
          <w:szCs w:val="24"/>
        </w:rPr>
        <w:t>Hence, to avoid unnecessary complications, we only focus on the problems identified by either the firms themselves or the CSRC.</w:t>
      </w:r>
      <w:r w:rsidR="00C3025F">
        <w:rPr>
          <w:rFonts w:ascii="Times New Roman" w:hAnsi="Times New Roman"/>
          <w:sz w:val="24"/>
          <w:szCs w:val="24"/>
        </w:rPr>
        <w:t xml:space="preserve"> Inferences are qualitatively the same if the problems identified by the public and the stock exchanges are </w:t>
      </w:r>
      <w:r w:rsidR="00D51363">
        <w:rPr>
          <w:rFonts w:ascii="Times New Roman" w:hAnsi="Times New Roman"/>
          <w:sz w:val="24"/>
          <w:szCs w:val="24"/>
        </w:rPr>
        <w:t>controlled for</w:t>
      </w:r>
      <w:r w:rsidR="00C3025F">
        <w:rPr>
          <w:rFonts w:ascii="Times New Roman" w:hAnsi="Times New Roman"/>
          <w:sz w:val="24"/>
          <w:szCs w:val="24"/>
        </w:rPr>
        <w:t xml:space="preserve"> in our regression analyses.</w:t>
      </w:r>
      <w:r w:rsidR="00B822B2">
        <w:rPr>
          <w:rFonts w:ascii="Times New Roman" w:hAnsi="Times New Roman"/>
          <w:sz w:val="24"/>
          <w:szCs w:val="24"/>
        </w:rPr>
        <w:t xml:space="preserve"> </w:t>
      </w:r>
    </w:p>
    <w:p w:rsidR="002039AE" w:rsidRDefault="00B822B2" w:rsidP="00E3720C">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The listed firms themselves voluntarily identified a total of 5,320 corporate governance problems. The CSRC identified an additional 5,402 corporate governance problems. These results suggest that the CSRC played a significant role in exposing the listed firms’ degree of noncompliance with existing investor protection regulations.  </w:t>
      </w:r>
    </w:p>
    <w:p w:rsidR="00374A9D" w:rsidRDefault="00B822B2" w:rsidP="00B822B2">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Among the 5,320 self-reported problems, 5.5% are related to controlling shareholders, 3.9</w:t>
      </w:r>
      <w:r w:rsidR="00103C00">
        <w:rPr>
          <w:rFonts w:ascii="Times New Roman" w:hAnsi="Times New Roman"/>
          <w:sz w:val="24"/>
          <w:szCs w:val="24"/>
        </w:rPr>
        <w:t>5</w:t>
      </w:r>
      <w:r>
        <w:rPr>
          <w:rFonts w:ascii="Times New Roman" w:hAnsi="Times New Roman"/>
          <w:sz w:val="24"/>
          <w:szCs w:val="24"/>
        </w:rPr>
        <w:t>% relate</w:t>
      </w:r>
      <w:r w:rsidR="00103C00">
        <w:rPr>
          <w:rFonts w:ascii="Times New Roman" w:hAnsi="Times New Roman"/>
          <w:sz w:val="24"/>
          <w:szCs w:val="24"/>
        </w:rPr>
        <w:t>d to shareholders’ meeting, 26.37</w:t>
      </w:r>
      <w:r>
        <w:rPr>
          <w:rFonts w:ascii="Times New Roman" w:hAnsi="Times New Roman"/>
          <w:sz w:val="24"/>
          <w:szCs w:val="24"/>
        </w:rPr>
        <w:t xml:space="preserve">% related to </w:t>
      </w:r>
      <w:r w:rsidR="00667F5E">
        <w:rPr>
          <w:rFonts w:ascii="Times New Roman" w:hAnsi="Times New Roman"/>
          <w:sz w:val="24"/>
          <w:szCs w:val="24"/>
        </w:rPr>
        <w:t xml:space="preserve">the </w:t>
      </w:r>
      <w:r>
        <w:rPr>
          <w:rFonts w:ascii="Times New Roman" w:hAnsi="Times New Roman"/>
          <w:sz w:val="24"/>
          <w:szCs w:val="24"/>
        </w:rPr>
        <w:t>board of directors, 7</w:t>
      </w:r>
      <w:r w:rsidR="00103C00">
        <w:rPr>
          <w:rFonts w:ascii="Times New Roman" w:hAnsi="Times New Roman"/>
          <w:sz w:val="24"/>
          <w:szCs w:val="24"/>
        </w:rPr>
        <w:t>.01</w:t>
      </w:r>
      <w:r>
        <w:rPr>
          <w:rFonts w:ascii="Times New Roman" w:hAnsi="Times New Roman"/>
          <w:sz w:val="24"/>
          <w:szCs w:val="24"/>
        </w:rPr>
        <w:t xml:space="preserve">% </w:t>
      </w:r>
      <w:r>
        <w:rPr>
          <w:rFonts w:ascii="Times New Roman" w:hAnsi="Times New Roman"/>
          <w:sz w:val="24"/>
          <w:szCs w:val="24"/>
        </w:rPr>
        <w:lastRenderedPageBreak/>
        <w:t>related to management’s responsibilities, 30.8</w:t>
      </w:r>
      <w:r w:rsidR="00103C00">
        <w:rPr>
          <w:rFonts w:ascii="Times New Roman" w:hAnsi="Times New Roman"/>
          <w:sz w:val="24"/>
          <w:szCs w:val="24"/>
        </w:rPr>
        <w:t>5</w:t>
      </w:r>
      <w:r>
        <w:rPr>
          <w:rFonts w:ascii="Times New Roman" w:hAnsi="Times New Roman"/>
          <w:sz w:val="24"/>
          <w:szCs w:val="24"/>
        </w:rPr>
        <w:t>% related to internal control, 5.3</w:t>
      </w:r>
      <w:r w:rsidR="00103C00">
        <w:rPr>
          <w:rFonts w:ascii="Times New Roman" w:hAnsi="Times New Roman"/>
          <w:sz w:val="24"/>
          <w:szCs w:val="24"/>
        </w:rPr>
        <w:t>4</w:t>
      </w:r>
      <w:r>
        <w:rPr>
          <w:rFonts w:ascii="Times New Roman" w:hAnsi="Times New Roman"/>
          <w:sz w:val="24"/>
          <w:szCs w:val="24"/>
        </w:rPr>
        <w:t>% related to executive compensat</w:t>
      </w:r>
      <w:r w:rsidR="00103C00">
        <w:rPr>
          <w:rFonts w:ascii="Times New Roman" w:hAnsi="Times New Roman"/>
          <w:sz w:val="24"/>
          <w:szCs w:val="24"/>
        </w:rPr>
        <w:t>ion and accountability, 19.06</w:t>
      </w:r>
      <w:r>
        <w:rPr>
          <w:rFonts w:ascii="Times New Roman" w:hAnsi="Times New Roman"/>
          <w:sz w:val="24"/>
          <w:szCs w:val="24"/>
        </w:rPr>
        <w:t>% related to corporate disclosure</w:t>
      </w:r>
      <w:r w:rsidR="00103C00">
        <w:rPr>
          <w:rFonts w:ascii="Times New Roman" w:hAnsi="Times New Roman"/>
          <w:sz w:val="24"/>
          <w:szCs w:val="24"/>
        </w:rPr>
        <w:t>, and 1.88% related to the miscellaneous category</w:t>
      </w:r>
      <w:r>
        <w:rPr>
          <w:rFonts w:ascii="Times New Roman" w:hAnsi="Times New Roman"/>
          <w:sz w:val="24"/>
          <w:szCs w:val="24"/>
        </w:rPr>
        <w:t>.  Among the 5,402 CSRC-identified problems, 10.6</w:t>
      </w:r>
      <w:r w:rsidR="00A47C4B">
        <w:rPr>
          <w:rFonts w:ascii="Times New Roman" w:hAnsi="Times New Roman"/>
          <w:sz w:val="24"/>
          <w:szCs w:val="24"/>
        </w:rPr>
        <w:t>3</w:t>
      </w:r>
      <w:r>
        <w:rPr>
          <w:rFonts w:ascii="Times New Roman" w:hAnsi="Times New Roman"/>
          <w:sz w:val="24"/>
          <w:szCs w:val="24"/>
        </w:rPr>
        <w:t>% are related</w:t>
      </w:r>
      <w:r w:rsidR="00A47C4B">
        <w:rPr>
          <w:rFonts w:ascii="Times New Roman" w:hAnsi="Times New Roman"/>
          <w:sz w:val="24"/>
          <w:szCs w:val="24"/>
        </w:rPr>
        <w:t xml:space="preserve"> to controlling shareholders, 10.98</w:t>
      </w:r>
      <w:r>
        <w:rPr>
          <w:rFonts w:ascii="Times New Roman" w:hAnsi="Times New Roman"/>
          <w:sz w:val="24"/>
          <w:szCs w:val="24"/>
        </w:rPr>
        <w:t>% related to shareholders’ meet</w:t>
      </w:r>
      <w:r w:rsidR="00A47C4B">
        <w:rPr>
          <w:rFonts w:ascii="Times New Roman" w:hAnsi="Times New Roman"/>
          <w:sz w:val="24"/>
          <w:szCs w:val="24"/>
        </w:rPr>
        <w:t>ing, 31.17</w:t>
      </w:r>
      <w:r>
        <w:rPr>
          <w:rFonts w:ascii="Times New Roman" w:hAnsi="Times New Roman"/>
          <w:sz w:val="24"/>
          <w:szCs w:val="24"/>
        </w:rPr>
        <w:t xml:space="preserve">% related to </w:t>
      </w:r>
      <w:r w:rsidR="00667F5E">
        <w:rPr>
          <w:rFonts w:ascii="Times New Roman" w:hAnsi="Times New Roman"/>
          <w:sz w:val="24"/>
          <w:szCs w:val="24"/>
        </w:rPr>
        <w:t xml:space="preserve">the </w:t>
      </w:r>
      <w:r w:rsidR="00A47C4B">
        <w:rPr>
          <w:rFonts w:ascii="Times New Roman" w:hAnsi="Times New Roman"/>
          <w:sz w:val="24"/>
          <w:szCs w:val="24"/>
        </w:rPr>
        <w:t>board of directors, 5,96</w:t>
      </w:r>
      <w:r>
        <w:rPr>
          <w:rFonts w:ascii="Times New Roman" w:hAnsi="Times New Roman"/>
          <w:sz w:val="24"/>
          <w:szCs w:val="24"/>
        </w:rPr>
        <w:t>% related to man</w:t>
      </w:r>
      <w:r w:rsidR="00A47C4B">
        <w:rPr>
          <w:rFonts w:ascii="Times New Roman" w:hAnsi="Times New Roman"/>
          <w:sz w:val="24"/>
          <w:szCs w:val="24"/>
        </w:rPr>
        <w:t>agement’s responsibilities, 29.27</w:t>
      </w:r>
      <w:r>
        <w:rPr>
          <w:rFonts w:ascii="Times New Roman" w:hAnsi="Times New Roman"/>
          <w:sz w:val="24"/>
          <w:szCs w:val="24"/>
        </w:rPr>
        <w:t xml:space="preserve">% </w:t>
      </w:r>
      <w:r w:rsidR="00A47C4B">
        <w:rPr>
          <w:rFonts w:ascii="Times New Roman" w:hAnsi="Times New Roman"/>
          <w:sz w:val="24"/>
          <w:szCs w:val="24"/>
        </w:rPr>
        <w:t>related to internal control, 1.46</w:t>
      </w:r>
      <w:r>
        <w:rPr>
          <w:rFonts w:ascii="Times New Roman" w:hAnsi="Times New Roman"/>
          <w:sz w:val="24"/>
          <w:szCs w:val="24"/>
        </w:rPr>
        <w:t>% related to executive compensation and accountability, 9.7</w:t>
      </w:r>
      <w:r w:rsidR="00A47C4B">
        <w:rPr>
          <w:rFonts w:ascii="Times New Roman" w:hAnsi="Times New Roman"/>
          <w:sz w:val="24"/>
          <w:szCs w:val="24"/>
        </w:rPr>
        <w:t>4</w:t>
      </w:r>
      <w:r>
        <w:rPr>
          <w:rFonts w:ascii="Times New Roman" w:hAnsi="Times New Roman"/>
          <w:sz w:val="24"/>
          <w:szCs w:val="24"/>
        </w:rPr>
        <w:t>% related to corporate disclosure</w:t>
      </w:r>
      <w:r w:rsidR="00A47C4B">
        <w:rPr>
          <w:rFonts w:ascii="Times New Roman" w:hAnsi="Times New Roman"/>
          <w:sz w:val="24"/>
          <w:szCs w:val="24"/>
        </w:rPr>
        <w:t>, and 0.80% related to the miscellaneous category</w:t>
      </w:r>
      <w:r>
        <w:rPr>
          <w:rFonts w:ascii="Times New Roman" w:hAnsi="Times New Roman"/>
          <w:sz w:val="24"/>
          <w:szCs w:val="24"/>
        </w:rPr>
        <w:t xml:space="preserve">. </w:t>
      </w:r>
      <w:r w:rsidR="000C2D92">
        <w:rPr>
          <w:rFonts w:ascii="Times New Roman" w:hAnsi="Times New Roman"/>
          <w:sz w:val="24"/>
          <w:szCs w:val="24"/>
        </w:rPr>
        <w:t>F</w:t>
      </w:r>
      <w:r w:rsidR="00374A9D">
        <w:rPr>
          <w:rFonts w:ascii="Times New Roman" w:hAnsi="Times New Roman"/>
          <w:sz w:val="24"/>
          <w:szCs w:val="24"/>
        </w:rPr>
        <w:t xml:space="preserve">or </w:t>
      </w:r>
      <w:r w:rsidR="000C2D92">
        <w:rPr>
          <w:rFonts w:ascii="Times New Roman" w:hAnsi="Times New Roman"/>
          <w:sz w:val="24"/>
          <w:szCs w:val="24"/>
        </w:rPr>
        <w:t xml:space="preserve">both </w:t>
      </w:r>
      <w:r w:rsidR="00374A9D">
        <w:rPr>
          <w:rFonts w:ascii="Times New Roman" w:hAnsi="Times New Roman"/>
          <w:sz w:val="24"/>
          <w:szCs w:val="24"/>
        </w:rPr>
        <w:t>the self-reported problems and the CSRC-identified problems</w:t>
      </w:r>
      <w:r w:rsidR="000C2D92">
        <w:rPr>
          <w:rFonts w:ascii="Times New Roman" w:hAnsi="Times New Roman"/>
          <w:sz w:val="24"/>
          <w:szCs w:val="24"/>
        </w:rPr>
        <w:t xml:space="preserve">, </w:t>
      </w:r>
      <w:r>
        <w:rPr>
          <w:rFonts w:ascii="Times New Roman" w:hAnsi="Times New Roman"/>
          <w:sz w:val="24"/>
          <w:szCs w:val="24"/>
        </w:rPr>
        <w:t xml:space="preserve">more than half of the identified problems are related to </w:t>
      </w:r>
      <w:r w:rsidR="00374A9D">
        <w:rPr>
          <w:rFonts w:ascii="Times New Roman" w:hAnsi="Times New Roman"/>
          <w:sz w:val="24"/>
          <w:szCs w:val="24"/>
        </w:rPr>
        <w:t xml:space="preserve">either the </w:t>
      </w:r>
      <w:r>
        <w:rPr>
          <w:rFonts w:ascii="Times New Roman" w:hAnsi="Times New Roman"/>
          <w:sz w:val="24"/>
          <w:szCs w:val="24"/>
        </w:rPr>
        <w:t xml:space="preserve">board </w:t>
      </w:r>
      <w:r w:rsidR="00374A9D">
        <w:rPr>
          <w:rFonts w:ascii="Times New Roman" w:hAnsi="Times New Roman"/>
          <w:sz w:val="24"/>
          <w:szCs w:val="24"/>
        </w:rPr>
        <w:t xml:space="preserve">of directors or the listed firm’s </w:t>
      </w:r>
      <w:r>
        <w:rPr>
          <w:rFonts w:ascii="Times New Roman" w:hAnsi="Times New Roman"/>
          <w:sz w:val="24"/>
          <w:szCs w:val="24"/>
        </w:rPr>
        <w:t xml:space="preserve">internal control. </w:t>
      </w:r>
    </w:p>
    <w:p w:rsidR="00B822B2" w:rsidRDefault="0045190F" w:rsidP="00B822B2">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0049291C">
        <w:rPr>
          <w:rFonts w:ascii="Times New Roman" w:hAnsi="Times New Roman"/>
          <w:sz w:val="24"/>
          <w:szCs w:val="24"/>
        </w:rPr>
        <w:t>The Special Public Enforcement Activity</w:t>
      </w:r>
      <w:r>
        <w:rPr>
          <w:rFonts w:ascii="Times New Roman" w:hAnsi="Times New Roman"/>
          <w:sz w:val="24"/>
          <w:szCs w:val="24"/>
        </w:rPr>
        <w:t xml:space="preserve"> </w:t>
      </w:r>
      <w:r w:rsidR="001A1C35">
        <w:rPr>
          <w:rFonts w:ascii="Times New Roman" w:hAnsi="Times New Roman"/>
          <w:sz w:val="24"/>
          <w:szCs w:val="24"/>
        </w:rPr>
        <w:t>is</w:t>
      </w:r>
      <w:r w:rsidR="003332BC">
        <w:rPr>
          <w:rFonts w:ascii="Times New Roman" w:hAnsi="Times New Roman"/>
          <w:sz w:val="24"/>
          <w:szCs w:val="24"/>
        </w:rPr>
        <w:t xml:space="preserve"> </w:t>
      </w:r>
      <w:r>
        <w:rPr>
          <w:rFonts w:ascii="Times New Roman" w:hAnsi="Times New Roman"/>
          <w:sz w:val="24"/>
          <w:szCs w:val="24"/>
        </w:rPr>
        <w:t xml:space="preserve">a </w:t>
      </w:r>
      <w:r w:rsidR="003332BC">
        <w:rPr>
          <w:rFonts w:ascii="Times New Roman" w:hAnsi="Times New Roman"/>
          <w:sz w:val="24"/>
          <w:szCs w:val="24"/>
        </w:rPr>
        <w:t xml:space="preserve">huge </w:t>
      </w:r>
      <w:r>
        <w:rPr>
          <w:rFonts w:ascii="Times New Roman" w:hAnsi="Times New Roman"/>
          <w:sz w:val="24"/>
          <w:szCs w:val="24"/>
        </w:rPr>
        <w:t xml:space="preserve">success </w:t>
      </w:r>
      <w:r w:rsidR="003332BC">
        <w:rPr>
          <w:rFonts w:ascii="Times New Roman" w:hAnsi="Times New Roman"/>
          <w:sz w:val="24"/>
          <w:szCs w:val="24"/>
        </w:rPr>
        <w:t xml:space="preserve">based on the high correction rates of the identified problems </w:t>
      </w:r>
      <w:r>
        <w:rPr>
          <w:rFonts w:ascii="Times New Roman" w:hAnsi="Times New Roman"/>
          <w:sz w:val="24"/>
          <w:szCs w:val="24"/>
        </w:rPr>
        <w:t>b</w:t>
      </w:r>
      <w:r w:rsidR="00B822B2">
        <w:rPr>
          <w:rFonts w:ascii="Times New Roman" w:hAnsi="Times New Roman"/>
          <w:sz w:val="24"/>
          <w:szCs w:val="24"/>
        </w:rPr>
        <w:t>y the time of the follow-up report</w:t>
      </w:r>
      <w:r w:rsidR="003332BC">
        <w:rPr>
          <w:rFonts w:ascii="Times New Roman" w:hAnsi="Times New Roman"/>
          <w:sz w:val="24"/>
          <w:szCs w:val="24"/>
        </w:rPr>
        <w:t>.</w:t>
      </w:r>
      <w:r w:rsidR="00B822B2">
        <w:rPr>
          <w:rFonts w:ascii="Times New Roman" w:hAnsi="Times New Roman"/>
          <w:sz w:val="24"/>
          <w:szCs w:val="24"/>
        </w:rPr>
        <w:t xml:space="preserve"> </w:t>
      </w:r>
      <w:r>
        <w:rPr>
          <w:rFonts w:ascii="Times New Roman" w:hAnsi="Times New Roman"/>
          <w:sz w:val="24"/>
          <w:szCs w:val="24"/>
        </w:rPr>
        <w:t xml:space="preserve">For example, </w:t>
      </w:r>
      <w:r w:rsidR="007E5281">
        <w:rPr>
          <w:rFonts w:ascii="Times New Roman" w:hAnsi="Times New Roman"/>
          <w:sz w:val="24"/>
          <w:szCs w:val="24"/>
        </w:rPr>
        <w:t xml:space="preserve">as shown in Table 1, </w:t>
      </w:r>
      <w:r w:rsidR="00776F48">
        <w:rPr>
          <w:rFonts w:ascii="Times New Roman" w:hAnsi="Times New Roman"/>
          <w:sz w:val="24"/>
          <w:szCs w:val="24"/>
        </w:rPr>
        <w:t xml:space="preserve">the listed firms claimed that </w:t>
      </w:r>
      <w:r>
        <w:rPr>
          <w:rFonts w:ascii="Times New Roman" w:hAnsi="Times New Roman"/>
          <w:sz w:val="24"/>
          <w:szCs w:val="24"/>
        </w:rPr>
        <w:t xml:space="preserve">91.3% of the self-reported problems and 94.0% of the CSRC-identified problems </w:t>
      </w:r>
      <w:r w:rsidR="00B822B2">
        <w:rPr>
          <w:rFonts w:ascii="Times New Roman" w:hAnsi="Times New Roman"/>
          <w:sz w:val="24"/>
          <w:szCs w:val="24"/>
        </w:rPr>
        <w:t xml:space="preserve">had </w:t>
      </w:r>
      <w:r>
        <w:rPr>
          <w:rFonts w:ascii="Times New Roman" w:hAnsi="Times New Roman"/>
          <w:sz w:val="24"/>
          <w:szCs w:val="24"/>
        </w:rPr>
        <w:t xml:space="preserve">been </w:t>
      </w:r>
      <w:r w:rsidR="00B822B2">
        <w:rPr>
          <w:rFonts w:ascii="Times New Roman" w:hAnsi="Times New Roman"/>
          <w:sz w:val="24"/>
          <w:szCs w:val="24"/>
        </w:rPr>
        <w:t xml:space="preserve">corrected </w:t>
      </w:r>
      <w:r>
        <w:rPr>
          <w:rFonts w:ascii="Times New Roman" w:hAnsi="Times New Roman"/>
          <w:sz w:val="24"/>
          <w:szCs w:val="24"/>
        </w:rPr>
        <w:t xml:space="preserve">by the time of the follow-up report. </w:t>
      </w:r>
      <w:r w:rsidR="003332BC">
        <w:rPr>
          <w:rFonts w:ascii="Times New Roman" w:hAnsi="Times New Roman"/>
          <w:sz w:val="24"/>
          <w:szCs w:val="24"/>
        </w:rPr>
        <w:t xml:space="preserve">The comparable percentages are also very high (usually above the 70% threshold) for each of </w:t>
      </w:r>
      <w:r>
        <w:rPr>
          <w:rFonts w:ascii="Times New Roman" w:hAnsi="Times New Roman"/>
          <w:sz w:val="24"/>
          <w:szCs w:val="24"/>
        </w:rPr>
        <w:t>the eight categories of corporate governa</w:t>
      </w:r>
      <w:r w:rsidR="003332BC">
        <w:rPr>
          <w:rFonts w:ascii="Times New Roman" w:hAnsi="Times New Roman"/>
          <w:sz w:val="24"/>
          <w:szCs w:val="24"/>
        </w:rPr>
        <w:t>nce problems. The only exception is that only 36.3% of the self-reported problems related to management’s compensation and accountability were corrected by the time of the follow-up report. However, the total number of self-reported problems in this category is only 284, representing 5.3</w:t>
      </w:r>
      <w:r w:rsidR="006E0DAB">
        <w:rPr>
          <w:rFonts w:ascii="Times New Roman" w:hAnsi="Times New Roman"/>
          <w:sz w:val="24"/>
          <w:szCs w:val="24"/>
        </w:rPr>
        <w:t>4</w:t>
      </w:r>
      <w:r w:rsidR="003332BC">
        <w:rPr>
          <w:rFonts w:ascii="Times New Roman" w:hAnsi="Times New Roman"/>
          <w:sz w:val="24"/>
          <w:szCs w:val="24"/>
        </w:rPr>
        <w:t>% of the total number of self-reported problems.</w:t>
      </w:r>
    </w:p>
    <w:p w:rsidR="00D60A9A" w:rsidRDefault="003332BC" w:rsidP="001752D9">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To provide another perspective on the correction rates of identified corporate governance problems, Table 2 shows the distribution of the correction rates</w:t>
      </w:r>
      <w:r w:rsidR="00B64649">
        <w:rPr>
          <w:rFonts w:ascii="Times New Roman" w:hAnsi="Times New Roman"/>
          <w:sz w:val="24"/>
          <w:szCs w:val="24"/>
        </w:rPr>
        <w:t>, at the individual firm level,</w:t>
      </w:r>
      <w:r>
        <w:rPr>
          <w:rFonts w:ascii="Times New Roman" w:hAnsi="Times New Roman"/>
          <w:sz w:val="24"/>
          <w:szCs w:val="24"/>
        </w:rPr>
        <w:t xml:space="preserve"> for the self-reported problems </w:t>
      </w:r>
      <w:r w:rsidR="006E0DAB">
        <w:rPr>
          <w:rFonts w:ascii="Times New Roman" w:hAnsi="Times New Roman"/>
          <w:sz w:val="24"/>
          <w:szCs w:val="24"/>
        </w:rPr>
        <w:t xml:space="preserve">(Panel A) </w:t>
      </w:r>
      <w:r>
        <w:rPr>
          <w:rFonts w:ascii="Times New Roman" w:hAnsi="Times New Roman"/>
          <w:sz w:val="24"/>
          <w:szCs w:val="24"/>
        </w:rPr>
        <w:t>and the CSRC-identified problems</w:t>
      </w:r>
      <w:r w:rsidR="006E0DAB">
        <w:rPr>
          <w:rFonts w:ascii="Times New Roman" w:hAnsi="Times New Roman"/>
          <w:sz w:val="24"/>
          <w:szCs w:val="24"/>
        </w:rPr>
        <w:t xml:space="preserve"> (Panel B)</w:t>
      </w:r>
      <w:r w:rsidR="001A1C35">
        <w:rPr>
          <w:rFonts w:ascii="Times New Roman" w:hAnsi="Times New Roman"/>
          <w:sz w:val="24"/>
          <w:szCs w:val="24"/>
        </w:rPr>
        <w:t xml:space="preserve"> separately</w:t>
      </w:r>
      <w:r w:rsidR="00B64649">
        <w:rPr>
          <w:rFonts w:ascii="Times New Roman" w:hAnsi="Times New Roman"/>
          <w:sz w:val="24"/>
          <w:szCs w:val="24"/>
        </w:rPr>
        <w:t xml:space="preserve">, by the time of </w:t>
      </w:r>
      <w:r w:rsidR="007B5085">
        <w:rPr>
          <w:rFonts w:ascii="Times New Roman" w:hAnsi="Times New Roman"/>
          <w:sz w:val="24"/>
          <w:szCs w:val="24"/>
        </w:rPr>
        <w:t xml:space="preserve">each of </w:t>
      </w:r>
      <w:r w:rsidR="00B64649">
        <w:rPr>
          <w:rFonts w:ascii="Times New Roman" w:hAnsi="Times New Roman"/>
          <w:sz w:val="24"/>
          <w:szCs w:val="24"/>
        </w:rPr>
        <w:t xml:space="preserve">the three key report dates. For our sample of 1,090 firms that disclosed at least one self-reported problem, the mean firm </w:t>
      </w:r>
      <w:r w:rsidR="001A1C35">
        <w:rPr>
          <w:rFonts w:ascii="Times New Roman" w:hAnsi="Times New Roman"/>
          <w:sz w:val="24"/>
          <w:szCs w:val="24"/>
        </w:rPr>
        <w:t>claimed to have</w:t>
      </w:r>
      <w:r w:rsidR="00B64649">
        <w:rPr>
          <w:rFonts w:ascii="Times New Roman" w:hAnsi="Times New Roman"/>
          <w:sz w:val="24"/>
          <w:szCs w:val="24"/>
        </w:rPr>
        <w:t xml:space="preserve"> corrected 91.04% </w:t>
      </w:r>
      <w:r w:rsidR="006E0DAB">
        <w:rPr>
          <w:rFonts w:ascii="Times New Roman" w:hAnsi="Times New Roman"/>
          <w:sz w:val="24"/>
          <w:szCs w:val="24"/>
        </w:rPr>
        <w:t xml:space="preserve">of the identified problems </w:t>
      </w:r>
      <w:r w:rsidR="00B64649">
        <w:rPr>
          <w:rFonts w:ascii="Times New Roman" w:hAnsi="Times New Roman"/>
          <w:sz w:val="24"/>
          <w:szCs w:val="24"/>
        </w:rPr>
        <w:t xml:space="preserve">by the time of the follow-up report. </w:t>
      </w:r>
      <w:r w:rsidR="006E0DAB" w:rsidRPr="006E0DAB">
        <w:rPr>
          <w:rFonts w:ascii="Times New Roman" w:hAnsi="Times New Roman"/>
          <w:sz w:val="24"/>
          <w:szCs w:val="24"/>
        </w:rPr>
        <w:t xml:space="preserve">For our sample of </w:t>
      </w:r>
      <w:r w:rsidR="006E0DAB" w:rsidRPr="006E0DAB">
        <w:rPr>
          <w:rFonts w:ascii="Times New Roman" w:hAnsi="Times New Roman"/>
          <w:sz w:val="24"/>
          <w:szCs w:val="24"/>
        </w:rPr>
        <w:lastRenderedPageBreak/>
        <w:t>1,0</w:t>
      </w:r>
      <w:r w:rsidR="006E0DAB">
        <w:rPr>
          <w:rFonts w:ascii="Times New Roman" w:hAnsi="Times New Roman"/>
          <w:sz w:val="24"/>
          <w:szCs w:val="24"/>
        </w:rPr>
        <w:t>14</w:t>
      </w:r>
      <w:r w:rsidR="006E0DAB" w:rsidRPr="006E0DAB">
        <w:rPr>
          <w:rFonts w:ascii="Times New Roman" w:hAnsi="Times New Roman"/>
          <w:sz w:val="24"/>
          <w:szCs w:val="24"/>
        </w:rPr>
        <w:t xml:space="preserve"> firms that disc</w:t>
      </w:r>
      <w:r w:rsidR="006E0DAB">
        <w:rPr>
          <w:rFonts w:ascii="Times New Roman" w:hAnsi="Times New Roman"/>
          <w:sz w:val="24"/>
          <w:szCs w:val="24"/>
        </w:rPr>
        <w:t>losed at least one CSRC-identified</w:t>
      </w:r>
      <w:r w:rsidR="006E0DAB" w:rsidRPr="006E0DAB">
        <w:rPr>
          <w:rFonts w:ascii="Times New Roman" w:hAnsi="Times New Roman"/>
          <w:sz w:val="24"/>
          <w:szCs w:val="24"/>
        </w:rPr>
        <w:t xml:space="preserve"> problem, the mean firm claimed to have corrected 9</w:t>
      </w:r>
      <w:r w:rsidR="006E0DAB">
        <w:rPr>
          <w:rFonts w:ascii="Times New Roman" w:hAnsi="Times New Roman"/>
          <w:sz w:val="24"/>
          <w:szCs w:val="24"/>
        </w:rPr>
        <w:t>3.51</w:t>
      </w:r>
      <w:r w:rsidR="006E0DAB" w:rsidRPr="006E0DAB">
        <w:rPr>
          <w:rFonts w:ascii="Times New Roman" w:hAnsi="Times New Roman"/>
          <w:sz w:val="24"/>
          <w:szCs w:val="24"/>
        </w:rPr>
        <w:t xml:space="preserve">% </w:t>
      </w:r>
      <w:r w:rsidR="006E0DAB">
        <w:rPr>
          <w:rFonts w:ascii="Times New Roman" w:hAnsi="Times New Roman"/>
          <w:sz w:val="24"/>
          <w:szCs w:val="24"/>
        </w:rPr>
        <w:t xml:space="preserve">of the identified problems </w:t>
      </w:r>
      <w:r w:rsidR="006E0DAB" w:rsidRPr="006E0DAB">
        <w:rPr>
          <w:rFonts w:ascii="Times New Roman" w:hAnsi="Times New Roman"/>
          <w:sz w:val="24"/>
          <w:szCs w:val="24"/>
        </w:rPr>
        <w:t xml:space="preserve">by the time of the follow-up report. </w:t>
      </w:r>
    </w:p>
    <w:p w:rsidR="001752D9" w:rsidRDefault="00D60A9A" w:rsidP="001752D9">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00C70273">
        <w:rPr>
          <w:rFonts w:ascii="Times New Roman" w:hAnsi="Times New Roman"/>
          <w:sz w:val="24"/>
          <w:szCs w:val="24"/>
        </w:rPr>
        <w:t xml:space="preserve">Overall, the statistics shown in Tables 1 and 2 suggest that </w:t>
      </w:r>
      <w:r w:rsidR="0049291C">
        <w:rPr>
          <w:rFonts w:ascii="Times New Roman" w:hAnsi="Times New Roman"/>
          <w:sz w:val="24"/>
          <w:szCs w:val="24"/>
        </w:rPr>
        <w:t>the Special Public Enforcement Activity</w:t>
      </w:r>
      <w:r w:rsidR="00C70273">
        <w:rPr>
          <w:rFonts w:ascii="Times New Roman" w:hAnsi="Times New Roman"/>
          <w:sz w:val="24"/>
          <w:szCs w:val="24"/>
        </w:rPr>
        <w:t xml:space="preserve"> is a success</w:t>
      </w:r>
      <w:r w:rsidR="000739D4">
        <w:rPr>
          <w:rFonts w:ascii="Times New Roman" w:hAnsi="Times New Roman"/>
          <w:sz w:val="24"/>
          <w:szCs w:val="24"/>
        </w:rPr>
        <w:t xml:space="preserve">. We next examine whether </w:t>
      </w:r>
      <w:r w:rsidR="008C1E68">
        <w:rPr>
          <w:rFonts w:ascii="Times New Roman" w:hAnsi="Times New Roman"/>
          <w:sz w:val="24"/>
          <w:szCs w:val="24"/>
        </w:rPr>
        <w:t xml:space="preserve">the Special Public Enforcement Activity </w:t>
      </w:r>
      <w:r w:rsidR="000739D4">
        <w:rPr>
          <w:rFonts w:ascii="Times New Roman" w:hAnsi="Times New Roman"/>
          <w:sz w:val="24"/>
          <w:szCs w:val="24"/>
        </w:rPr>
        <w:t>helps increase shareholder value.</w:t>
      </w:r>
    </w:p>
    <w:p w:rsidR="001752D9" w:rsidRDefault="001752D9" w:rsidP="00E3720C">
      <w:pPr>
        <w:tabs>
          <w:tab w:val="left" w:pos="-90"/>
        </w:tabs>
        <w:autoSpaceDE w:val="0"/>
        <w:autoSpaceDN w:val="0"/>
        <w:adjustRightInd w:val="0"/>
        <w:spacing w:after="0" w:line="480" w:lineRule="auto"/>
        <w:jc w:val="both"/>
        <w:rPr>
          <w:rFonts w:ascii="Times New Roman" w:hAnsi="Times New Roman"/>
          <w:sz w:val="24"/>
          <w:szCs w:val="24"/>
        </w:rPr>
      </w:pPr>
    </w:p>
    <w:p w:rsidR="00915E21" w:rsidRPr="00915E21" w:rsidRDefault="00915E21" w:rsidP="00E3720C">
      <w:pPr>
        <w:tabs>
          <w:tab w:val="left" w:pos="-90"/>
        </w:tabs>
        <w:autoSpaceDE w:val="0"/>
        <w:autoSpaceDN w:val="0"/>
        <w:adjustRightInd w:val="0"/>
        <w:spacing w:after="0" w:line="480" w:lineRule="auto"/>
        <w:jc w:val="both"/>
        <w:rPr>
          <w:rFonts w:ascii="Times New Roman" w:hAnsi="Times New Roman"/>
          <w:b/>
          <w:sz w:val="24"/>
          <w:szCs w:val="24"/>
        </w:rPr>
      </w:pPr>
      <w:r w:rsidRPr="00915E21">
        <w:rPr>
          <w:rFonts w:ascii="Times New Roman" w:hAnsi="Times New Roman"/>
          <w:b/>
          <w:sz w:val="24"/>
          <w:szCs w:val="24"/>
        </w:rPr>
        <w:t xml:space="preserve">4. Consequences of </w:t>
      </w:r>
      <w:r w:rsidR="0049291C">
        <w:rPr>
          <w:rFonts w:ascii="Times New Roman" w:hAnsi="Times New Roman"/>
          <w:b/>
          <w:sz w:val="24"/>
          <w:szCs w:val="24"/>
        </w:rPr>
        <w:t>the Special Public Enforcement Activity</w:t>
      </w:r>
    </w:p>
    <w:p w:rsidR="00915E21" w:rsidRPr="00915E21" w:rsidRDefault="00915E21" w:rsidP="00E3720C">
      <w:pPr>
        <w:tabs>
          <w:tab w:val="left" w:pos="-90"/>
        </w:tabs>
        <w:autoSpaceDE w:val="0"/>
        <w:autoSpaceDN w:val="0"/>
        <w:adjustRightInd w:val="0"/>
        <w:spacing w:after="0" w:line="480" w:lineRule="auto"/>
        <w:jc w:val="both"/>
        <w:rPr>
          <w:rFonts w:ascii="Times New Roman" w:hAnsi="Times New Roman"/>
          <w:i/>
          <w:sz w:val="24"/>
          <w:szCs w:val="24"/>
        </w:rPr>
      </w:pPr>
      <w:r w:rsidRPr="00915E21">
        <w:rPr>
          <w:rFonts w:ascii="Times New Roman" w:hAnsi="Times New Roman"/>
          <w:i/>
          <w:sz w:val="24"/>
          <w:szCs w:val="24"/>
        </w:rPr>
        <w:t xml:space="preserve">4.1. </w:t>
      </w:r>
      <w:r w:rsidR="00342043">
        <w:rPr>
          <w:rFonts w:ascii="Times New Roman" w:hAnsi="Times New Roman"/>
          <w:i/>
          <w:sz w:val="24"/>
          <w:szCs w:val="24"/>
        </w:rPr>
        <w:t>P</w:t>
      </w:r>
      <w:r w:rsidRPr="00915E21">
        <w:rPr>
          <w:rFonts w:ascii="Times New Roman" w:hAnsi="Times New Roman"/>
          <w:i/>
          <w:sz w:val="24"/>
          <w:szCs w:val="24"/>
        </w:rPr>
        <w:t>redictions</w:t>
      </w:r>
    </w:p>
    <w:p w:rsidR="00333241" w:rsidRDefault="00915E21" w:rsidP="00E3720C">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00360697">
        <w:rPr>
          <w:rFonts w:ascii="Times New Roman" w:hAnsi="Times New Roman"/>
          <w:sz w:val="24"/>
          <w:szCs w:val="24"/>
        </w:rPr>
        <w:t xml:space="preserve">As explained in the Introduction, </w:t>
      </w:r>
      <w:r w:rsidR="00333241">
        <w:rPr>
          <w:rFonts w:ascii="Times New Roman" w:hAnsi="Times New Roman"/>
          <w:sz w:val="24"/>
          <w:szCs w:val="24"/>
        </w:rPr>
        <w:t>w</w:t>
      </w:r>
      <w:r w:rsidR="001F152E">
        <w:rPr>
          <w:rFonts w:ascii="Times New Roman" w:hAnsi="Times New Roman"/>
          <w:sz w:val="24"/>
          <w:szCs w:val="24"/>
        </w:rPr>
        <w:t xml:space="preserve">e examine the effect of </w:t>
      </w:r>
      <w:r w:rsidR="0049291C">
        <w:rPr>
          <w:rFonts w:ascii="Times New Roman" w:hAnsi="Times New Roman"/>
          <w:sz w:val="24"/>
          <w:szCs w:val="24"/>
        </w:rPr>
        <w:t>the Special Public Enforcement Activity</w:t>
      </w:r>
      <w:r w:rsidR="001F152E">
        <w:rPr>
          <w:rFonts w:ascii="Times New Roman" w:hAnsi="Times New Roman"/>
          <w:sz w:val="24"/>
          <w:szCs w:val="24"/>
        </w:rPr>
        <w:t xml:space="preserve"> on </w:t>
      </w:r>
      <w:r w:rsidR="002662AB">
        <w:rPr>
          <w:rFonts w:ascii="Times New Roman" w:hAnsi="Times New Roman"/>
          <w:sz w:val="24"/>
          <w:szCs w:val="24"/>
        </w:rPr>
        <w:t xml:space="preserve">the following four </w:t>
      </w:r>
      <w:r w:rsidR="00885763">
        <w:rPr>
          <w:rFonts w:ascii="Times New Roman" w:hAnsi="Times New Roman"/>
          <w:sz w:val="24"/>
          <w:szCs w:val="24"/>
        </w:rPr>
        <w:t>corporate outcomes</w:t>
      </w:r>
      <w:r w:rsidR="002662AB">
        <w:rPr>
          <w:rFonts w:ascii="Times New Roman" w:hAnsi="Times New Roman"/>
          <w:sz w:val="24"/>
          <w:szCs w:val="24"/>
        </w:rPr>
        <w:t xml:space="preserve">: </w:t>
      </w:r>
      <w:r w:rsidR="002E7BAB">
        <w:rPr>
          <w:rFonts w:ascii="Times New Roman" w:hAnsi="Times New Roman"/>
          <w:sz w:val="24"/>
          <w:szCs w:val="24"/>
        </w:rPr>
        <w:t xml:space="preserve">two specific investor protection </w:t>
      </w:r>
      <w:r w:rsidR="006857AF">
        <w:rPr>
          <w:rFonts w:ascii="Times New Roman" w:hAnsi="Times New Roman"/>
          <w:sz w:val="24"/>
          <w:szCs w:val="24"/>
        </w:rPr>
        <w:t>target</w:t>
      </w:r>
      <w:r w:rsidR="002E7BAB">
        <w:rPr>
          <w:rFonts w:ascii="Times New Roman" w:hAnsi="Times New Roman"/>
          <w:sz w:val="24"/>
          <w:szCs w:val="24"/>
        </w:rPr>
        <w:t>s (</w:t>
      </w:r>
      <w:r w:rsidR="00F0059C">
        <w:rPr>
          <w:rFonts w:ascii="Times New Roman" w:hAnsi="Times New Roman"/>
          <w:sz w:val="24"/>
          <w:szCs w:val="24"/>
        </w:rPr>
        <w:t>inter-corporate loans</w:t>
      </w:r>
      <w:r w:rsidR="002E7BAB">
        <w:rPr>
          <w:rFonts w:ascii="Times New Roman" w:hAnsi="Times New Roman"/>
          <w:sz w:val="24"/>
          <w:szCs w:val="24"/>
        </w:rPr>
        <w:t xml:space="preserve"> and</w:t>
      </w:r>
      <w:r w:rsidR="002662AB">
        <w:rPr>
          <w:rFonts w:ascii="Times New Roman" w:hAnsi="Times New Roman"/>
          <w:sz w:val="24"/>
          <w:szCs w:val="24"/>
        </w:rPr>
        <w:t xml:space="preserve"> </w:t>
      </w:r>
      <w:r w:rsidR="006B3518">
        <w:rPr>
          <w:rFonts w:ascii="Times New Roman" w:hAnsi="Times New Roman"/>
          <w:sz w:val="24"/>
          <w:szCs w:val="24"/>
        </w:rPr>
        <w:t>earnings quality</w:t>
      </w:r>
      <w:r w:rsidR="002E7BAB">
        <w:rPr>
          <w:rFonts w:ascii="Times New Roman" w:hAnsi="Times New Roman"/>
          <w:sz w:val="24"/>
          <w:szCs w:val="24"/>
        </w:rPr>
        <w:t>)</w:t>
      </w:r>
      <w:r w:rsidR="00360697">
        <w:rPr>
          <w:rFonts w:ascii="Times New Roman" w:hAnsi="Times New Roman"/>
          <w:sz w:val="24"/>
          <w:szCs w:val="24"/>
        </w:rPr>
        <w:t xml:space="preserve">, </w:t>
      </w:r>
      <w:r w:rsidR="002E7BAB">
        <w:rPr>
          <w:rFonts w:ascii="Times New Roman" w:hAnsi="Times New Roman"/>
          <w:sz w:val="24"/>
          <w:szCs w:val="24"/>
        </w:rPr>
        <w:t xml:space="preserve">and two proxies for </w:t>
      </w:r>
      <w:r w:rsidR="00F2668C">
        <w:rPr>
          <w:rFonts w:ascii="Times New Roman" w:hAnsi="Times New Roman"/>
          <w:sz w:val="24"/>
          <w:szCs w:val="24"/>
        </w:rPr>
        <w:t xml:space="preserve">net </w:t>
      </w:r>
      <w:r w:rsidR="002E7BAB">
        <w:rPr>
          <w:rFonts w:ascii="Times New Roman" w:hAnsi="Times New Roman"/>
          <w:sz w:val="24"/>
          <w:szCs w:val="24"/>
        </w:rPr>
        <w:t>shareholder value (</w:t>
      </w:r>
      <w:r w:rsidR="006B3518">
        <w:rPr>
          <w:rFonts w:ascii="Times New Roman" w:hAnsi="Times New Roman"/>
          <w:sz w:val="24"/>
          <w:szCs w:val="24"/>
        </w:rPr>
        <w:t>operating accounting performance and Tobin’s Q</w:t>
      </w:r>
      <w:r w:rsidR="002E7BAB">
        <w:rPr>
          <w:rFonts w:ascii="Times New Roman" w:hAnsi="Times New Roman"/>
          <w:sz w:val="24"/>
          <w:szCs w:val="24"/>
        </w:rPr>
        <w:t>)</w:t>
      </w:r>
      <w:r w:rsidR="001F152E">
        <w:rPr>
          <w:rFonts w:ascii="Times New Roman" w:hAnsi="Times New Roman"/>
          <w:sz w:val="24"/>
          <w:szCs w:val="24"/>
        </w:rPr>
        <w:t xml:space="preserve">. </w:t>
      </w:r>
    </w:p>
    <w:p w:rsidR="007F011D" w:rsidRDefault="00333241" w:rsidP="00E3720C">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008B237F">
        <w:rPr>
          <w:rFonts w:ascii="Times New Roman" w:hAnsi="Times New Roman"/>
          <w:sz w:val="24"/>
          <w:szCs w:val="24"/>
        </w:rPr>
        <w:t xml:space="preserve">While </w:t>
      </w:r>
      <w:r w:rsidR="0049291C">
        <w:rPr>
          <w:rFonts w:ascii="Times New Roman" w:hAnsi="Times New Roman"/>
          <w:sz w:val="24"/>
          <w:szCs w:val="24"/>
        </w:rPr>
        <w:t>the Special Public Enforcement Activity</w:t>
      </w:r>
      <w:r w:rsidR="008B237F">
        <w:rPr>
          <w:rFonts w:ascii="Times New Roman" w:hAnsi="Times New Roman"/>
          <w:sz w:val="24"/>
          <w:szCs w:val="24"/>
        </w:rPr>
        <w:t xml:space="preserve"> may have a positive effect on a specific</w:t>
      </w:r>
      <w:r w:rsidR="008B0639">
        <w:rPr>
          <w:rFonts w:ascii="Times New Roman" w:hAnsi="Times New Roman"/>
          <w:sz w:val="24"/>
          <w:szCs w:val="24"/>
        </w:rPr>
        <w:t xml:space="preserve"> </w:t>
      </w:r>
      <w:r w:rsidR="004716F7">
        <w:rPr>
          <w:rFonts w:ascii="Times New Roman" w:hAnsi="Times New Roman"/>
          <w:sz w:val="24"/>
          <w:szCs w:val="24"/>
        </w:rPr>
        <w:t>corporate governance area</w:t>
      </w:r>
      <w:r w:rsidR="008B0639">
        <w:rPr>
          <w:rFonts w:ascii="Times New Roman" w:hAnsi="Times New Roman"/>
          <w:sz w:val="24"/>
          <w:szCs w:val="24"/>
        </w:rPr>
        <w:t xml:space="preserve">, the effect </w:t>
      </w:r>
      <w:r w:rsidR="00725B40">
        <w:rPr>
          <w:rFonts w:ascii="Times New Roman" w:hAnsi="Times New Roman"/>
          <w:sz w:val="24"/>
          <w:szCs w:val="24"/>
        </w:rPr>
        <w:t xml:space="preserve">on </w:t>
      </w:r>
      <w:r w:rsidR="008F0747">
        <w:rPr>
          <w:rFonts w:ascii="Times New Roman" w:hAnsi="Times New Roman"/>
          <w:sz w:val="24"/>
          <w:szCs w:val="24"/>
        </w:rPr>
        <w:t xml:space="preserve">net </w:t>
      </w:r>
      <w:r w:rsidR="008B0639">
        <w:rPr>
          <w:rFonts w:ascii="Times New Roman" w:hAnsi="Times New Roman"/>
          <w:sz w:val="24"/>
          <w:szCs w:val="24"/>
        </w:rPr>
        <w:t>shareholder value</w:t>
      </w:r>
      <w:r w:rsidR="008B237F">
        <w:rPr>
          <w:rFonts w:ascii="Times New Roman" w:hAnsi="Times New Roman"/>
          <w:sz w:val="24"/>
          <w:szCs w:val="24"/>
        </w:rPr>
        <w:t xml:space="preserve"> </w:t>
      </w:r>
      <w:r w:rsidR="007F011D">
        <w:rPr>
          <w:rFonts w:ascii="Times New Roman" w:hAnsi="Times New Roman"/>
          <w:sz w:val="24"/>
          <w:szCs w:val="24"/>
        </w:rPr>
        <w:t>may not be positive</w:t>
      </w:r>
      <w:r w:rsidR="009755F0">
        <w:rPr>
          <w:rFonts w:ascii="Times New Roman" w:hAnsi="Times New Roman"/>
          <w:sz w:val="24"/>
          <w:szCs w:val="24"/>
        </w:rPr>
        <w:t xml:space="preserve"> for several reasons</w:t>
      </w:r>
      <w:r w:rsidR="007F011D">
        <w:rPr>
          <w:rFonts w:ascii="Times New Roman" w:hAnsi="Times New Roman"/>
          <w:sz w:val="24"/>
          <w:szCs w:val="24"/>
        </w:rPr>
        <w:t>.</w:t>
      </w:r>
      <w:r w:rsidR="009755F0">
        <w:rPr>
          <w:rFonts w:ascii="Times New Roman" w:hAnsi="Times New Roman"/>
          <w:sz w:val="24"/>
          <w:szCs w:val="24"/>
        </w:rPr>
        <w:t xml:space="preserve"> First, </w:t>
      </w:r>
      <w:r w:rsidR="0049291C">
        <w:rPr>
          <w:rFonts w:ascii="Times New Roman" w:hAnsi="Times New Roman"/>
          <w:sz w:val="24"/>
          <w:szCs w:val="24"/>
        </w:rPr>
        <w:t>the Special Public Enforcement Activity</w:t>
      </w:r>
      <w:r w:rsidR="009755F0">
        <w:rPr>
          <w:rFonts w:ascii="Times New Roman" w:hAnsi="Times New Roman"/>
          <w:sz w:val="24"/>
          <w:szCs w:val="24"/>
        </w:rPr>
        <w:t xml:space="preserve"> </w:t>
      </w:r>
      <w:r w:rsidR="00D76D80">
        <w:rPr>
          <w:rFonts w:ascii="Times New Roman" w:hAnsi="Times New Roman"/>
          <w:sz w:val="24"/>
          <w:szCs w:val="24"/>
        </w:rPr>
        <w:t>could be just</w:t>
      </w:r>
      <w:r w:rsidR="00F2668C">
        <w:rPr>
          <w:rFonts w:ascii="Times New Roman" w:hAnsi="Times New Roman"/>
          <w:sz w:val="24"/>
          <w:szCs w:val="24"/>
        </w:rPr>
        <w:t xml:space="preserve"> ineffective</w:t>
      </w:r>
      <w:r w:rsidR="009755F0">
        <w:rPr>
          <w:rFonts w:ascii="Times New Roman" w:hAnsi="Times New Roman"/>
          <w:sz w:val="24"/>
          <w:szCs w:val="24"/>
        </w:rPr>
        <w:t>.</w:t>
      </w:r>
      <w:r w:rsidR="007F011D">
        <w:rPr>
          <w:rFonts w:ascii="Times New Roman" w:hAnsi="Times New Roman"/>
          <w:sz w:val="24"/>
          <w:szCs w:val="24"/>
        </w:rPr>
        <w:t xml:space="preserve"> </w:t>
      </w:r>
      <w:r w:rsidR="00853C6C">
        <w:rPr>
          <w:rFonts w:ascii="Times New Roman" w:hAnsi="Times New Roman"/>
          <w:sz w:val="24"/>
          <w:szCs w:val="24"/>
        </w:rPr>
        <w:t xml:space="preserve">For example, corporate insiders may simply check the box declaring they have complied with the relevant corporate governance regulations without fundamentally changing their incentives to increase shareholder value. </w:t>
      </w:r>
      <w:r w:rsidR="009755F0">
        <w:rPr>
          <w:rFonts w:ascii="Times New Roman" w:hAnsi="Times New Roman"/>
          <w:sz w:val="24"/>
          <w:szCs w:val="24"/>
        </w:rPr>
        <w:t xml:space="preserve">Second, even if </w:t>
      </w:r>
      <w:r w:rsidR="0049291C">
        <w:rPr>
          <w:rFonts w:ascii="Times New Roman" w:hAnsi="Times New Roman"/>
          <w:sz w:val="24"/>
          <w:szCs w:val="24"/>
        </w:rPr>
        <w:t>the Special Public Enforcement Activity</w:t>
      </w:r>
      <w:r w:rsidR="009755F0">
        <w:rPr>
          <w:rFonts w:ascii="Times New Roman" w:hAnsi="Times New Roman"/>
          <w:sz w:val="24"/>
          <w:szCs w:val="24"/>
        </w:rPr>
        <w:t xml:space="preserve"> is effective in improving investor protection in the targeted areas, </w:t>
      </w:r>
      <w:r w:rsidR="006E4AB5">
        <w:rPr>
          <w:rFonts w:ascii="Times New Roman" w:hAnsi="Times New Roman"/>
          <w:sz w:val="24"/>
          <w:szCs w:val="24"/>
        </w:rPr>
        <w:t xml:space="preserve">net </w:t>
      </w:r>
      <w:r w:rsidR="009755F0">
        <w:rPr>
          <w:rFonts w:ascii="Times New Roman" w:hAnsi="Times New Roman"/>
          <w:sz w:val="24"/>
          <w:szCs w:val="24"/>
        </w:rPr>
        <w:t xml:space="preserve">shareholder value may not increase because </w:t>
      </w:r>
      <w:r w:rsidR="007A1D8C">
        <w:rPr>
          <w:rFonts w:ascii="Times New Roman" w:hAnsi="Times New Roman"/>
          <w:sz w:val="24"/>
          <w:szCs w:val="24"/>
        </w:rPr>
        <w:t>controlling shareholders</w:t>
      </w:r>
      <w:r w:rsidR="008B0639">
        <w:rPr>
          <w:rFonts w:ascii="Times New Roman" w:hAnsi="Times New Roman"/>
          <w:sz w:val="24"/>
          <w:szCs w:val="24"/>
        </w:rPr>
        <w:t xml:space="preserve"> </w:t>
      </w:r>
      <w:r w:rsidR="009755F0">
        <w:rPr>
          <w:rFonts w:ascii="Times New Roman" w:hAnsi="Times New Roman"/>
          <w:sz w:val="24"/>
          <w:szCs w:val="24"/>
        </w:rPr>
        <w:t xml:space="preserve">may resort to </w:t>
      </w:r>
      <w:r w:rsidR="008B0639">
        <w:rPr>
          <w:rFonts w:ascii="Times New Roman" w:hAnsi="Times New Roman"/>
          <w:sz w:val="24"/>
          <w:szCs w:val="24"/>
        </w:rPr>
        <w:t xml:space="preserve">alternative tunneling channels that could be more costly to </w:t>
      </w:r>
      <w:r w:rsidR="007A1D8C">
        <w:rPr>
          <w:rFonts w:ascii="Times New Roman" w:hAnsi="Times New Roman"/>
          <w:sz w:val="24"/>
          <w:szCs w:val="24"/>
        </w:rPr>
        <w:t xml:space="preserve">other </w:t>
      </w:r>
      <w:r w:rsidR="008B0639">
        <w:rPr>
          <w:rFonts w:ascii="Times New Roman" w:hAnsi="Times New Roman"/>
          <w:sz w:val="24"/>
          <w:szCs w:val="24"/>
        </w:rPr>
        <w:t>shareholders</w:t>
      </w:r>
      <w:r w:rsidR="00853C6C">
        <w:rPr>
          <w:rFonts w:ascii="Times New Roman" w:hAnsi="Times New Roman"/>
          <w:sz w:val="24"/>
          <w:szCs w:val="24"/>
        </w:rPr>
        <w:t xml:space="preserve"> (i.e., unintended consequences)</w:t>
      </w:r>
      <w:r w:rsidR="008B0639">
        <w:rPr>
          <w:rFonts w:ascii="Times New Roman" w:hAnsi="Times New Roman"/>
          <w:sz w:val="24"/>
          <w:szCs w:val="24"/>
        </w:rPr>
        <w:t xml:space="preserve">. </w:t>
      </w:r>
      <w:r w:rsidR="009755F0">
        <w:rPr>
          <w:rFonts w:ascii="Times New Roman" w:hAnsi="Times New Roman"/>
          <w:sz w:val="24"/>
          <w:szCs w:val="24"/>
        </w:rPr>
        <w:t>Third, China’s investor protection laws have been enacted hastily over a fairly short period of time</w:t>
      </w:r>
      <w:r w:rsidR="00725B40">
        <w:rPr>
          <w:rFonts w:ascii="Times New Roman" w:hAnsi="Times New Roman"/>
          <w:sz w:val="24"/>
          <w:szCs w:val="24"/>
        </w:rPr>
        <w:t xml:space="preserve"> and therefore </w:t>
      </w:r>
      <w:r w:rsidR="009755F0">
        <w:rPr>
          <w:rFonts w:ascii="Times New Roman" w:hAnsi="Times New Roman"/>
          <w:sz w:val="24"/>
          <w:szCs w:val="24"/>
        </w:rPr>
        <w:t xml:space="preserve">the quality of </w:t>
      </w:r>
      <w:r w:rsidR="008B0639">
        <w:rPr>
          <w:rFonts w:ascii="Times New Roman" w:hAnsi="Times New Roman"/>
          <w:sz w:val="24"/>
          <w:szCs w:val="24"/>
        </w:rPr>
        <w:t xml:space="preserve">China’s investor protection </w:t>
      </w:r>
      <w:r w:rsidR="006F2231">
        <w:rPr>
          <w:rFonts w:ascii="Times New Roman" w:hAnsi="Times New Roman"/>
          <w:sz w:val="24"/>
          <w:szCs w:val="24"/>
        </w:rPr>
        <w:t>law</w:t>
      </w:r>
      <w:r w:rsidR="008B0639">
        <w:rPr>
          <w:rFonts w:ascii="Times New Roman" w:hAnsi="Times New Roman"/>
          <w:sz w:val="24"/>
          <w:szCs w:val="24"/>
        </w:rPr>
        <w:t>s</w:t>
      </w:r>
      <w:r w:rsidR="007F011D">
        <w:rPr>
          <w:rFonts w:ascii="Times New Roman" w:hAnsi="Times New Roman"/>
          <w:sz w:val="24"/>
          <w:szCs w:val="24"/>
        </w:rPr>
        <w:t xml:space="preserve"> </w:t>
      </w:r>
      <w:r w:rsidR="009755F0">
        <w:rPr>
          <w:rFonts w:ascii="Times New Roman" w:hAnsi="Times New Roman"/>
          <w:sz w:val="24"/>
          <w:szCs w:val="24"/>
        </w:rPr>
        <w:t>may be low</w:t>
      </w:r>
      <w:r w:rsidR="00F2668C">
        <w:rPr>
          <w:rFonts w:ascii="Times New Roman" w:hAnsi="Times New Roman"/>
          <w:sz w:val="24"/>
          <w:szCs w:val="24"/>
        </w:rPr>
        <w:t xml:space="preserve"> (i.e., bad laws from shareholders’ perspective)</w:t>
      </w:r>
      <w:r w:rsidR="009755F0">
        <w:rPr>
          <w:rFonts w:ascii="Times New Roman" w:hAnsi="Times New Roman"/>
          <w:sz w:val="24"/>
          <w:szCs w:val="24"/>
        </w:rPr>
        <w:t xml:space="preserve">. </w:t>
      </w:r>
      <w:r w:rsidR="00725B40">
        <w:rPr>
          <w:rFonts w:ascii="Times New Roman" w:hAnsi="Times New Roman"/>
          <w:sz w:val="24"/>
          <w:szCs w:val="24"/>
        </w:rPr>
        <w:t xml:space="preserve">As a result, strict enforcement of </w:t>
      </w:r>
      <w:r w:rsidR="007374B3">
        <w:rPr>
          <w:rFonts w:ascii="Times New Roman" w:hAnsi="Times New Roman"/>
          <w:sz w:val="24"/>
          <w:szCs w:val="24"/>
        </w:rPr>
        <w:t xml:space="preserve">such </w:t>
      </w:r>
      <w:r w:rsidR="00725B40">
        <w:rPr>
          <w:rFonts w:ascii="Times New Roman" w:hAnsi="Times New Roman"/>
          <w:sz w:val="24"/>
          <w:szCs w:val="24"/>
        </w:rPr>
        <w:t xml:space="preserve">laws could hurt </w:t>
      </w:r>
      <w:r w:rsidR="00294A78">
        <w:rPr>
          <w:rFonts w:ascii="Times New Roman" w:hAnsi="Times New Roman"/>
          <w:sz w:val="24"/>
          <w:szCs w:val="24"/>
        </w:rPr>
        <w:lastRenderedPageBreak/>
        <w:t>shareholder value</w:t>
      </w:r>
      <w:r w:rsidR="008B0639">
        <w:rPr>
          <w:rFonts w:ascii="Times New Roman" w:hAnsi="Times New Roman"/>
          <w:sz w:val="24"/>
          <w:szCs w:val="24"/>
        </w:rPr>
        <w:t>.</w:t>
      </w:r>
      <w:r w:rsidR="00FD74C2">
        <w:rPr>
          <w:rFonts w:ascii="Times New Roman" w:hAnsi="Times New Roman"/>
          <w:sz w:val="24"/>
          <w:szCs w:val="24"/>
        </w:rPr>
        <w:t xml:space="preserve"> </w:t>
      </w:r>
      <w:r w:rsidR="007374B3">
        <w:rPr>
          <w:rFonts w:ascii="Times New Roman" w:hAnsi="Times New Roman"/>
          <w:sz w:val="24"/>
          <w:szCs w:val="24"/>
        </w:rPr>
        <w:t xml:space="preserve">Therefore, </w:t>
      </w:r>
      <w:r w:rsidR="0041098D">
        <w:rPr>
          <w:rFonts w:ascii="Times New Roman" w:hAnsi="Times New Roman"/>
          <w:sz w:val="24"/>
          <w:szCs w:val="24"/>
        </w:rPr>
        <w:t xml:space="preserve">it is an empirical question whether </w:t>
      </w:r>
      <w:r w:rsidR="0049291C">
        <w:rPr>
          <w:rFonts w:ascii="Times New Roman" w:hAnsi="Times New Roman"/>
          <w:sz w:val="24"/>
          <w:szCs w:val="24"/>
        </w:rPr>
        <w:t>the Special Public Enforcement Activity</w:t>
      </w:r>
      <w:r w:rsidR="00226FF7">
        <w:rPr>
          <w:rFonts w:ascii="Times New Roman" w:hAnsi="Times New Roman"/>
          <w:sz w:val="24"/>
          <w:szCs w:val="24"/>
        </w:rPr>
        <w:t xml:space="preserve"> brings </w:t>
      </w:r>
      <w:r w:rsidR="00543BE3">
        <w:rPr>
          <w:rFonts w:ascii="Times New Roman" w:hAnsi="Times New Roman"/>
          <w:sz w:val="24"/>
          <w:szCs w:val="24"/>
        </w:rPr>
        <w:t xml:space="preserve">a </w:t>
      </w:r>
      <w:r w:rsidR="00226FF7">
        <w:rPr>
          <w:rFonts w:ascii="Times New Roman" w:hAnsi="Times New Roman"/>
          <w:sz w:val="24"/>
          <w:szCs w:val="24"/>
        </w:rPr>
        <w:t xml:space="preserve">net benefit to shareholders. </w:t>
      </w:r>
    </w:p>
    <w:p w:rsidR="00342043" w:rsidRPr="00F83B28" w:rsidRDefault="00342043" w:rsidP="00342043">
      <w:pPr>
        <w:tabs>
          <w:tab w:val="left" w:pos="-90"/>
        </w:tabs>
        <w:autoSpaceDE w:val="0"/>
        <w:autoSpaceDN w:val="0"/>
        <w:adjustRightInd w:val="0"/>
        <w:spacing w:after="0" w:line="480" w:lineRule="auto"/>
        <w:jc w:val="both"/>
        <w:rPr>
          <w:rFonts w:ascii="Times New Roman" w:hAnsi="Times New Roman"/>
          <w:sz w:val="24"/>
          <w:szCs w:val="24"/>
        </w:rPr>
      </w:pPr>
    </w:p>
    <w:p w:rsidR="00342043" w:rsidRPr="00915E21" w:rsidRDefault="00342043" w:rsidP="00342043">
      <w:pPr>
        <w:tabs>
          <w:tab w:val="left" w:pos="-90"/>
        </w:tabs>
        <w:autoSpaceDE w:val="0"/>
        <w:autoSpaceDN w:val="0"/>
        <w:adjustRightInd w:val="0"/>
        <w:spacing w:after="0" w:line="480" w:lineRule="auto"/>
        <w:jc w:val="both"/>
        <w:rPr>
          <w:rFonts w:ascii="Times New Roman" w:hAnsi="Times New Roman"/>
          <w:i/>
          <w:sz w:val="24"/>
          <w:szCs w:val="24"/>
        </w:rPr>
      </w:pPr>
      <w:r w:rsidRPr="00915E21">
        <w:rPr>
          <w:rFonts w:ascii="Times New Roman" w:hAnsi="Times New Roman"/>
          <w:i/>
          <w:sz w:val="24"/>
          <w:szCs w:val="24"/>
        </w:rPr>
        <w:t xml:space="preserve">4.2. </w:t>
      </w:r>
      <w:r>
        <w:rPr>
          <w:rFonts w:ascii="Times New Roman" w:hAnsi="Times New Roman"/>
          <w:i/>
          <w:sz w:val="24"/>
          <w:szCs w:val="24"/>
        </w:rPr>
        <w:t>Research design</w:t>
      </w:r>
    </w:p>
    <w:p w:rsidR="00342043" w:rsidRDefault="00360697" w:rsidP="00E3720C">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We use the following difference-in-differences firm fixed effects regression model to examine the effect of </w:t>
      </w:r>
      <w:r w:rsidR="0049291C">
        <w:rPr>
          <w:rFonts w:ascii="Times New Roman" w:hAnsi="Times New Roman"/>
          <w:sz w:val="24"/>
          <w:szCs w:val="24"/>
        </w:rPr>
        <w:t>the Special Public Enforcement Activity</w:t>
      </w:r>
      <w:r>
        <w:rPr>
          <w:rFonts w:ascii="Times New Roman" w:hAnsi="Times New Roman"/>
          <w:sz w:val="24"/>
          <w:szCs w:val="24"/>
        </w:rPr>
        <w:t xml:space="preserve"> on </w:t>
      </w:r>
      <w:r w:rsidR="005C013B">
        <w:rPr>
          <w:rFonts w:ascii="Times New Roman" w:hAnsi="Times New Roman"/>
          <w:sz w:val="24"/>
          <w:szCs w:val="24"/>
        </w:rPr>
        <w:t>inter-corporate loans</w:t>
      </w:r>
      <w:r w:rsidR="00456D87">
        <w:rPr>
          <w:rFonts w:ascii="Times New Roman" w:hAnsi="Times New Roman"/>
          <w:sz w:val="24"/>
          <w:szCs w:val="24"/>
        </w:rPr>
        <w:t xml:space="preserve"> (</w:t>
      </w:r>
      <w:r w:rsidR="00456D87" w:rsidRPr="00456D87">
        <w:rPr>
          <w:rFonts w:ascii="Times New Roman" w:hAnsi="Times New Roman"/>
          <w:i/>
          <w:sz w:val="24"/>
          <w:szCs w:val="24"/>
        </w:rPr>
        <w:t>OREC</w:t>
      </w:r>
      <w:r w:rsidR="00456D87">
        <w:rPr>
          <w:rFonts w:ascii="Times New Roman" w:hAnsi="Times New Roman"/>
          <w:sz w:val="24"/>
          <w:szCs w:val="24"/>
        </w:rPr>
        <w:t>)</w:t>
      </w:r>
      <w:r w:rsidR="005C013B">
        <w:rPr>
          <w:rFonts w:ascii="Times New Roman" w:hAnsi="Times New Roman"/>
          <w:sz w:val="24"/>
          <w:szCs w:val="24"/>
        </w:rPr>
        <w:t>, earnings quality</w:t>
      </w:r>
      <w:r w:rsidR="00456D87">
        <w:rPr>
          <w:rFonts w:ascii="Times New Roman" w:hAnsi="Times New Roman"/>
          <w:sz w:val="24"/>
          <w:szCs w:val="24"/>
        </w:rPr>
        <w:t xml:space="preserve"> (</w:t>
      </w:r>
      <w:r w:rsidR="00456D87" w:rsidRPr="00456D87">
        <w:rPr>
          <w:rFonts w:ascii="Times New Roman" w:hAnsi="Times New Roman"/>
          <w:i/>
          <w:sz w:val="24"/>
          <w:szCs w:val="24"/>
        </w:rPr>
        <w:t>ABS_AQ</w:t>
      </w:r>
      <w:r w:rsidR="00456D87">
        <w:rPr>
          <w:rFonts w:ascii="Times New Roman" w:hAnsi="Times New Roman"/>
          <w:sz w:val="24"/>
          <w:szCs w:val="24"/>
        </w:rPr>
        <w:t>)</w:t>
      </w:r>
      <w:r w:rsidR="005C013B">
        <w:rPr>
          <w:rFonts w:ascii="Times New Roman" w:hAnsi="Times New Roman"/>
          <w:sz w:val="24"/>
          <w:szCs w:val="24"/>
        </w:rPr>
        <w:t>, and operating accounting performance</w:t>
      </w:r>
      <w:r w:rsidR="00456D87">
        <w:rPr>
          <w:rFonts w:ascii="Times New Roman" w:hAnsi="Times New Roman"/>
          <w:sz w:val="24"/>
          <w:szCs w:val="24"/>
        </w:rPr>
        <w:t xml:space="preserve"> (</w:t>
      </w:r>
      <w:r w:rsidR="00456D87" w:rsidRPr="00456D87">
        <w:rPr>
          <w:rFonts w:ascii="Times New Roman" w:hAnsi="Times New Roman"/>
          <w:i/>
          <w:sz w:val="24"/>
          <w:szCs w:val="24"/>
        </w:rPr>
        <w:t>OROA</w:t>
      </w:r>
      <w:r w:rsidR="00456D87">
        <w:rPr>
          <w:rFonts w:ascii="Times New Roman" w:hAnsi="Times New Roman"/>
          <w:sz w:val="24"/>
          <w:szCs w:val="24"/>
        </w:rPr>
        <w:t>)</w:t>
      </w:r>
      <w:r>
        <w:rPr>
          <w:rFonts w:ascii="Times New Roman" w:hAnsi="Times New Roman"/>
          <w:sz w:val="24"/>
          <w:szCs w:val="24"/>
        </w:rPr>
        <w:t xml:space="preserve">:   </w:t>
      </w:r>
    </w:p>
    <w:p w:rsidR="00360697" w:rsidRDefault="002626E5" w:rsidP="00E3720C">
      <w:pPr>
        <w:tabs>
          <w:tab w:val="left" w:pos="-90"/>
        </w:tabs>
        <w:autoSpaceDE w:val="0"/>
        <w:autoSpaceDN w:val="0"/>
        <w:adjustRightInd w:val="0"/>
        <w:spacing w:after="0" w:line="480" w:lineRule="auto"/>
        <w:jc w:val="both"/>
        <w:rPr>
          <w:rFonts w:ascii="Times New Roman" w:hAnsi="Times New Roman"/>
          <w:sz w:val="24"/>
          <w:szCs w:val="24"/>
        </w:rPr>
      </w:pPr>
      <m:oMathPara>
        <m:oMath>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DV</m:t>
              </m:r>
            </m:e>
            <m:sub>
              <m:r>
                <w:rPr>
                  <w:rFonts w:ascii="Cambria Math" w:eastAsiaTheme="majorEastAsia" w:hAnsi="Cambria Math"/>
                  <w:color w:val="000000" w:themeColor="text1"/>
                  <w:sz w:val="21"/>
                  <w:szCs w:val="21"/>
                </w:rPr>
                <m:t>it</m:t>
              </m:r>
            </m:sub>
          </m:sSub>
          <m:r>
            <w:rPr>
              <w:rFonts w:ascii="Cambria Math" w:eastAsiaTheme="majorEastAsia" w:hAnsi="Cambria Math"/>
              <w:color w:val="000000" w:themeColor="text1"/>
              <w:sz w:val="21"/>
              <w:szCs w:val="21"/>
            </w:rPr>
            <m:t>=</m:t>
          </m:r>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β</m:t>
              </m:r>
            </m:e>
            <m:sub>
              <m:r>
                <w:rPr>
                  <w:rFonts w:ascii="Cambria Math" w:eastAsiaTheme="majorEastAsia" w:hAnsi="Cambria Math"/>
                  <w:color w:val="000000" w:themeColor="text1"/>
                  <w:sz w:val="21"/>
                  <w:szCs w:val="21"/>
                </w:rPr>
                <m:t>1</m:t>
              </m:r>
            </m:sub>
          </m:sSub>
          <m:r>
            <w:rPr>
              <w:rFonts w:ascii="Cambria Math" w:eastAsiaTheme="majorEastAsia" w:hAnsi="Cambria Math"/>
              <w:color w:val="000000" w:themeColor="text1"/>
              <w:sz w:val="21"/>
              <w:szCs w:val="21"/>
            </w:rPr>
            <m:t>SOLV</m:t>
          </m:r>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ED_SELF</m:t>
              </m:r>
            </m:e>
            <m:sub>
              <m:r>
                <w:rPr>
                  <w:rFonts w:ascii="Cambria Math" w:eastAsiaTheme="majorEastAsia" w:hAnsi="Cambria Math"/>
                  <w:color w:val="000000" w:themeColor="text1"/>
                  <w:sz w:val="21"/>
                  <w:szCs w:val="21"/>
                </w:rPr>
                <m:t>i</m:t>
              </m:r>
            </m:sub>
          </m:sSub>
          <m:r>
            <w:rPr>
              <w:rFonts w:ascii="Cambria Math" w:eastAsiaTheme="majorEastAsia" w:hAnsi="Cambria Math"/>
              <w:color w:val="000000" w:themeColor="text1"/>
              <w:sz w:val="21"/>
              <w:szCs w:val="21"/>
            </w:rPr>
            <m:t>×AFTER+</m:t>
          </m:r>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β</m:t>
              </m:r>
            </m:e>
            <m:sub>
              <m:r>
                <w:rPr>
                  <w:rFonts w:ascii="Cambria Math" w:eastAsiaTheme="majorEastAsia" w:hAnsi="Cambria Math"/>
                  <w:color w:val="000000" w:themeColor="text1"/>
                  <w:sz w:val="21"/>
                  <w:szCs w:val="21"/>
                </w:rPr>
                <m:t>2</m:t>
              </m:r>
            </m:sub>
          </m:sSub>
          <m:r>
            <w:rPr>
              <w:rFonts w:ascii="Cambria Math" w:eastAsiaTheme="majorEastAsia" w:hAnsi="Cambria Math"/>
              <w:color w:val="000000" w:themeColor="text1"/>
              <w:sz w:val="21"/>
              <w:szCs w:val="21"/>
            </w:rPr>
            <m:t>SOLVE</m:t>
          </m:r>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D_CSRC</m:t>
              </m:r>
            </m:e>
            <m:sub>
              <m:r>
                <w:rPr>
                  <w:rFonts w:ascii="Cambria Math" w:eastAsiaTheme="majorEastAsia" w:hAnsi="Cambria Math"/>
                  <w:color w:val="000000" w:themeColor="text1"/>
                  <w:sz w:val="21"/>
                  <w:szCs w:val="21"/>
                </w:rPr>
                <m:t>i</m:t>
              </m:r>
            </m:sub>
          </m:sSub>
          <m:r>
            <w:rPr>
              <w:rFonts w:ascii="Cambria Math" w:eastAsiaTheme="majorEastAsia" w:hAnsi="Cambria Math"/>
              <w:color w:val="000000" w:themeColor="text1"/>
              <w:sz w:val="21"/>
              <w:szCs w:val="21"/>
            </w:rPr>
            <m:t>×AFTER+</m:t>
          </m:r>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β</m:t>
              </m:r>
            </m:e>
            <m:sub>
              <m:r>
                <w:rPr>
                  <w:rFonts w:ascii="Cambria Math" w:eastAsiaTheme="majorEastAsia" w:hAnsi="Cambria Math"/>
                  <w:color w:val="000000" w:themeColor="text1"/>
                  <w:sz w:val="21"/>
                  <w:szCs w:val="21"/>
                </w:rPr>
                <m:t>3</m:t>
              </m:r>
            </m:sub>
          </m:sSub>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CONTROLS</m:t>
              </m:r>
            </m:e>
            <m:sub>
              <m:r>
                <w:rPr>
                  <w:rFonts w:ascii="Cambria Math" w:eastAsiaTheme="majorEastAsia" w:hAnsi="Cambria Math"/>
                  <w:color w:val="000000" w:themeColor="text1"/>
                  <w:sz w:val="21"/>
                  <w:szCs w:val="21"/>
                </w:rPr>
                <m:t>it-1</m:t>
              </m:r>
            </m:sub>
          </m:sSub>
          <m:r>
            <w:rPr>
              <w:rFonts w:ascii="Cambria Math" w:eastAsiaTheme="majorEastAsia" w:hAnsi="Cambria Math"/>
              <w:color w:val="000000" w:themeColor="text1"/>
              <w:sz w:val="21"/>
              <w:szCs w:val="21"/>
            </w:rPr>
            <m:t>+</m:t>
          </m:r>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β</m:t>
              </m:r>
            </m:e>
            <m:sub>
              <m:r>
                <w:rPr>
                  <w:rFonts w:ascii="Cambria Math" w:eastAsiaTheme="majorEastAsia" w:hAnsi="Cambria Math"/>
                  <w:color w:val="000000" w:themeColor="text1"/>
                  <w:sz w:val="21"/>
                  <w:szCs w:val="21"/>
                </w:rPr>
                <m:t>4</m:t>
              </m:r>
            </m:sub>
          </m:sSub>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CONTROLS</m:t>
              </m:r>
            </m:e>
            <m:sub>
              <m:r>
                <w:rPr>
                  <w:rFonts w:ascii="Cambria Math" w:eastAsiaTheme="majorEastAsia" w:hAnsi="Cambria Math"/>
                  <w:color w:val="000000" w:themeColor="text1"/>
                  <w:sz w:val="21"/>
                  <w:szCs w:val="21"/>
                </w:rPr>
                <m:t>it-1</m:t>
              </m:r>
            </m:sub>
          </m:sSub>
          <m:r>
            <w:rPr>
              <w:rFonts w:ascii="Cambria Math" w:eastAsiaTheme="majorEastAsia" w:hAnsi="Cambria Math"/>
              <w:color w:val="000000" w:themeColor="text1"/>
              <w:sz w:val="21"/>
              <w:szCs w:val="21"/>
            </w:rPr>
            <m:t>×AFTER+</m:t>
          </m:r>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µ</m:t>
              </m:r>
            </m:e>
            <m:sub>
              <m:r>
                <w:rPr>
                  <w:rFonts w:ascii="Cambria Math" w:eastAsiaTheme="majorEastAsia" w:hAnsi="Cambria Math"/>
                  <w:color w:val="000000" w:themeColor="text1"/>
                  <w:sz w:val="21"/>
                  <w:szCs w:val="21"/>
                </w:rPr>
                <m:t>t</m:t>
              </m:r>
            </m:sub>
          </m:sSub>
          <m:r>
            <w:rPr>
              <w:rFonts w:ascii="Cambria Math" w:eastAsiaTheme="majorEastAsia" w:hAnsi="Cambria Math"/>
              <w:color w:val="000000" w:themeColor="text1"/>
              <w:sz w:val="21"/>
              <w:szCs w:val="21"/>
            </w:rPr>
            <m:t>+</m:t>
          </m:r>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µ</m:t>
              </m:r>
            </m:e>
            <m:sub>
              <m:r>
                <w:rPr>
                  <w:rFonts w:ascii="Cambria Math" w:eastAsiaTheme="majorEastAsia" w:hAnsi="Cambria Math"/>
                  <w:color w:val="000000" w:themeColor="text1"/>
                  <w:sz w:val="21"/>
                  <w:szCs w:val="21"/>
                </w:rPr>
                <m:t>i</m:t>
              </m:r>
            </m:sub>
          </m:sSub>
          <m:r>
            <w:rPr>
              <w:rFonts w:ascii="Cambria Math" w:eastAsiaTheme="majorEastAsia" w:hAnsi="Cambria Math"/>
              <w:color w:val="000000" w:themeColor="text1"/>
              <w:sz w:val="21"/>
              <w:szCs w:val="21"/>
            </w:rPr>
            <m:t>+</m:t>
          </m:r>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ε</m:t>
              </m:r>
            </m:e>
            <m:sub>
              <m:r>
                <w:rPr>
                  <w:rFonts w:ascii="Cambria Math" w:eastAsiaTheme="majorEastAsia" w:hAnsi="Cambria Math"/>
                  <w:color w:val="000000" w:themeColor="text1"/>
                  <w:sz w:val="21"/>
                  <w:szCs w:val="21"/>
                </w:rPr>
                <m:t>it</m:t>
              </m:r>
            </m:sub>
          </m:sSub>
          <m:r>
            <w:rPr>
              <w:rFonts w:ascii="Cambria Math" w:eastAsiaTheme="majorEastAsia" w:hAnsi="Cambria Math"/>
              <w:color w:val="000000" w:themeColor="text1"/>
              <w:sz w:val="21"/>
              <w:szCs w:val="21"/>
            </w:rPr>
            <m:t xml:space="preserve">                                                                      (1)</m:t>
          </m:r>
        </m:oMath>
      </m:oMathPara>
    </w:p>
    <w:p w:rsidR="00456D87" w:rsidRDefault="00360697" w:rsidP="00360697">
      <w:pPr>
        <w:tabs>
          <w:tab w:val="left" w:pos="-90"/>
        </w:tabs>
        <w:autoSpaceDE w:val="0"/>
        <w:autoSpaceDN w:val="0"/>
        <w:adjustRightInd w:val="0"/>
        <w:spacing w:after="0" w:line="480" w:lineRule="auto"/>
        <w:jc w:val="both"/>
        <w:rPr>
          <w:rFonts w:ascii="Times New Roman" w:hAnsi="Times New Roman"/>
          <w:sz w:val="24"/>
          <w:szCs w:val="24"/>
        </w:rPr>
      </w:pPr>
      <w:r w:rsidRPr="00741234">
        <w:rPr>
          <w:rFonts w:ascii="Times New Roman" w:hAnsi="Times New Roman" w:hint="eastAsia"/>
          <w:sz w:val="24"/>
          <w:szCs w:val="24"/>
        </w:rPr>
        <w:t xml:space="preserve">where </w:t>
      </w:r>
      <w:r w:rsidRPr="00741234">
        <w:rPr>
          <w:rFonts w:ascii="Times New Roman" w:hAnsi="Times New Roman" w:hint="eastAsia"/>
          <w:i/>
          <w:sz w:val="24"/>
          <w:szCs w:val="24"/>
        </w:rPr>
        <w:t>i</w:t>
      </w:r>
      <w:r w:rsidRPr="00741234">
        <w:rPr>
          <w:rFonts w:ascii="Times New Roman" w:hAnsi="Times New Roman" w:hint="eastAsia"/>
          <w:sz w:val="24"/>
          <w:szCs w:val="24"/>
        </w:rPr>
        <w:t xml:space="preserve"> and </w:t>
      </w:r>
      <w:r w:rsidRPr="00741234">
        <w:rPr>
          <w:rFonts w:ascii="Times New Roman" w:hAnsi="Times New Roman" w:hint="eastAsia"/>
          <w:i/>
          <w:sz w:val="24"/>
          <w:szCs w:val="24"/>
        </w:rPr>
        <w:t>t</w:t>
      </w:r>
      <w:r w:rsidRPr="00741234">
        <w:rPr>
          <w:rFonts w:ascii="Times New Roman" w:hAnsi="Times New Roman" w:hint="eastAsia"/>
          <w:sz w:val="24"/>
          <w:szCs w:val="24"/>
        </w:rPr>
        <w:t xml:space="preserve"> are firm and </w:t>
      </w:r>
      <w:r>
        <w:rPr>
          <w:rFonts w:ascii="Times New Roman" w:hAnsi="Times New Roman"/>
          <w:sz w:val="24"/>
          <w:szCs w:val="24"/>
        </w:rPr>
        <w:t>year</w:t>
      </w:r>
      <w:r w:rsidRPr="00741234">
        <w:rPr>
          <w:rFonts w:ascii="Times New Roman" w:hAnsi="Times New Roman" w:hint="eastAsia"/>
          <w:sz w:val="24"/>
          <w:szCs w:val="24"/>
        </w:rPr>
        <w:t xml:space="preserve"> indicators, respectively. </w:t>
      </w:r>
      <w:r>
        <w:rPr>
          <w:rFonts w:ascii="Times New Roman" w:hAnsi="Times New Roman"/>
          <w:sz w:val="24"/>
          <w:szCs w:val="24"/>
        </w:rPr>
        <w:t>See the Appendix for all variable definitions.</w:t>
      </w:r>
      <w:r w:rsidR="00C85226">
        <w:rPr>
          <w:rFonts w:ascii="Times New Roman" w:hAnsi="Times New Roman"/>
          <w:sz w:val="24"/>
          <w:szCs w:val="24"/>
        </w:rPr>
        <w:t xml:space="preserve"> </w:t>
      </w:r>
      <w:r w:rsidR="00467E81">
        <w:rPr>
          <w:rFonts w:ascii="Times New Roman" w:hAnsi="Times New Roman"/>
          <w:sz w:val="24"/>
          <w:szCs w:val="24"/>
        </w:rPr>
        <w:t xml:space="preserve">The sample includes the firm years 2004-2006 and 2008-2010. </w:t>
      </w:r>
      <w:r w:rsidR="00F25B7F" w:rsidRPr="00F25B7F">
        <w:rPr>
          <w:rFonts w:ascii="Times New Roman" w:hAnsi="Times New Roman"/>
          <w:i/>
          <w:sz w:val="24"/>
          <w:szCs w:val="24"/>
        </w:rPr>
        <w:t>DV</w:t>
      </w:r>
      <w:r w:rsidR="00F25B7F">
        <w:rPr>
          <w:rFonts w:ascii="Times New Roman" w:hAnsi="Times New Roman"/>
          <w:sz w:val="24"/>
          <w:szCs w:val="24"/>
        </w:rPr>
        <w:t xml:space="preserve"> represents one of the first three dependent variables: </w:t>
      </w:r>
      <w:r w:rsidR="00F25B7F" w:rsidRPr="00F25B7F">
        <w:rPr>
          <w:rFonts w:ascii="Times New Roman" w:hAnsi="Times New Roman"/>
          <w:i/>
          <w:sz w:val="24"/>
          <w:szCs w:val="24"/>
        </w:rPr>
        <w:t>OREC</w:t>
      </w:r>
      <w:r w:rsidR="00F25B7F">
        <w:rPr>
          <w:rFonts w:ascii="Times New Roman" w:hAnsi="Times New Roman"/>
          <w:sz w:val="24"/>
          <w:szCs w:val="24"/>
        </w:rPr>
        <w:t xml:space="preserve">, </w:t>
      </w:r>
      <w:r w:rsidR="00F25B7F" w:rsidRPr="00F25B7F">
        <w:rPr>
          <w:rFonts w:ascii="Times New Roman" w:hAnsi="Times New Roman"/>
          <w:i/>
          <w:sz w:val="24"/>
          <w:szCs w:val="24"/>
        </w:rPr>
        <w:t>ABS_AQ</w:t>
      </w:r>
      <w:r w:rsidR="00F25B7F">
        <w:rPr>
          <w:rFonts w:ascii="Times New Roman" w:hAnsi="Times New Roman"/>
          <w:sz w:val="24"/>
          <w:szCs w:val="24"/>
        </w:rPr>
        <w:t xml:space="preserve">, or </w:t>
      </w:r>
      <w:r w:rsidR="00F25B7F" w:rsidRPr="00F25B7F">
        <w:rPr>
          <w:rFonts w:ascii="Times New Roman" w:hAnsi="Times New Roman"/>
          <w:i/>
          <w:sz w:val="24"/>
          <w:szCs w:val="24"/>
        </w:rPr>
        <w:t>OROA</w:t>
      </w:r>
      <w:r w:rsidR="00AF7AB5">
        <w:rPr>
          <w:rFonts w:ascii="Times New Roman" w:hAnsi="Times New Roman"/>
          <w:sz w:val="24"/>
          <w:szCs w:val="24"/>
        </w:rPr>
        <w:t xml:space="preserve"> and</w:t>
      </w:r>
      <w:r w:rsidR="00E554B9">
        <w:rPr>
          <w:rFonts w:ascii="Times New Roman" w:hAnsi="Times New Roman"/>
          <w:sz w:val="24"/>
          <w:szCs w:val="24"/>
        </w:rPr>
        <w:t xml:space="preserve"> </w:t>
      </w:r>
      <w:r w:rsidR="007054A3" w:rsidRPr="00417F70">
        <w:rPr>
          <w:rFonts w:ascii="Times New Roman" w:hAnsi="Times New Roman"/>
          <w:i/>
          <w:sz w:val="24"/>
          <w:szCs w:val="24"/>
        </w:rPr>
        <w:t>CONTROLS</w:t>
      </w:r>
      <w:r w:rsidR="007054A3">
        <w:rPr>
          <w:rFonts w:ascii="Times New Roman" w:hAnsi="Times New Roman"/>
          <w:sz w:val="24"/>
          <w:szCs w:val="24"/>
        </w:rPr>
        <w:t xml:space="preserve"> represe</w:t>
      </w:r>
      <w:r w:rsidR="00AD7418">
        <w:rPr>
          <w:rFonts w:ascii="Times New Roman" w:hAnsi="Times New Roman"/>
          <w:sz w:val="24"/>
          <w:szCs w:val="24"/>
        </w:rPr>
        <w:t>nts a list of control variables</w:t>
      </w:r>
      <w:r w:rsidR="007054A3">
        <w:rPr>
          <w:rFonts w:ascii="Times New Roman" w:hAnsi="Times New Roman"/>
          <w:sz w:val="24"/>
          <w:szCs w:val="24"/>
        </w:rPr>
        <w:t xml:space="preserve">. </w:t>
      </w:r>
      <w:r w:rsidR="00AF7AB5">
        <w:rPr>
          <w:rFonts w:ascii="Times New Roman" w:hAnsi="Times New Roman"/>
          <w:sz w:val="24"/>
          <w:szCs w:val="24"/>
        </w:rPr>
        <w:t xml:space="preserve">We will discuss both </w:t>
      </w:r>
      <w:r w:rsidR="00AF7AB5" w:rsidRPr="00AF7AB5">
        <w:rPr>
          <w:rFonts w:ascii="Times New Roman" w:hAnsi="Times New Roman"/>
          <w:i/>
          <w:sz w:val="24"/>
          <w:szCs w:val="24"/>
        </w:rPr>
        <w:t>DV</w:t>
      </w:r>
      <w:r w:rsidR="00AF7AB5">
        <w:rPr>
          <w:rFonts w:ascii="Times New Roman" w:hAnsi="Times New Roman"/>
          <w:sz w:val="24"/>
          <w:szCs w:val="24"/>
        </w:rPr>
        <w:t xml:space="preserve"> and </w:t>
      </w:r>
      <w:r w:rsidR="00AF7AB5" w:rsidRPr="00AF7AB5">
        <w:rPr>
          <w:rFonts w:ascii="Times New Roman" w:hAnsi="Times New Roman"/>
          <w:i/>
          <w:sz w:val="24"/>
          <w:szCs w:val="24"/>
        </w:rPr>
        <w:t xml:space="preserve">CONTROLS </w:t>
      </w:r>
      <w:r w:rsidR="00AF7AB5">
        <w:rPr>
          <w:rFonts w:ascii="Times New Roman" w:hAnsi="Times New Roman"/>
          <w:sz w:val="24"/>
          <w:szCs w:val="24"/>
        </w:rPr>
        <w:t xml:space="preserve">later. </w:t>
      </w:r>
      <w:r>
        <w:rPr>
          <w:rFonts w:ascii="Times New Roman" w:hAnsi="Times New Roman"/>
          <w:sz w:val="24"/>
          <w:szCs w:val="24"/>
        </w:rPr>
        <w:t xml:space="preserve">We allow the coefficients on </w:t>
      </w:r>
      <w:r w:rsidRPr="00417F70">
        <w:rPr>
          <w:rFonts w:ascii="Times New Roman" w:hAnsi="Times New Roman"/>
          <w:i/>
          <w:sz w:val="24"/>
          <w:szCs w:val="24"/>
        </w:rPr>
        <w:t>CONTROLS</w:t>
      </w:r>
      <w:r>
        <w:rPr>
          <w:rFonts w:ascii="Times New Roman" w:hAnsi="Times New Roman"/>
          <w:sz w:val="24"/>
          <w:szCs w:val="24"/>
        </w:rPr>
        <w:t xml:space="preserve"> to vary with </w:t>
      </w:r>
      <w:r w:rsidRPr="001509E1">
        <w:rPr>
          <w:rFonts w:ascii="Times New Roman" w:hAnsi="Times New Roman"/>
          <w:i/>
          <w:sz w:val="24"/>
          <w:szCs w:val="24"/>
        </w:rPr>
        <w:t>AFTER</w:t>
      </w:r>
      <w:r>
        <w:rPr>
          <w:rFonts w:ascii="Times New Roman" w:hAnsi="Times New Roman"/>
          <w:sz w:val="24"/>
          <w:szCs w:val="24"/>
        </w:rPr>
        <w:t xml:space="preserve"> because China adopted a set of new accounting standards in 2007 that is substantially converged with the IFRS and therefore the relation between </w:t>
      </w:r>
      <w:r w:rsidR="00456D87">
        <w:rPr>
          <w:rFonts w:ascii="Times New Roman" w:hAnsi="Times New Roman"/>
          <w:i/>
          <w:sz w:val="24"/>
          <w:szCs w:val="24"/>
        </w:rPr>
        <w:t>DV</w:t>
      </w:r>
      <w:r>
        <w:rPr>
          <w:rFonts w:ascii="Times New Roman" w:hAnsi="Times New Roman"/>
          <w:sz w:val="24"/>
          <w:szCs w:val="24"/>
        </w:rPr>
        <w:t xml:space="preserve"> and </w:t>
      </w:r>
      <w:r w:rsidRPr="00417F70">
        <w:rPr>
          <w:rFonts w:ascii="Times New Roman" w:hAnsi="Times New Roman"/>
          <w:i/>
          <w:sz w:val="24"/>
          <w:szCs w:val="24"/>
        </w:rPr>
        <w:t>CONTROLS</w:t>
      </w:r>
      <w:r>
        <w:rPr>
          <w:rFonts w:ascii="Times New Roman" w:hAnsi="Times New Roman"/>
          <w:sz w:val="24"/>
          <w:szCs w:val="24"/>
        </w:rPr>
        <w:t xml:space="preserve"> could</w:t>
      </w:r>
      <w:r w:rsidR="00FC36A4">
        <w:rPr>
          <w:rFonts w:ascii="Times New Roman" w:hAnsi="Times New Roman"/>
          <w:sz w:val="24"/>
          <w:szCs w:val="24"/>
        </w:rPr>
        <w:t xml:space="preserve"> have changed post</w:t>
      </w:r>
      <w:r w:rsidR="00456D87">
        <w:rPr>
          <w:rFonts w:ascii="Times New Roman" w:hAnsi="Times New Roman"/>
          <w:sz w:val="24"/>
          <w:szCs w:val="24"/>
        </w:rPr>
        <w:t xml:space="preserve"> the </w:t>
      </w:r>
      <w:r w:rsidR="00FC36A4">
        <w:rPr>
          <w:rFonts w:ascii="Times New Roman" w:hAnsi="Times New Roman"/>
          <w:sz w:val="24"/>
          <w:szCs w:val="24"/>
        </w:rPr>
        <w:t>S</w:t>
      </w:r>
      <w:r>
        <w:rPr>
          <w:rFonts w:ascii="Times New Roman" w:hAnsi="Times New Roman"/>
          <w:sz w:val="24"/>
          <w:szCs w:val="24"/>
        </w:rPr>
        <w:t xml:space="preserve">pecial </w:t>
      </w:r>
      <w:r w:rsidR="00FC36A4">
        <w:rPr>
          <w:rFonts w:ascii="Times New Roman" w:hAnsi="Times New Roman"/>
          <w:sz w:val="24"/>
          <w:szCs w:val="24"/>
        </w:rPr>
        <w:t>Public Enforcement A</w:t>
      </w:r>
      <w:r>
        <w:rPr>
          <w:rFonts w:ascii="Times New Roman" w:hAnsi="Times New Roman"/>
          <w:sz w:val="24"/>
          <w:szCs w:val="24"/>
        </w:rPr>
        <w:t xml:space="preserve">ctivity. We include year fixed effects to control for time trends and firm fixed effects to control for time-invariate determinants of </w:t>
      </w:r>
      <w:r w:rsidR="00456D87">
        <w:rPr>
          <w:rFonts w:ascii="Times New Roman" w:hAnsi="Times New Roman"/>
          <w:i/>
          <w:sz w:val="24"/>
          <w:szCs w:val="24"/>
        </w:rPr>
        <w:t>DV</w:t>
      </w:r>
      <w:r>
        <w:rPr>
          <w:rFonts w:ascii="Times New Roman" w:hAnsi="Times New Roman"/>
          <w:sz w:val="24"/>
          <w:szCs w:val="24"/>
        </w:rPr>
        <w:t xml:space="preserve"> </w:t>
      </w:r>
      <w:r w:rsidR="00520035">
        <w:rPr>
          <w:rFonts w:ascii="Times New Roman" w:hAnsi="Times New Roman"/>
          <w:sz w:val="24"/>
          <w:szCs w:val="24"/>
        </w:rPr>
        <w:t xml:space="preserve">(e.g., </w:t>
      </w:r>
      <w:r>
        <w:rPr>
          <w:rFonts w:ascii="Times New Roman" w:hAnsi="Times New Roman"/>
          <w:sz w:val="24"/>
          <w:szCs w:val="24"/>
        </w:rPr>
        <w:t>whether a firm is state-controlled or not</w:t>
      </w:r>
      <w:r w:rsidR="00520035">
        <w:rPr>
          <w:rFonts w:ascii="Times New Roman" w:hAnsi="Times New Roman"/>
          <w:sz w:val="24"/>
          <w:szCs w:val="24"/>
        </w:rPr>
        <w:t>)</w:t>
      </w:r>
      <w:r>
        <w:rPr>
          <w:rFonts w:ascii="Times New Roman" w:hAnsi="Times New Roman"/>
          <w:sz w:val="24"/>
          <w:szCs w:val="24"/>
        </w:rPr>
        <w:t xml:space="preserve">. </w:t>
      </w:r>
    </w:p>
    <w:p w:rsidR="00456D87" w:rsidRDefault="00AD7418" w:rsidP="00360697">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00456D87">
        <w:rPr>
          <w:rFonts w:ascii="Times New Roman" w:hAnsi="Times New Roman"/>
          <w:sz w:val="24"/>
          <w:szCs w:val="24"/>
        </w:rPr>
        <w:t xml:space="preserve">We use </w:t>
      </w:r>
      <w:r w:rsidR="00456D87" w:rsidRPr="00456D87">
        <w:rPr>
          <w:rFonts w:ascii="Times New Roman" w:hAnsi="Times New Roman"/>
          <w:i/>
          <w:sz w:val="24"/>
          <w:szCs w:val="24"/>
        </w:rPr>
        <w:t>SOLVED_SELF</w:t>
      </w:r>
      <w:r w:rsidR="00456D87" w:rsidRPr="00456D87">
        <w:rPr>
          <w:rFonts w:ascii="Times New Roman" w:hAnsi="Times New Roman"/>
          <w:sz w:val="24"/>
          <w:szCs w:val="24"/>
        </w:rPr>
        <w:t xml:space="preserve"> and </w:t>
      </w:r>
      <w:r w:rsidR="00456D87" w:rsidRPr="00456D87">
        <w:rPr>
          <w:rFonts w:ascii="Times New Roman" w:hAnsi="Times New Roman"/>
          <w:i/>
          <w:sz w:val="24"/>
          <w:szCs w:val="24"/>
        </w:rPr>
        <w:t>SOLVED_CSRC</w:t>
      </w:r>
      <w:r w:rsidR="00456D87" w:rsidRPr="00456D87">
        <w:rPr>
          <w:rFonts w:ascii="Times New Roman" w:hAnsi="Times New Roman"/>
          <w:sz w:val="24"/>
          <w:szCs w:val="24"/>
        </w:rPr>
        <w:t xml:space="preserve"> </w:t>
      </w:r>
      <w:r w:rsidR="00456D87">
        <w:rPr>
          <w:rFonts w:ascii="Times New Roman" w:hAnsi="Times New Roman"/>
          <w:sz w:val="24"/>
          <w:szCs w:val="24"/>
        </w:rPr>
        <w:t xml:space="preserve">to test the effects of the Special Public Enforcement Activity. </w:t>
      </w:r>
      <w:r w:rsidR="00360697">
        <w:rPr>
          <w:rFonts w:ascii="Times New Roman" w:hAnsi="Times New Roman"/>
          <w:sz w:val="24"/>
          <w:szCs w:val="24"/>
        </w:rPr>
        <w:t xml:space="preserve">Both </w:t>
      </w:r>
      <w:r w:rsidR="00360697" w:rsidRPr="00C352A8">
        <w:rPr>
          <w:rFonts w:ascii="Times New Roman" w:hAnsi="Times New Roman"/>
          <w:i/>
          <w:sz w:val="24"/>
          <w:szCs w:val="24"/>
        </w:rPr>
        <w:t>SOLVED_SELF</w:t>
      </w:r>
      <w:r w:rsidR="00360697">
        <w:rPr>
          <w:rFonts w:ascii="Times New Roman" w:hAnsi="Times New Roman"/>
          <w:sz w:val="24"/>
          <w:szCs w:val="24"/>
        </w:rPr>
        <w:t xml:space="preserve"> and </w:t>
      </w:r>
      <w:r w:rsidR="00360697" w:rsidRPr="00C352A8">
        <w:rPr>
          <w:rFonts w:ascii="Times New Roman" w:hAnsi="Times New Roman"/>
          <w:i/>
          <w:sz w:val="24"/>
          <w:szCs w:val="24"/>
        </w:rPr>
        <w:t>SOLVED_CSRC</w:t>
      </w:r>
      <w:r w:rsidR="00360697">
        <w:rPr>
          <w:rFonts w:ascii="Times New Roman" w:hAnsi="Times New Roman"/>
          <w:sz w:val="24"/>
          <w:szCs w:val="24"/>
        </w:rPr>
        <w:t xml:space="preserve"> are firm fixed effects, denoting the number of self-reported corporate governance problems that were corrected by the time of the follow-up report and the number of CSRC-identified corporate governance problems that were corrected by the time of the follow-up report, respectively. </w:t>
      </w:r>
      <w:r w:rsidR="00456D87">
        <w:rPr>
          <w:rFonts w:ascii="Times New Roman" w:hAnsi="Times New Roman"/>
          <w:sz w:val="24"/>
          <w:szCs w:val="24"/>
        </w:rPr>
        <w:t xml:space="preserve">Note that the coefficients on </w:t>
      </w:r>
      <w:r w:rsidR="00456D87" w:rsidRPr="005F70DB">
        <w:rPr>
          <w:rFonts w:ascii="Times New Roman" w:hAnsi="Times New Roman"/>
          <w:i/>
          <w:sz w:val="24"/>
          <w:szCs w:val="24"/>
        </w:rPr>
        <w:t>AFTER</w:t>
      </w:r>
      <w:r w:rsidR="00456D87">
        <w:rPr>
          <w:rFonts w:ascii="Times New Roman" w:hAnsi="Times New Roman"/>
          <w:sz w:val="24"/>
          <w:szCs w:val="24"/>
        </w:rPr>
        <w:t xml:space="preserve">, </w:t>
      </w:r>
      <w:r w:rsidR="00456D87" w:rsidRPr="00C352A8">
        <w:rPr>
          <w:rFonts w:ascii="Times New Roman" w:hAnsi="Times New Roman"/>
          <w:i/>
          <w:sz w:val="24"/>
          <w:szCs w:val="24"/>
        </w:rPr>
        <w:t>SOLVED_SELF</w:t>
      </w:r>
      <w:r w:rsidR="00456D87">
        <w:rPr>
          <w:rFonts w:ascii="Times New Roman" w:hAnsi="Times New Roman"/>
          <w:sz w:val="24"/>
          <w:szCs w:val="24"/>
        </w:rPr>
        <w:t xml:space="preserve"> and </w:t>
      </w:r>
      <w:r w:rsidR="00456D87" w:rsidRPr="00C352A8">
        <w:rPr>
          <w:rFonts w:ascii="Times New Roman" w:hAnsi="Times New Roman"/>
          <w:i/>
          <w:sz w:val="24"/>
          <w:szCs w:val="24"/>
        </w:rPr>
        <w:t>SOLVED_CSRC</w:t>
      </w:r>
      <w:r w:rsidR="00456D87">
        <w:rPr>
          <w:rFonts w:ascii="Times New Roman" w:hAnsi="Times New Roman"/>
          <w:sz w:val="24"/>
          <w:szCs w:val="24"/>
        </w:rPr>
        <w:t xml:space="preserve"> are subsumed by the year and </w:t>
      </w:r>
      <w:r w:rsidR="00456D87">
        <w:rPr>
          <w:rFonts w:ascii="Times New Roman" w:hAnsi="Times New Roman"/>
          <w:sz w:val="24"/>
          <w:szCs w:val="24"/>
        </w:rPr>
        <w:lastRenderedPageBreak/>
        <w:t xml:space="preserve">firm fixed effects. To the extent that the Special Public Enforcement Activity results in a genuine increase </w:t>
      </w:r>
      <w:r w:rsidR="00B0603C">
        <w:rPr>
          <w:rFonts w:ascii="Times New Roman" w:hAnsi="Times New Roman"/>
          <w:sz w:val="24"/>
          <w:szCs w:val="24"/>
        </w:rPr>
        <w:t xml:space="preserve">(decrease) </w:t>
      </w:r>
      <w:r w:rsidR="00456D87">
        <w:rPr>
          <w:rFonts w:ascii="Times New Roman" w:hAnsi="Times New Roman"/>
          <w:sz w:val="24"/>
          <w:szCs w:val="24"/>
        </w:rPr>
        <w:t>in investor protection</w:t>
      </w:r>
      <w:r w:rsidR="001F5E63">
        <w:rPr>
          <w:rFonts w:ascii="Times New Roman" w:hAnsi="Times New Roman"/>
          <w:sz w:val="24"/>
          <w:szCs w:val="24"/>
        </w:rPr>
        <w:t xml:space="preserve"> resulting from the correction of identified corporate governance problems</w:t>
      </w:r>
      <w:r w:rsidR="00456D87">
        <w:rPr>
          <w:rFonts w:ascii="Times New Roman" w:hAnsi="Times New Roman"/>
          <w:sz w:val="24"/>
          <w:szCs w:val="24"/>
        </w:rPr>
        <w:t xml:space="preserve">, we should expect the coefficients on </w:t>
      </w:r>
      <w:r w:rsidR="00456D87" w:rsidRPr="00456D87">
        <w:rPr>
          <w:rFonts w:ascii="Times New Roman" w:hAnsi="Times New Roman"/>
          <w:i/>
          <w:sz w:val="24"/>
          <w:szCs w:val="24"/>
        </w:rPr>
        <w:t>AFTER×SOLVED_SELF</w:t>
      </w:r>
      <w:r w:rsidR="00456D87" w:rsidRPr="00456D87">
        <w:rPr>
          <w:rFonts w:ascii="Times New Roman" w:hAnsi="Times New Roman"/>
          <w:sz w:val="24"/>
          <w:szCs w:val="24"/>
        </w:rPr>
        <w:t xml:space="preserve"> and </w:t>
      </w:r>
      <w:r w:rsidR="00456D87" w:rsidRPr="00456D87">
        <w:rPr>
          <w:rFonts w:ascii="Times New Roman" w:hAnsi="Times New Roman"/>
          <w:i/>
          <w:sz w:val="24"/>
          <w:szCs w:val="24"/>
        </w:rPr>
        <w:t>AFTER×SOLVED_CSRC</w:t>
      </w:r>
      <w:r w:rsidR="00456D87">
        <w:rPr>
          <w:rFonts w:ascii="Times New Roman" w:hAnsi="Times New Roman"/>
          <w:sz w:val="24"/>
          <w:szCs w:val="24"/>
        </w:rPr>
        <w:t xml:space="preserve"> to be negative </w:t>
      </w:r>
      <w:r w:rsidR="00B0603C">
        <w:rPr>
          <w:rFonts w:ascii="Times New Roman" w:hAnsi="Times New Roman"/>
          <w:sz w:val="24"/>
          <w:szCs w:val="24"/>
        </w:rPr>
        <w:t xml:space="preserve">(positive) </w:t>
      </w:r>
      <w:r w:rsidR="00456D87">
        <w:rPr>
          <w:rFonts w:ascii="Times New Roman" w:hAnsi="Times New Roman"/>
          <w:sz w:val="24"/>
          <w:szCs w:val="24"/>
        </w:rPr>
        <w:t xml:space="preserve">when </w:t>
      </w:r>
      <w:r w:rsidR="00456D87" w:rsidRPr="00456D87">
        <w:rPr>
          <w:rFonts w:ascii="Times New Roman" w:hAnsi="Times New Roman"/>
          <w:i/>
          <w:sz w:val="24"/>
          <w:szCs w:val="24"/>
        </w:rPr>
        <w:t>DV</w:t>
      </w:r>
      <w:r w:rsidR="00456D87">
        <w:rPr>
          <w:rFonts w:ascii="Times New Roman" w:hAnsi="Times New Roman"/>
          <w:sz w:val="24"/>
          <w:szCs w:val="24"/>
        </w:rPr>
        <w:t xml:space="preserve"> is </w:t>
      </w:r>
      <w:r w:rsidR="00456D87" w:rsidRPr="00456D87">
        <w:rPr>
          <w:rFonts w:ascii="Times New Roman" w:hAnsi="Times New Roman"/>
          <w:i/>
          <w:sz w:val="24"/>
          <w:szCs w:val="24"/>
        </w:rPr>
        <w:t>OREC</w:t>
      </w:r>
      <w:r w:rsidR="00456D87">
        <w:rPr>
          <w:rFonts w:ascii="Times New Roman" w:hAnsi="Times New Roman"/>
          <w:sz w:val="24"/>
          <w:szCs w:val="24"/>
        </w:rPr>
        <w:t xml:space="preserve"> and </w:t>
      </w:r>
      <w:r w:rsidR="00456D87" w:rsidRPr="00456D87">
        <w:rPr>
          <w:rFonts w:ascii="Times New Roman" w:hAnsi="Times New Roman"/>
          <w:i/>
          <w:sz w:val="24"/>
          <w:szCs w:val="24"/>
        </w:rPr>
        <w:t>ABS_AQ</w:t>
      </w:r>
      <w:r w:rsidR="00456D87">
        <w:rPr>
          <w:rFonts w:ascii="Times New Roman" w:hAnsi="Times New Roman"/>
          <w:sz w:val="24"/>
          <w:szCs w:val="24"/>
        </w:rPr>
        <w:t xml:space="preserve"> and to be positive </w:t>
      </w:r>
      <w:r w:rsidR="00B0603C">
        <w:rPr>
          <w:rFonts w:ascii="Times New Roman" w:hAnsi="Times New Roman"/>
          <w:sz w:val="24"/>
          <w:szCs w:val="24"/>
        </w:rPr>
        <w:t xml:space="preserve">(negative) </w:t>
      </w:r>
      <w:r w:rsidR="00456D87">
        <w:rPr>
          <w:rFonts w:ascii="Times New Roman" w:hAnsi="Times New Roman"/>
          <w:sz w:val="24"/>
          <w:szCs w:val="24"/>
        </w:rPr>
        <w:t xml:space="preserve">when </w:t>
      </w:r>
      <w:r w:rsidR="00456D87" w:rsidRPr="00456D87">
        <w:rPr>
          <w:rFonts w:ascii="Times New Roman" w:hAnsi="Times New Roman"/>
          <w:i/>
          <w:sz w:val="24"/>
          <w:szCs w:val="24"/>
        </w:rPr>
        <w:t>DV</w:t>
      </w:r>
      <w:r w:rsidR="00456D87">
        <w:rPr>
          <w:rFonts w:ascii="Times New Roman" w:hAnsi="Times New Roman"/>
          <w:sz w:val="24"/>
          <w:szCs w:val="24"/>
        </w:rPr>
        <w:t xml:space="preserve"> is </w:t>
      </w:r>
      <w:r w:rsidR="00456D87" w:rsidRPr="00456D87">
        <w:rPr>
          <w:rFonts w:ascii="Times New Roman" w:hAnsi="Times New Roman"/>
          <w:i/>
          <w:sz w:val="24"/>
          <w:szCs w:val="24"/>
        </w:rPr>
        <w:t>OROA</w:t>
      </w:r>
      <w:r w:rsidR="00456D87">
        <w:rPr>
          <w:rFonts w:ascii="Times New Roman" w:hAnsi="Times New Roman"/>
          <w:sz w:val="24"/>
          <w:szCs w:val="24"/>
        </w:rPr>
        <w:t>.</w:t>
      </w:r>
    </w:p>
    <w:p w:rsidR="00766020" w:rsidRDefault="00766020" w:rsidP="00766020">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We use the following firm fixed effects regression model to test the effect of the Special Public Enforcement Activity on </w:t>
      </w:r>
      <w:r w:rsidRPr="00604D61">
        <w:rPr>
          <w:rFonts w:ascii="Times New Roman" w:hAnsi="Times New Roman"/>
          <w:i/>
          <w:sz w:val="24"/>
          <w:szCs w:val="24"/>
        </w:rPr>
        <w:t>Tobin’s Q</w:t>
      </w:r>
      <w:r>
        <w:rPr>
          <w:rFonts w:ascii="Times New Roman" w:hAnsi="Times New Roman"/>
          <w:sz w:val="24"/>
          <w:szCs w:val="24"/>
        </w:rPr>
        <w:t>:</w:t>
      </w:r>
    </w:p>
    <w:p w:rsidR="00766020" w:rsidRDefault="002626E5" w:rsidP="00766020">
      <w:pPr>
        <w:tabs>
          <w:tab w:val="left" w:pos="-90"/>
        </w:tabs>
        <w:autoSpaceDE w:val="0"/>
        <w:autoSpaceDN w:val="0"/>
        <w:adjustRightInd w:val="0"/>
        <w:spacing w:after="0" w:line="480" w:lineRule="auto"/>
        <w:jc w:val="both"/>
        <w:rPr>
          <w:rFonts w:ascii="Times New Roman" w:hAnsi="Times New Roman"/>
          <w:sz w:val="24"/>
          <w:szCs w:val="24"/>
        </w:rPr>
      </w:pPr>
      <m:oMathPara>
        <m:oMath>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Tobi</m:t>
              </m:r>
              <m:sSup>
                <m:sSupPr>
                  <m:ctrlPr>
                    <w:rPr>
                      <w:rFonts w:ascii="Cambria Math" w:eastAsiaTheme="majorEastAsia" w:hAnsi="Cambria Math"/>
                      <w:i/>
                      <w:color w:val="000000" w:themeColor="text1"/>
                      <w:sz w:val="21"/>
                      <w:szCs w:val="21"/>
                    </w:rPr>
                  </m:ctrlPr>
                </m:sSupPr>
                <m:e>
                  <m:r>
                    <w:rPr>
                      <w:rFonts w:ascii="Cambria Math" w:eastAsiaTheme="majorEastAsia" w:hAnsi="Cambria Math"/>
                      <w:color w:val="000000" w:themeColor="text1"/>
                      <w:sz w:val="21"/>
                      <w:szCs w:val="21"/>
                    </w:rPr>
                    <m:t>n</m:t>
                  </m:r>
                </m:e>
                <m:sup>
                  <m:r>
                    <w:rPr>
                      <w:rFonts w:ascii="Cambria Math" w:eastAsiaTheme="majorEastAsia" w:hAnsi="Cambria Math"/>
                      <w:color w:val="000000" w:themeColor="text1"/>
                      <w:sz w:val="21"/>
                      <w:szCs w:val="21"/>
                    </w:rPr>
                    <m:t>'</m:t>
                  </m:r>
                </m:sup>
              </m:sSup>
              <m:r>
                <w:rPr>
                  <w:rFonts w:ascii="Cambria Math" w:eastAsiaTheme="majorEastAsia" w:hAnsi="Cambria Math"/>
                  <w:color w:val="000000" w:themeColor="text1"/>
                  <w:sz w:val="21"/>
                  <w:szCs w:val="21"/>
                </w:rPr>
                <m:t>s Q</m:t>
              </m:r>
            </m:e>
            <m:sub>
              <m:r>
                <w:rPr>
                  <w:rFonts w:ascii="Cambria Math" w:eastAsiaTheme="majorEastAsia" w:hAnsi="Cambria Math"/>
                  <w:color w:val="000000" w:themeColor="text1"/>
                  <w:sz w:val="21"/>
                  <w:szCs w:val="21"/>
                </w:rPr>
                <m:t>it</m:t>
              </m:r>
            </m:sub>
          </m:sSub>
          <m:r>
            <w:rPr>
              <w:rFonts w:ascii="Cambria Math" w:eastAsiaTheme="majorEastAsia" w:hAnsi="Cambria Math"/>
              <w:color w:val="000000" w:themeColor="text1"/>
              <w:sz w:val="21"/>
              <w:szCs w:val="21"/>
            </w:rPr>
            <m:t>=</m:t>
          </m:r>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β</m:t>
              </m:r>
            </m:e>
            <m:sub>
              <m:r>
                <w:rPr>
                  <w:rFonts w:ascii="Cambria Math" w:eastAsiaTheme="majorEastAsia" w:hAnsi="Cambria Math"/>
                  <w:color w:val="000000" w:themeColor="text1"/>
                  <w:sz w:val="21"/>
                  <w:szCs w:val="21"/>
                </w:rPr>
                <m:t>1</m:t>
              </m:r>
            </m:sub>
          </m:sSub>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SOLVED_SELF</m:t>
              </m:r>
            </m:e>
            <m:sub>
              <m:r>
                <w:rPr>
                  <w:rFonts w:ascii="Cambria Math" w:eastAsiaTheme="majorEastAsia" w:hAnsi="Cambria Math"/>
                  <w:color w:val="000000" w:themeColor="text1"/>
                  <w:sz w:val="21"/>
                  <w:szCs w:val="21"/>
                </w:rPr>
                <m:t>i</m:t>
              </m:r>
            </m:sub>
          </m:sSub>
          <m:r>
            <w:rPr>
              <w:rFonts w:ascii="Cambria Math" w:eastAsiaTheme="majorEastAsia" w:hAnsi="Cambria Math"/>
              <w:color w:val="000000" w:themeColor="text1"/>
              <w:sz w:val="21"/>
              <w:szCs w:val="21"/>
            </w:rPr>
            <m:t>×AFTER+</m:t>
          </m:r>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β</m:t>
              </m:r>
            </m:e>
            <m:sub>
              <m:r>
                <w:rPr>
                  <w:rFonts w:ascii="Cambria Math" w:eastAsiaTheme="majorEastAsia" w:hAnsi="Cambria Math"/>
                  <w:color w:val="000000" w:themeColor="text1"/>
                  <w:sz w:val="21"/>
                  <w:szCs w:val="21"/>
                </w:rPr>
                <m:t>2</m:t>
              </m:r>
            </m:sub>
          </m:sSub>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UNSOLVED_SELF</m:t>
              </m:r>
            </m:e>
            <m:sub>
              <m:r>
                <w:rPr>
                  <w:rFonts w:ascii="Cambria Math" w:eastAsiaTheme="majorEastAsia" w:hAnsi="Cambria Math"/>
                  <w:color w:val="000000" w:themeColor="text1"/>
                  <w:sz w:val="21"/>
                  <w:szCs w:val="21"/>
                </w:rPr>
                <m:t>i</m:t>
              </m:r>
            </m:sub>
          </m:sSub>
          <m:r>
            <w:rPr>
              <w:rFonts w:ascii="Cambria Math" w:eastAsiaTheme="majorEastAsia" w:hAnsi="Cambria Math"/>
              <w:color w:val="000000" w:themeColor="text1"/>
              <w:sz w:val="21"/>
              <w:szCs w:val="21"/>
            </w:rPr>
            <m:t>×AFTER++</m:t>
          </m:r>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β</m:t>
              </m:r>
            </m:e>
            <m:sub>
              <m:r>
                <w:rPr>
                  <w:rFonts w:ascii="Cambria Math" w:eastAsiaTheme="majorEastAsia" w:hAnsi="Cambria Math"/>
                  <w:color w:val="000000" w:themeColor="text1"/>
                  <w:sz w:val="21"/>
                  <w:szCs w:val="21"/>
                </w:rPr>
                <m:t>3</m:t>
              </m:r>
            </m:sub>
          </m:sSub>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SOLVED_CS</m:t>
              </m:r>
              <m:r>
                <w:rPr>
                  <w:rFonts w:ascii="Cambria Math" w:eastAsiaTheme="majorEastAsia" w:hAnsi="Cambria Math"/>
                  <w:color w:val="000000" w:themeColor="text1"/>
                  <w:sz w:val="21"/>
                  <w:szCs w:val="21"/>
                </w:rPr>
                <m:t>RC</m:t>
              </m:r>
            </m:e>
            <m:sub>
              <m:r>
                <w:rPr>
                  <w:rFonts w:ascii="Cambria Math" w:eastAsiaTheme="majorEastAsia" w:hAnsi="Cambria Math"/>
                  <w:color w:val="000000" w:themeColor="text1"/>
                  <w:sz w:val="21"/>
                  <w:szCs w:val="21"/>
                </w:rPr>
                <m:t>i</m:t>
              </m:r>
            </m:sub>
          </m:sSub>
          <m:r>
            <w:rPr>
              <w:rFonts w:ascii="Cambria Math" w:eastAsiaTheme="majorEastAsia" w:hAnsi="Cambria Math"/>
              <w:color w:val="000000" w:themeColor="text1"/>
              <w:sz w:val="21"/>
              <w:szCs w:val="21"/>
            </w:rPr>
            <m:t>×AFTER+</m:t>
          </m:r>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β</m:t>
              </m:r>
            </m:e>
            <m:sub>
              <m:r>
                <w:rPr>
                  <w:rFonts w:ascii="Cambria Math" w:eastAsiaTheme="majorEastAsia" w:hAnsi="Cambria Math"/>
                  <w:color w:val="000000" w:themeColor="text1"/>
                  <w:sz w:val="21"/>
                  <w:szCs w:val="21"/>
                </w:rPr>
                <m:t>4</m:t>
              </m:r>
            </m:sub>
          </m:sSub>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UNSOLVED_CSRC</m:t>
              </m:r>
            </m:e>
            <m:sub>
              <m:r>
                <w:rPr>
                  <w:rFonts w:ascii="Cambria Math" w:eastAsiaTheme="majorEastAsia" w:hAnsi="Cambria Math"/>
                  <w:color w:val="000000" w:themeColor="text1"/>
                  <w:sz w:val="21"/>
                  <w:szCs w:val="21"/>
                </w:rPr>
                <m:t>i</m:t>
              </m:r>
            </m:sub>
          </m:sSub>
          <m:r>
            <w:rPr>
              <w:rFonts w:ascii="Cambria Math" w:eastAsiaTheme="majorEastAsia" w:hAnsi="Cambria Math"/>
              <w:color w:val="000000" w:themeColor="text1"/>
              <w:sz w:val="21"/>
              <w:szCs w:val="21"/>
            </w:rPr>
            <m:t>×AFTER+</m:t>
          </m:r>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β</m:t>
              </m:r>
            </m:e>
            <m:sub>
              <m:r>
                <w:rPr>
                  <w:rFonts w:ascii="Cambria Math" w:eastAsiaTheme="majorEastAsia" w:hAnsi="Cambria Math"/>
                  <w:color w:val="000000" w:themeColor="text1"/>
                  <w:sz w:val="21"/>
                  <w:szCs w:val="21"/>
                </w:rPr>
                <m:t>5</m:t>
              </m:r>
            </m:sub>
          </m:sSub>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CONTROLS</m:t>
              </m:r>
            </m:e>
            <m:sub>
              <m:r>
                <w:rPr>
                  <w:rFonts w:ascii="Cambria Math" w:eastAsiaTheme="majorEastAsia" w:hAnsi="Cambria Math"/>
                  <w:color w:val="000000" w:themeColor="text1"/>
                  <w:sz w:val="21"/>
                  <w:szCs w:val="21"/>
                </w:rPr>
                <m:t>it</m:t>
              </m:r>
            </m:sub>
          </m:sSub>
          <m:r>
            <w:rPr>
              <w:rFonts w:ascii="Cambria Math" w:eastAsiaTheme="majorEastAsia" w:hAnsi="Cambria Math"/>
              <w:color w:val="000000" w:themeColor="text1"/>
              <w:sz w:val="21"/>
              <w:szCs w:val="21"/>
            </w:rPr>
            <m:t>+</m:t>
          </m:r>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β</m:t>
              </m:r>
            </m:e>
            <m:sub>
              <m:r>
                <w:rPr>
                  <w:rFonts w:ascii="Cambria Math" w:eastAsiaTheme="majorEastAsia" w:hAnsi="Cambria Math"/>
                  <w:color w:val="000000" w:themeColor="text1"/>
                  <w:sz w:val="21"/>
                  <w:szCs w:val="21"/>
                </w:rPr>
                <m:t>6</m:t>
              </m:r>
            </m:sub>
          </m:sSub>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CONTROLS</m:t>
              </m:r>
            </m:e>
            <m:sub>
              <m:r>
                <w:rPr>
                  <w:rFonts w:ascii="Cambria Math" w:eastAsiaTheme="majorEastAsia" w:hAnsi="Cambria Math"/>
                  <w:color w:val="000000" w:themeColor="text1"/>
                  <w:sz w:val="21"/>
                  <w:szCs w:val="21"/>
                </w:rPr>
                <m:t>it</m:t>
              </m:r>
            </m:sub>
          </m:sSub>
          <m:r>
            <w:rPr>
              <w:rFonts w:ascii="Cambria Math" w:eastAsiaTheme="majorEastAsia" w:hAnsi="Cambria Math"/>
              <w:color w:val="000000" w:themeColor="text1"/>
              <w:sz w:val="21"/>
              <w:szCs w:val="21"/>
            </w:rPr>
            <m:t>×AFTER+</m:t>
          </m:r>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µ</m:t>
              </m:r>
            </m:e>
            <m:sub>
              <m:r>
                <w:rPr>
                  <w:rFonts w:ascii="Cambria Math" w:eastAsiaTheme="majorEastAsia" w:hAnsi="Cambria Math"/>
                  <w:color w:val="000000" w:themeColor="text1"/>
                  <w:sz w:val="21"/>
                  <w:szCs w:val="21"/>
                </w:rPr>
                <m:t>t</m:t>
              </m:r>
            </m:sub>
          </m:sSub>
          <m:r>
            <w:rPr>
              <w:rFonts w:ascii="Cambria Math" w:eastAsiaTheme="majorEastAsia" w:hAnsi="Cambria Math"/>
              <w:color w:val="000000" w:themeColor="text1"/>
              <w:sz w:val="21"/>
              <w:szCs w:val="21"/>
            </w:rPr>
            <m:t>+</m:t>
          </m:r>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µ</m:t>
              </m:r>
            </m:e>
            <m:sub>
              <m:r>
                <w:rPr>
                  <w:rFonts w:ascii="Cambria Math" w:eastAsiaTheme="majorEastAsia" w:hAnsi="Cambria Math"/>
                  <w:color w:val="000000" w:themeColor="text1"/>
                  <w:sz w:val="21"/>
                  <w:szCs w:val="21"/>
                </w:rPr>
                <m:t>i</m:t>
              </m:r>
            </m:sub>
          </m:sSub>
          <m:r>
            <w:rPr>
              <w:rFonts w:ascii="Cambria Math" w:eastAsiaTheme="majorEastAsia" w:hAnsi="Cambria Math"/>
              <w:color w:val="000000" w:themeColor="text1"/>
              <w:sz w:val="21"/>
              <w:szCs w:val="21"/>
            </w:rPr>
            <m:t>+</m:t>
          </m:r>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ε</m:t>
              </m:r>
            </m:e>
            <m:sub>
              <m:r>
                <w:rPr>
                  <w:rFonts w:ascii="Cambria Math" w:eastAsiaTheme="majorEastAsia" w:hAnsi="Cambria Math"/>
                  <w:color w:val="000000" w:themeColor="text1"/>
                  <w:sz w:val="21"/>
                  <w:szCs w:val="21"/>
                </w:rPr>
                <m:t>it</m:t>
              </m:r>
            </m:sub>
          </m:sSub>
          <m:r>
            <w:rPr>
              <w:rFonts w:ascii="Cambria Math" w:eastAsiaTheme="majorEastAsia" w:hAnsi="Cambria Math"/>
              <w:color w:val="000000" w:themeColor="text1"/>
              <w:sz w:val="21"/>
              <w:szCs w:val="21"/>
            </w:rPr>
            <m:t xml:space="preserve">                                                                                                              (2)</m:t>
          </m:r>
        </m:oMath>
      </m:oMathPara>
    </w:p>
    <w:p w:rsidR="00766020" w:rsidRDefault="00766020" w:rsidP="00766020">
      <w:pPr>
        <w:tabs>
          <w:tab w:val="left" w:pos="-90"/>
        </w:tabs>
        <w:autoSpaceDE w:val="0"/>
        <w:autoSpaceDN w:val="0"/>
        <w:adjustRightInd w:val="0"/>
        <w:spacing w:after="0" w:line="480" w:lineRule="auto"/>
        <w:jc w:val="both"/>
        <w:rPr>
          <w:rFonts w:ascii="Times New Roman" w:hAnsi="Times New Roman"/>
          <w:sz w:val="24"/>
          <w:szCs w:val="24"/>
        </w:rPr>
      </w:pPr>
      <w:r w:rsidRPr="00751202">
        <w:rPr>
          <w:rFonts w:ascii="Times New Roman" w:hAnsi="Times New Roman" w:hint="eastAsia"/>
          <w:sz w:val="24"/>
          <w:szCs w:val="24"/>
        </w:rPr>
        <w:t xml:space="preserve">where </w:t>
      </w:r>
      <w:r w:rsidRPr="00751202">
        <w:rPr>
          <w:rFonts w:ascii="Times New Roman" w:hAnsi="Times New Roman" w:hint="eastAsia"/>
          <w:i/>
          <w:sz w:val="24"/>
          <w:szCs w:val="24"/>
        </w:rPr>
        <w:t>i</w:t>
      </w:r>
      <w:r w:rsidRPr="00751202">
        <w:rPr>
          <w:rFonts w:ascii="Times New Roman" w:hAnsi="Times New Roman" w:hint="eastAsia"/>
          <w:sz w:val="24"/>
          <w:szCs w:val="24"/>
        </w:rPr>
        <w:t xml:space="preserve"> and </w:t>
      </w:r>
      <w:r w:rsidRPr="00751202">
        <w:rPr>
          <w:rFonts w:ascii="Times New Roman" w:hAnsi="Times New Roman" w:hint="eastAsia"/>
          <w:i/>
          <w:sz w:val="24"/>
          <w:szCs w:val="24"/>
        </w:rPr>
        <w:t>t</w:t>
      </w:r>
      <w:r w:rsidRPr="00751202">
        <w:rPr>
          <w:rFonts w:ascii="Times New Roman" w:hAnsi="Times New Roman" w:hint="eastAsia"/>
          <w:sz w:val="24"/>
          <w:szCs w:val="24"/>
        </w:rPr>
        <w:t xml:space="preserve"> are firm and </w:t>
      </w:r>
      <w:r w:rsidRPr="00751202">
        <w:rPr>
          <w:rFonts w:ascii="Times New Roman" w:hAnsi="Times New Roman"/>
          <w:sz w:val="24"/>
          <w:szCs w:val="24"/>
        </w:rPr>
        <w:t>year</w:t>
      </w:r>
      <w:r w:rsidRPr="00751202">
        <w:rPr>
          <w:rFonts w:ascii="Times New Roman" w:hAnsi="Times New Roman" w:hint="eastAsia"/>
          <w:sz w:val="24"/>
          <w:szCs w:val="24"/>
        </w:rPr>
        <w:t xml:space="preserve"> indicators, respectively. </w:t>
      </w:r>
      <w:r w:rsidRPr="00751202">
        <w:rPr>
          <w:rFonts w:ascii="Times New Roman" w:hAnsi="Times New Roman"/>
          <w:sz w:val="24"/>
          <w:szCs w:val="24"/>
        </w:rPr>
        <w:t>See the Appendix for all variable definitions.</w:t>
      </w:r>
      <w:r>
        <w:rPr>
          <w:rFonts w:ascii="Times New Roman" w:hAnsi="Times New Roman"/>
          <w:sz w:val="24"/>
          <w:szCs w:val="24"/>
        </w:rPr>
        <w:t xml:space="preserve"> The control variab</w:t>
      </w:r>
      <w:r w:rsidR="002A048C">
        <w:rPr>
          <w:rFonts w:ascii="Times New Roman" w:hAnsi="Times New Roman"/>
          <w:sz w:val="24"/>
          <w:szCs w:val="24"/>
        </w:rPr>
        <w:t>les included in CONTROLS follow</w:t>
      </w:r>
      <w:r>
        <w:rPr>
          <w:rFonts w:ascii="Times New Roman" w:hAnsi="Times New Roman"/>
          <w:sz w:val="24"/>
          <w:szCs w:val="24"/>
        </w:rPr>
        <w:t xml:space="preserve"> </w:t>
      </w:r>
      <w:r w:rsidRPr="00096A7E">
        <w:rPr>
          <w:rFonts w:ascii="Times New Roman" w:hAnsi="Times New Roman"/>
          <w:sz w:val="24"/>
          <w:szCs w:val="24"/>
        </w:rPr>
        <w:t>Gom</w:t>
      </w:r>
      <w:r w:rsidRPr="00096A7E">
        <w:rPr>
          <w:rFonts w:ascii="Times New Roman" w:hAnsi="Times New Roman" w:hint="eastAsia"/>
          <w:sz w:val="24"/>
          <w:szCs w:val="24"/>
        </w:rPr>
        <w:t>p</w:t>
      </w:r>
      <w:r w:rsidRPr="00096A7E">
        <w:rPr>
          <w:rFonts w:ascii="Times New Roman" w:hAnsi="Times New Roman"/>
          <w:sz w:val="24"/>
          <w:szCs w:val="24"/>
        </w:rPr>
        <w:t xml:space="preserve">ers et al. </w:t>
      </w:r>
      <w:r>
        <w:rPr>
          <w:rFonts w:ascii="Times New Roman" w:hAnsi="Times New Roman"/>
          <w:sz w:val="24"/>
          <w:szCs w:val="24"/>
        </w:rPr>
        <w:t>(</w:t>
      </w:r>
      <w:r w:rsidRPr="00096A7E">
        <w:rPr>
          <w:rFonts w:ascii="Times New Roman" w:hAnsi="Times New Roman"/>
          <w:sz w:val="24"/>
          <w:szCs w:val="24"/>
        </w:rPr>
        <w:t>2003</w:t>
      </w:r>
      <w:r>
        <w:rPr>
          <w:rFonts w:ascii="Times New Roman" w:hAnsi="Times New Roman"/>
          <w:sz w:val="24"/>
          <w:szCs w:val="24"/>
        </w:rPr>
        <w:t>) and</w:t>
      </w:r>
      <w:r w:rsidRPr="00096A7E">
        <w:rPr>
          <w:rFonts w:ascii="Times New Roman" w:hAnsi="Times New Roman"/>
          <w:sz w:val="24"/>
          <w:szCs w:val="24"/>
        </w:rPr>
        <w:t xml:space="preserve"> Bebchuk and Cohen </w:t>
      </w:r>
      <w:r>
        <w:rPr>
          <w:rFonts w:ascii="Times New Roman" w:hAnsi="Times New Roman"/>
          <w:sz w:val="24"/>
          <w:szCs w:val="24"/>
        </w:rPr>
        <w:t>(</w:t>
      </w:r>
      <w:r w:rsidRPr="00096A7E">
        <w:rPr>
          <w:rFonts w:ascii="Times New Roman" w:hAnsi="Times New Roman"/>
          <w:sz w:val="24"/>
          <w:szCs w:val="24"/>
        </w:rPr>
        <w:t>2005</w:t>
      </w:r>
      <w:r>
        <w:rPr>
          <w:rFonts w:ascii="Times New Roman" w:hAnsi="Times New Roman"/>
          <w:sz w:val="24"/>
          <w:szCs w:val="24"/>
        </w:rPr>
        <w:t xml:space="preserve">). Since Chinese listed firms don’t disclose R&amp;D expenditure, we use </w:t>
      </w:r>
      <w:r w:rsidRPr="00F94AB9">
        <w:rPr>
          <w:rFonts w:ascii="Times New Roman" w:hAnsi="Times New Roman"/>
          <w:i/>
          <w:sz w:val="24"/>
          <w:szCs w:val="24"/>
        </w:rPr>
        <w:t>INTANGIBLE</w:t>
      </w:r>
      <w:r>
        <w:rPr>
          <w:rFonts w:ascii="Times New Roman" w:hAnsi="Times New Roman"/>
          <w:sz w:val="24"/>
          <w:szCs w:val="24"/>
        </w:rPr>
        <w:t xml:space="preserve"> as a rough substitute.</w:t>
      </w:r>
    </w:p>
    <w:p w:rsidR="002A048C" w:rsidRDefault="002A048C" w:rsidP="00766020">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00766020">
        <w:rPr>
          <w:rFonts w:ascii="Times New Roman" w:hAnsi="Times New Roman"/>
          <w:sz w:val="24"/>
          <w:szCs w:val="24"/>
        </w:rPr>
        <w:t xml:space="preserve">Because stock prices are forward looking and reflect new information quickly, we </w:t>
      </w:r>
      <w:r>
        <w:rPr>
          <w:rFonts w:ascii="Times New Roman" w:hAnsi="Times New Roman"/>
          <w:sz w:val="24"/>
          <w:szCs w:val="24"/>
        </w:rPr>
        <w:t xml:space="preserve">estimate regression model (2) using only </w:t>
      </w:r>
      <w:r w:rsidR="00766020">
        <w:rPr>
          <w:rFonts w:ascii="Times New Roman" w:hAnsi="Times New Roman"/>
          <w:sz w:val="24"/>
          <w:szCs w:val="24"/>
        </w:rPr>
        <w:t xml:space="preserve">the listed firms’ </w:t>
      </w:r>
      <w:r w:rsidR="00766020" w:rsidRPr="002A048C">
        <w:rPr>
          <w:rFonts w:ascii="Times New Roman" w:hAnsi="Times New Roman"/>
          <w:i/>
          <w:sz w:val="24"/>
          <w:szCs w:val="24"/>
        </w:rPr>
        <w:t>Tobin’s Q</w:t>
      </w:r>
      <w:r w:rsidR="00766020">
        <w:rPr>
          <w:rFonts w:ascii="Times New Roman" w:hAnsi="Times New Roman"/>
          <w:sz w:val="24"/>
          <w:szCs w:val="24"/>
        </w:rPr>
        <w:t xml:space="preserve"> </w:t>
      </w:r>
      <w:r>
        <w:rPr>
          <w:rFonts w:ascii="Times New Roman" w:hAnsi="Times New Roman"/>
          <w:sz w:val="24"/>
          <w:szCs w:val="24"/>
        </w:rPr>
        <w:t>at</w:t>
      </w:r>
      <w:r w:rsidR="00766020">
        <w:rPr>
          <w:rFonts w:ascii="Times New Roman" w:hAnsi="Times New Roman"/>
          <w:sz w:val="24"/>
          <w:szCs w:val="24"/>
        </w:rPr>
        <w:t xml:space="preserve"> the calendar year end of 2006, which predates the CSRC’s announcement of the Special Public Enforcement Activity, </w:t>
      </w:r>
      <w:r>
        <w:rPr>
          <w:rFonts w:ascii="Times New Roman" w:hAnsi="Times New Roman"/>
          <w:sz w:val="24"/>
          <w:szCs w:val="24"/>
        </w:rPr>
        <w:t xml:space="preserve">and </w:t>
      </w:r>
      <w:r w:rsidRPr="002A048C">
        <w:rPr>
          <w:rFonts w:ascii="Times New Roman" w:hAnsi="Times New Roman"/>
          <w:sz w:val="24"/>
          <w:szCs w:val="24"/>
        </w:rPr>
        <w:t xml:space="preserve">the listed firms’ </w:t>
      </w:r>
      <w:r w:rsidRPr="002A048C">
        <w:rPr>
          <w:rFonts w:ascii="Times New Roman" w:hAnsi="Times New Roman"/>
          <w:i/>
          <w:sz w:val="24"/>
          <w:szCs w:val="24"/>
        </w:rPr>
        <w:t>Tobin’s Q</w:t>
      </w:r>
      <w:r w:rsidRPr="002A048C">
        <w:rPr>
          <w:rFonts w:ascii="Times New Roman" w:hAnsi="Times New Roman"/>
          <w:sz w:val="24"/>
          <w:szCs w:val="24"/>
        </w:rPr>
        <w:t xml:space="preserve"> at</w:t>
      </w:r>
      <w:r>
        <w:rPr>
          <w:rFonts w:ascii="Times New Roman" w:hAnsi="Times New Roman"/>
          <w:sz w:val="24"/>
          <w:szCs w:val="24"/>
        </w:rPr>
        <w:t xml:space="preserve"> the calendar year end of</w:t>
      </w:r>
      <w:r w:rsidRPr="002A048C">
        <w:rPr>
          <w:rFonts w:ascii="Times New Roman" w:hAnsi="Times New Roman"/>
          <w:sz w:val="24"/>
          <w:szCs w:val="24"/>
        </w:rPr>
        <w:t xml:space="preserve"> </w:t>
      </w:r>
      <w:r w:rsidR="00766020">
        <w:rPr>
          <w:rFonts w:ascii="Times New Roman" w:hAnsi="Times New Roman"/>
          <w:sz w:val="24"/>
          <w:szCs w:val="24"/>
        </w:rPr>
        <w:t xml:space="preserve">2008, by which time all listed firms’ follow-up reports should have been made public.  </w:t>
      </w:r>
    </w:p>
    <w:p w:rsidR="00766020" w:rsidRDefault="00766020" w:rsidP="00766020">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In addition to using only two years (2006 and 2008), anot</w:t>
      </w:r>
      <w:r w:rsidR="002A048C">
        <w:rPr>
          <w:rFonts w:ascii="Times New Roman" w:hAnsi="Times New Roman"/>
          <w:sz w:val="24"/>
          <w:szCs w:val="24"/>
        </w:rPr>
        <w:t>her major difference of model (2</w:t>
      </w:r>
      <w:r>
        <w:rPr>
          <w:rFonts w:ascii="Times New Roman" w:hAnsi="Times New Roman"/>
          <w:sz w:val="24"/>
          <w:szCs w:val="24"/>
        </w:rPr>
        <w:t>) relati</w:t>
      </w:r>
      <w:r w:rsidR="002A048C">
        <w:rPr>
          <w:rFonts w:ascii="Times New Roman" w:hAnsi="Times New Roman"/>
          <w:sz w:val="24"/>
          <w:szCs w:val="24"/>
        </w:rPr>
        <w:t>ve to model (1) is that model (2</w:t>
      </w:r>
      <w:r>
        <w:rPr>
          <w:rFonts w:ascii="Times New Roman" w:hAnsi="Times New Roman"/>
          <w:sz w:val="24"/>
          <w:szCs w:val="24"/>
        </w:rPr>
        <w:t xml:space="preserve">) includes </w:t>
      </w:r>
      <w:r w:rsidRPr="008E0A58">
        <w:rPr>
          <w:rFonts w:ascii="Times New Roman" w:hAnsi="Times New Roman"/>
          <w:i/>
          <w:sz w:val="24"/>
          <w:szCs w:val="24"/>
        </w:rPr>
        <w:t>UNSOLVED_SELF</w:t>
      </w:r>
      <w:r>
        <w:rPr>
          <w:rFonts w:ascii="Times New Roman" w:hAnsi="Times New Roman"/>
          <w:sz w:val="24"/>
          <w:szCs w:val="24"/>
        </w:rPr>
        <w:t xml:space="preserve"> and </w:t>
      </w:r>
      <w:r w:rsidRPr="008E0A58">
        <w:rPr>
          <w:rFonts w:ascii="Times New Roman" w:hAnsi="Times New Roman"/>
          <w:i/>
          <w:sz w:val="24"/>
          <w:szCs w:val="24"/>
        </w:rPr>
        <w:t>UNSOLVED_CSRC</w:t>
      </w:r>
      <w:r>
        <w:rPr>
          <w:rFonts w:ascii="Times New Roman" w:hAnsi="Times New Roman"/>
          <w:sz w:val="24"/>
          <w:szCs w:val="24"/>
        </w:rPr>
        <w:t xml:space="preserve">. We exclude these two terms from model (1) because we don’t expect unresolved corporate governance problems to have a significant impact on tunneling, </w:t>
      </w:r>
      <w:r>
        <w:rPr>
          <w:rFonts w:ascii="Times New Roman" w:hAnsi="Times New Roman"/>
          <w:sz w:val="24"/>
          <w:szCs w:val="24"/>
        </w:rPr>
        <w:lastRenderedPageBreak/>
        <w:t>earnings quality, and operating accounting performance.</w:t>
      </w:r>
      <w:r>
        <w:rPr>
          <w:rStyle w:val="FootnoteReference"/>
          <w:rFonts w:ascii="Times New Roman" w:hAnsi="Times New Roman"/>
          <w:sz w:val="24"/>
          <w:szCs w:val="24"/>
        </w:rPr>
        <w:footnoteReference w:id="4"/>
      </w:r>
      <w:r>
        <w:rPr>
          <w:rFonts w:ascii="Times New Roman" w:hAnsi="Times New Roman"/>
          <w:sz w:val="24"/>
          <w:szCs w:val="24"/>
        </w:rPr>
        <w:t xml:space="preserve"> However, it is neces</w:t>
      </w:r>
      <w:r w:rsidR="002A048C">
        <w:rPr>
          <w:rFonts w:ascii="Times New Roman" w:hAnsi="Times New Roman"/>
          <w:sz w:val="24"/>
          <w:szCs w:val="24"/>
        </w:rPr>
        <w:t>sary to include them in model (2</w:t>
      </w:r>
      <w:r>
        <w:rPr>
          <w:rFonts w:ascii="Times New Roman" w:hAnsi="Times New Roman"/>
          <w:sz w:val="24"/>
          <w:szCs w:val="24"/>
        </w:rPr>
        <w:t xml:space="preserve">) because investors may not be fully aware of the scope of the listed firms’ corporate governance problems prior to the Special Public Enforcement Activity and therefore the public disclosure of </w:t>
      </w:r>
      <w:r w:rsidRPr="006C02E6">
        <w:rPr>
          <w:rFonts w:ascii="Times New Roman" w:hAnsi="Times New Roman"/>
          <w:i/>
          <w:sz w:val="24"/>
          <w:szCs w:val="24"/>
        </w:rPr>
        <w:t>UNSOLVED_SELF</w:t>
      </w:r>
      <w:r w:rsidRPr="006C02E6">
        <w:rPr>
          <w:rFonts w:ascii="Times New Roman" w:hAnsi="Times New Roman"/>
          <w:sz w:val="24"/>
          <w:szCs w:val="24"/>
        </w:rPr>
        <w:t xml:space="preserve"> and </w:t>
      </w:r>
      <w:r w:rsidRPr="006C02E6">
        <w:rPr>
          <w:rFonts w:ascii="Times New Roman" w:hAnsi="Times New Roman"/>
          <w:i/>
          <w:sz w:val="24"/>
          <w:szCs w:val="24"/>
        </w:rPr>
        <w:t>UNSOLVED_CSRC</w:t>
      </w:r>
      <w:r>
        <w:rPr>
          <w:rFonts w:ascii="Times New Roman" w:hAnsi="Times New Roman"/>
          <w:sz w:val="24"/>
          <w:szCs w:val="24"/>
        </w:rPr>
        <w:t xml:space="preserve"> could provide new information to investors. </w:t>
      </w:r>
      <w:r w:rsidR="002A048C">
        <w:rPr>
          <w:rFonts w:ascii="Times New Roman" w:hAnsi="Times New Roman"/>
          <w:sz w:val="24"/>
          <w:szCs w:val="24"/>
        </w:rPr>
        <w:t>T</w:t>
      </w:r>
      <w:r>
        <w:rPr>
          <w:rFonts w:ascii="Times New Roman" w:hAnsi="Times New Roman"/>
          <w:sz w:val="24"/>
          <w:szCs w:val="24"/>
        </w:rPr>
        <w:t xml:space="preserve">he coefficients on </w:t>
      </w:r>
      <w:r w:rsidRPr="00212A04">
        <w:rPr>
          <w:rFonts w:ascii="Times New Roman" w:hAnsi="Times New Roman"/>
          <w:i/>
          <w:sz w:val="24"/>
          <w:szCs w:val="24"/>
        </w:rPr>
        <w:t>AFTER×UNSOLVED_SELF</w:t>
      </w:r>
      <w:r w:rsidRPr="00212A04">
        <w:rPr>
          <w:rFonts w:ascii="Times New Roman" w:hAnsi="Times New Roman"/>
          <w:sz w:val="24"/>
          <w:szCs w:val="24"/>
        </w:rPr>
        <w:t xml:space="preserve"> and </w:t>
      </w:r>
      <w:r w:rsidRPr="00212A04">
        <w:rPr>
          <w:rFonts w:ascii="Times New Roman" w:hAnsi="Times New Roman"/>
          <w:i/>
          <w:sz w:val="24"/>
          <w:szCs w:val="24"/>
        </w:rPr>
        <w:t>AFTER×UNSOLVED_CSRC</w:t>
      </w:r>
      <w:r>
        <w:rPr>
          <w:rFonts w:ascii="Times New Roman" w:hAnsi="Times New Roman"/>
          <w:sz w:val="24"/>
          <w:szCs w:val="24"/>
        </w:rPr>
        <w:t xml:space="preserve"> </w:t>
      </w:r>
      <w:r w:rsidR="00401BA3">
        <w:rPr>
          <w:rFonts w:ascii="Times New Roman" w:hAnsi="Times New Roman"/>
          <w:sz w:val="24"/>
          <w:szCs w:val="24"/>
        </w:rPr>
        <w:t>will</w:t>
      </w:r>
      <w:r>
        <w:rPr>
          <w:rFonts w:ascii="Times New Roman" w:hAnsi="Times New Roman"/>
          <w:sz w:val="24"/>
          <w:szCs w:val="24"/>
        </w:rPr>
        <w:t xml:space="preserve"> be negative if investors </w:t>
      </w:r>
      <w:r w:rsidR="0026631A">
        <w:rPr>
          <w:rFonts w:ascii="Times New Roman" w:hAnsi="Times New Roman"/>
          <w:sz w:val="24"/>
          <w:szCs w:val="24"/>
        </w:rPr>
        <w:t xml:space="preserve">were not </w:t>
      </w:r>
      <w:r>
        <w:rPr>
          <w:rFonts w:ascii="Times New Roman" w:hAnsi="Times New Roman"/>
          <w:sz w:val="24"/>
          <w:szCs w:val="24"/>
        </w:rPr>
        <w:t xml:space="preserve">fully </w:t>
      </w:r>
      <w:r w:rsidR="0026631A">
        <w:rPr>
          <w:rFonts w:ascii="Times New Roman" w:hAnsi="Times New Roman"/>
          <w:sz w:val="24"/>
          <w:szCs w:val="24"/>
        </w:rPr>
        <w:t xml:space="preserve">aware of </w:t>
      </w:r>
      <w:r>
        <w:rPr>
          <w:rFonts w:ascii="Times New Roman" w:hAnsi="Times New Roman"/>
          <w:sz w:val="24"/>
          <w:szCs w:val="24"/>
        </w:rPr>
        <w:t>the corporate governance problems prior to the CSRC’s announcement of the Special</w:t>
      </w:r>
      <w:r w:rsidR="002A048C">
        <w:rPr>
          <w:rFonts w:ascii="Times New Roman" w:hAnsi="Times New Roman"/>
          <w:sz w:val="24"/>
          <w:szCs w:val="24"/>
        </w:rPr>
        <w:t xml:space="preserve"> Public Enforcement Activity. </w:t>
      </w:r>
      <w:r>
        <w:rPr>
          <w:rFonts w:ascii="Times New Roman" w:hAnsi="Times New Roman"/>
          <w:sz w:val="24"/>
          <w:szCs w:val="24"/>
        </w:rPr>
        <w:t xml:space="preserve">To the extent that correcting identified corporate governance problems results in a </w:t>
      </w:r>
      <w:r w:rsidR="002A048C">
        <w:rPr>
          <w:rFonts w:ascii="Times New Roman" w:hAnsi="Times New Roman"/>
          <w:sz w:val="24"/>
          <w:szCs w:val="24"/>
        </w:rPr>
        <w:t>genuine increase</w:t>
      </w:r>
      <w:r w:rsidR="0026631A">
        <w:rPr>
          <w:rFonts w:ascii="Times New Roman" w:hAnsi="Times New Roman"/>
          <w:sz w:val="24"/>
          <w:szCs w:val="24"/>
        </w:rPr>
        <w:t xml:space="preserve"> (decrease)</w:t>
      </w:r>
      <w:r w:rsidR="002A048C">
        <w:rPr>
          <w:rFonts w:ascii="Times New Roman" w:hAnsi="Times New Roman"/>
          <w:sz w:val="24"/>
          <w:szCs w:val="24"/>
        </w:rPr>
        <w:t xml:space="preserve"> in corporate governance</w:t>
      </w:r>
      <w:r>
        <w:rPr>
          <w:rFonts w:ascii="Times New Roman" w:hAnsi="Times New Roman"/>
          <w:sz w:val="24"/>
          <w:szCs w:val="24"/>
        </w:rPr>
        <w:t xml:space="preserve">, we expect the coefficients on </w:t>
      </w:r>
      <w:r w:rsidRPr="00212A04">
        <w:rPr>
          <w:rFonts w:ascii="Times New Roman" w:hAnsi="Times New Roman"/>
          <w:i/>
          <w:sz w:val="24"/>
          <w:szCs w:val="24"/>
        </w:rPr>
        <w:t>AFTER×SOLVED_SELF</w:t>
      </w:r>
      <w:r w:rsidRPr="00212A04">
        <w:rPr>
          <w:rFonts w:ascii="Times New Roman" w:hAnsi="Times New Roman"/>
          <w:sz w:val="24"/>
          <w:szCs w:val="24"/>
        </w:rPr>
        <w:t xml:space="preserve"> and </w:t>
      </w:r>
      <w:r w:rsidRPr="00212A04">
        <w:rPr>
          <w:rFonts w:ascii="Times New Roman" w:hAnsi="Times New Roman"/>
          <w:i/>
          <w:sz w:val="24"/>
          <w:szCs w:val="24"/>
        </w:rPr>
        <w:t>AFTER×SOLVED_CSRC</w:t>
      </w:r>
      <w:r w:rsidRPr="00212A04">
        <w:rPr>
          <w:rFonts w:ascii="Times New Roman" w:hAnsi="Times New Roman"/>
          <w:sz w:val="24"/>
          <w:szCs w:val="24"/>
        </w:rPr>
        <w:t xml:space="preserve"> to be </w:t>
      </w:r>
      <w:r>
        <w:rPr>
          <w:rFonts w:ascii="Times New Roman" w:hAnsi="Times New Roman"/>
          <w:sz w:val="24"/>
          <w:szCs w:val="24"/>
        </w:rPr>
        <w:t>positive</w:t>
      </w:r>
      <w:r w:rsidR="0026631A">
        <w:rPr>
          <w:rFonts w:ascii="Times New Roman" w:hAnsi="Times New Roman"/>
          <w:sz w:val="24"/>
          <w:szCs w:val="24"/>
        </w:rPr>
        <w:t xml:space="preserve"> (negative)</w:t>
      </w:r>
      <w:r>
        <w:rPr>
          <w:rFonts w:ascii="Times New Roman" w:hAnsi="Times New Roman"/>
          <w:sz w:val="24"/>
          <w:szCs w:val="24"/>
        </w:rPr>
        <w:t>. The reason is that corporate governance failures</w:t>
      </w:r>
      <w:r w:rsidR="0026631A">
        <w:rPr>
          <w:rFonts w:ascii="Times New Roman" w:hAnsi="Times New Roman"/>
          <w:sz w:val="24"/>
          <w:szCs w:val="24"/>
        </w:rPr>
        <w:t xml:space="preserve"> are frequently discussed topic among Chinese investors and hence </w:t>
      </w:r>
      <w:r>
        <w:rPr>
          <w:rFonts w:ascii="Times New Roman" w:hAnsi="Times New Roman"/>
          <w:sz w:val="24"/>
          <w:szCs w:val="24"/>
        </w:rPr>
        <w:t xml:space="preserve">we expect </w:t>
      </w:r>
      <w:r w:rsidR="0026631A">
        <w:rPr>
          <w:rFonts w:ascii="Times New Roman" w:hAnsi="Times New Roman"/>
          <w:sz w:val="24"/>
          <w:szCs w:val="24"/>
        </w:rPr>
        <w:t xml:space="preserve">the </w:t>
      </w:r>
      <w:r>
        <w:rPr>
          <w:rFonts w:ascii="Times New Roman" w:hAnsi="Times New Roman"/>
          <w:sz w:val="24"/>
          <w:szCs w:val="24"/>
        </w:rPr>
        <w:t>stock prices</w:t>
      </w:r>
      <w:r w:rsidRPr="00212A04">
        <w:rPr>
          <w:rFonts w:ascii="Times New Roman" w:hAnsi="Times New Roman"/>
          <w:sz w:val="24"/>
          <w:szCs w:val="24"/>
        </w:rPr>
        <w:t xml:space="preserve"> prior to the CSRC’s announcement of </w:t>
      </w:r>
      <w:r>
        <w:rPr>
          <w:rFonts w:ascii="Times New Roman" w:hAnsi="Times New Roman"/>
          <w:sz w:val="24"/>
          <w:szCs w:val="24"/>
        </w:rPr>
        <w:t xml:space="preserve">the Special Public Enforcement Activity to partially reflect </w:t>
      </w:r>
      <w:r w:rsidR="002A048C">
        <w:rPr>
          <w:rFonts w:ascii="Times New Roman" w:hAnsi="Times New Roman"/>
          <w:sz w:val="24"/>
          <w:szCs w:val="24"/>
        </w:rPr>
        <w:t xml:space="preserve">the </w:t>
      </w:r>
      <w:r>
        <w:rPr>
          <w:rFonts w:ascii="Times New Roman" w:hAnsi="Times New Roman"/>
          <w:sz w:val="24"/>
          <w:szCs w:val="24"/>
        </w:rPr>
        <w:t xml:space="preserve">negative consequences </w:t>
      </w:r>
      <w:r w:rsidRPr="00212A04">
        <w:rPr>
          <w:rFonts w:ascii="Times New Roman" w:hAnsi="Times New Roman"/>
          <w:sz w:val="24"/>
          <w:szCs w:val="24"/>
        </w:rPr>
        <w:t>of the corporate governance problems</w:t>
      </w:r>
      <w:r>
        <w:rPr>
          <w:rFonts w:ascii="Times New Roman" w:hAnsi="Times New Roman"/>
          <w:sz w:val="24"/>
          <w:szCs w:val="24"/>
        </w:rPr>
        <w:t>. Therefore, if the Special Public Enforce</w:t>
      </w:r>
      <w:r w:rsidR="0026631A">
        <w:rPr>
          <w:rFonts w:ascii="Times New Roman" w:hAnsi="Times New Roman"/>
          <w:sz w:val="24"/>
          <w:szCs w:val="24"/>
        </w:rPr>
        <w:t>ment Activity is value increasing</w:t>
      </w:r>
      <w:r>
        <w:rPr>
          <w:rFonts w:ascii="Times New Roman" w:hAnsi="Times New Roman"/>
          <w:sz w:val="24"/>
          <w:szCs w:val="24"/>
        </w:rPr>
        <w:t xml:space="preserve"> </w:t>
      </w:r>
      <w:r w:rsidR="0026631A">
        <w:rPr>
          <w:rFonts w:ascii="Times New Roman" w:hAnsi="Times New Roman"/>
          <w:sz w:val="24"/>
          <w:szCs w:val="24"/>
        </w:rPr>
        <w:t xml:space="preserve">(value decreasing) </w:t>
      </w:r>
      <w:r>
        <w:rPr>
          <w:rFonts w:ascii="Times New Roman" w:hAnsi="Times New Roman"/>
          <w:sz w:val="24"/>
          <w:szCs w:val="24"/>
        </w:rPr>
        <w:t>on a net basis, the forced correction of such problems sho</w:t>
      </w:r>
      <w:r w:rsidR="001C4D3E">
        <w:rPr>
          <w:rFonts w:ascii="Times New Roman" w:hAnsi="Times New Roman"/>
          <w:sz w:val="24"/>
          <w:szCs w:val="24"/>
        </w:rPr>
        <w:t xml:space="preserve">uld result in an increase </w:t>
      </w:r>
      <w:r w:rsidR="0026631A">
        <w:rPr>
          <w:rFonts w:ascii="Times New Roman" w:hAnsi="Times New Roman"/>
          <w:sz w:val="24"/>
          <w:szCs w:val="24"/>
        </w:rPr>
        <w:t xml:space="preserve">(decrease) </w:t>
      </w:r>
      <w:r w:rsidR="001C4D3E">
        <w:rPr>
          <w:rFonts w:ascii="Times New Roman" w:hAnsi="Times New Roman"/>
          <w:sz w:val="24"/>
          <w:szCs w:val="24"/>
        </w:rPr>
        <w:t>in</w:t>
      </w:r>
      <w:r>
        <w:rPr>
          <w:rFonts w:ascii="Times New Roman" w:hAnsi="Times New Roman"/>
          <w:sz w:val="24"/>
          <w:szCs w:val="24"/>
        </w:rPr>
        <w:t xml:space="preserve"> </w:t>
      </w:r>
      <w:r w:rsidRPr="00171B79">
        <w:rPr>
          <w:rFonts w:ascii="Times New Roman" w:hAnsi="Times New Roman"/>
          <w:i/>
          <w:sz w:val="24"/>
          <w:szCs w:val="24"/>
        </w:rPr>
        <w:t>Tobin’s Q</w:t>
      </w:r>
      <w:r>
        <w:rPr>
          <w:rFonts w:ascii="Times New Roman" w:hAnsi="Times New Roman"/>
          <w:sz w:val="24"/>
          <w:szCs w:val="24"/>
        </w:rPr>
        <w:t>.</w:t>
      </w:r>
    </w:p>
    <w:p w:rsidR="00360697" w:rsidRDefault="00360697" w:rsidP="00E3720C">
      <w:pPr>
        <w:tabs>
          <w:tab w:val="left" w:pos="-90"/>
        </w:tabs>
        <w:autoSpaceDE w:val="0"/>
        <w:autoSpaceDN w:val="0"/>
        <w:adjustRightInd w:val="0"/>
        <w:spacing w:after="0" w:line="480" w:lineRule="auto"/>
        <w:jc w:val="both"/>
        <w:rPr>
          <w:rFonts w:ascii="Times New Roman" w:hAnsi="Times New Roman"/>
          <w:sz w:val="24"/>
          <w:szCs w:val="24"/>
        </w:rPr>
      </w:pPr>
    </w:p>
    <w:p w:rsidR="006902DE" w:rsidRPr="00915E21" w:rsidRDefault="00C351F1" w:rsidP="00E3720C">
      <w:pPr>
        <w:tabs>
          <w:tab w:val="left" w:pos="-90"/>
        </w:tabs>
        <w:autoSpaceDE w:val="0"/>
        <w:autoSpaceDN w:val="0"/>
        <w:adjustRightInd w:val="0"/>
        <w:spacing w:after="0" w:line="480" w:lineRule="auto"/>
        <w:jc w:val="both"/>
        <w:rPr>
          <w:rFonts w:ascii="Times New Roman" w:hAnsi="Times New Roman"/>
          <w:i/>
          <w:sz w:val="24"/>
          <w:szCs w:val="24"/>
        </w:rPr>
      </w:pPr>
      <w:r w:rsidRPr="00915E21">
        <w:rPr>
          <w:rFonts w:ascii="Times New Roman" w:hAnsi="Times New Roman"/>
          <w:i/>
          <w:sz w:val="24"/>
          <w:szCs w:val="24"/>
        </w:rPr>
        <w:t>4</w:t>
      </w:r>
      <w:r w:rsidR="00915E21" w:rsidRPr="00915E21">
        <w:rPr>
          <w:rFonts w:ascii="Times New Roman" w:hAnsi="Times New Roman"/>
          <w:i/>
          <w:sz w:val="24"/>
          <w:szCs w:val="24"/>
        </w:rPr>
        <w:t>.</w:t>
      </w:r>
      <w:r w:rsidR="00485BCA">
        <w:rPr>
          <w:rFonts w:ascii="Times New Roman" w:hAnsi="Times New Roman"/>
          <w:i/>
          <w:sz w:val="24"/>
          <w:szCs w:val="24"/>
        </w:rPr>
        <w:t>3</w:t>
      </w:r>
      <w:r w:rsidR="00BC2395" w:rsidRPr="00915E21">
        <w:rPr>
          <w:rFonts w:ascii="Times New Roman" w:hAnsi="Times New Roman"/>
          <w:i/>
          <w:sz w:val="24"/>
          <w:szCs w:val="24"/>
        </w:rPr>
        <w:t xml:space="preserve">. </w:t>
      </w:r>
      <w:r w:rsidR="006902DE" w:rsidRPr="00915E21">
        <w:rPr>
          <w:rFonts w:ascii="Times New Roman" w:hAnsi="Times New Roman"/>
          <w:i/>
          <w:sz w:val="24"/>
          <w:szCs w:val="24"/>
        </w:rPr>
        <w:t>T</w:t>
      </w:r>
      <w:r w:rsidR="00060139" w:rsidRPr="00915E21">
        <w:rPr>
          <w:rFonts w:ascii="Times New Roman" w:hAnsi="Times New Roman"/>
          <w:i/>
          <w:sz w:val="24"/>
          <w:szCs w:val="24"/>
        </w:rPr>
        <w:t>he effect of public enforcement on t</w:t>
      </w:r>
      <w:r w:rsidR="006902DE" w:rsidRPr="00915E21">
        <w:rPr>
          <w:rFonts w:ascii="Times New Roman" w:hAnsi="Times New Roman"/>
          <w:i/>
          <w:sz w:val="24"/>
          <w:szCs w:val="24"/>
        </w:rPr>
        <w:t>unneling</w:t>
      </w:r>
    </w:p>
    <w:p w:rsidR="00741234" w:rsidRDefault="001E74B9" w:rsidP="00E3720C">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00FD7970">
        <w:rPr>
          <w:rFonts w:ascii="Times New Roman" w:hAnsi="Times New Roman"/>
          <w:sz w:val="24"/>
          <w:szCs w:val="24"/>
        </w:rPr>
        <w:t>W</w:t>
      </w:r>
      <w:r w:rsidR="00452146">
        <w:rPr>
          <w:rFonts w:ascii="Times New Roman" w:hAnsi="Times New Roman"/>
          <w:sz w:val="24"/>
          <w:szCs w:val="24"/>
        </w:rPr>
        <w:t xml:space="preserve">e </w:t>
      </w:r>
      <w:r w:rsidR="00A84301">
        <w:rPr>
          <w:rFonts w:ascii="Times New Roman" w:hAnsi="Times New Roman"/>
          <w:sz w:val="24"/>
          <w:szCs w:val="24"/>
        </w:rPr>
        <w:t>first</w:t>
      </w:r>
      <w:r w:rsidR="009833D5">
        <w:rPr>
          <w:rFonts w:ascii="Times New Roman" w:hAnsi="Times New Roman"/>
          <w:sz w:val="24"/>
          <w:szCs w:val="24"/>
        </w:rPr>
        <w:t xml:space="preserve"> </w:t>
      </w:r>
      <w:r w:rsidR="00452146">
        <w:rPr>
          <w:rFonts w:ascii="Times New Roman" w:hAnsi="Times New Roman"/>
          <w:sz w:val="24"/>
          <w:szCs w:val="24"/>
        </w:rPr>
        <w:t xml:space="preserve">examine whether the </w:t>
      </w:r>
      <w:r w:rsidR="0049291C">
        <w:rPr>
          <w:rFonts w:ascii="Times New Roman" w:hAnsi="Times New Roman"/>
          <w:sz w:val="24"/>
          <w:szCs w:val="24"/>
        </w:rPr>
        <w:t>Special Public Enforcement Activity</w:t>
      </w:r>
      <w:r w:rsidR="00452146">
        <w:rPr>
          <w:rFonts w:ascii="Times New Roman" w:hAnsi="Times New Roman"/>
          <w:sz w:val="24"/>
          <w:szCs w:val="24"/>
        </w:rPr>
        <w:t xml:space="preserve"> helps reduce </w:t>
      </w:r>
      <w:r w:rsidR="00D134AC">
        <w:rPr>
          <w:rFonts w:ascii="Times New Roman" w:hAnsi="Times New Roman"/>
          <w:sz w:val="24"/>
          <w:szCs w:val="24"/>
        </w:rPr>
        <w:t xml:space="preserve">the controlling shareholder’s tunneling via </w:t>
      </w:r>
      <w:r w:rsidR="00277409">
        <w:rPr>
          <w:rFonts w:ascii="Times New Roman" w:hAnsi="Times New Roman"/>
          <w:sz w:val="24"/>
          <w:szCs w:val="24"/>
        </w:rPr>
        <w:t xml:space="preserve">inter-corporate </w:t>
      </w:r>
      <w:r w:rsidR="009833D5">
        <w:rPr>
          <w:rFonts w:ascii="Times New Roman" w:hAnsi="Times New Roman"/>
          <w:sz w:val="24"/>
          <w:szCs w:val="24"/>
        </w:rPr>
        <w:t>loans</w:t>
      </w:r>
      <w:r w:rsidR="00A84301">
        <w:rPr>
          <w:rFonts w:ascii="Times New Roman" w:hAnsi="Times New Roman"/>
          <w:sz w:val="24"/>
          <w:szCs w:val="24"/>
        </w:rPr>
        <w:t xml:space="preserve">. </w:t>
      </w:r>
      <w:r w:rsidR="00712A5B">
        <w:rPr>
          <w:rFonts w:ascii="Times New Roman" w:hAnsi="Times New Roman"/>
          <w:sz w:val="24"/>
          <w:szCs w:val="24"/>
        </w:rPr>
        <w:t xml:space="preserve">Following Jiang et al. (2010), we use </w:t>
      </w:r>
      <w:r w:rsidR="00712A5B" w:rsidRPr="00AC514C">
        <w:rPr>
          <w:rFonts w:ascii="Times New Roman" w:hAnsi="Times New Roman"/>
          <w:i/>
          <w:sz w:val="24"/>
          <w:szCs w:val="24"/>
        </w:rPr>
        <w:t>OREC</w:t>
      </w:r>
      <w:r w:rsidR="00712A5B">
        <w:rPr>
          <w:rFonts w:ascii="Times New Roman" w:hAnsi="Times New Roman"/>
          <w:sz w:val="24"/>
          <w:szCs w:val="24"/>
        </w:rPr>
        <w:t xml:space="preserve"> as a proxy for inter-corporate loans</w:t>
      </w:r>
      <w:r w:rsidR="00277409">
        <w:rPr>
          <w:rFonts w:ascii="Times New Roman" w:hAnsi="Times New Roman"/>
          <w:sz w:val="24"/>
          <w:szCs w:val="24"/>
        </w:rPr>
        <w:t xml:space="preserve"> by the listed firm to the controlling shareholder</w:t>
      </w:r>
      <w:r w:rsidR="00712A5B">
        <w:rPr>
          <w:rFonts w:ascii="Times New Roman" w:hAnsi="Times New Roman"/>
          <w:sz w:val="24"/>
          <w:szCs w:val="24"/>
        </w:rPr>
        <w:t xml:space="preserve">. </w:t>
      </w:r>
      <w:r w:rsidR="00C87457">
        <w:rPr>
          <w:rFonts w:ascii="Times New Roman" w:hAnsi="Times New Roman"/>
          <w:sz w:val="24"/>
          <w:szCs w:val="24"/>
        </w:rPr>
        <w:t xml:space="preserve">Jiang et al. (2010) show that </w:t>
      </w:r>
      <w:r w:rsidR="00C87457" w:rsidRPr="00AC514C">
        <w:rPr>
          <w:rFonts w:ascii="Times New Roman" w:hAnsi="Times New Roman"/>
          <w:i/>
          <w:sz w:val="24"/>
          <w:szCs w:val="24"/>
        </w:rPr>
        <w:t>O</w:t>
      </w:r>
      <w:r w:rsidR="00AC514C" w:rsidRPr="00AC514C">
        <w:rPr>
          <w:rFonts w:ascii="Times New Roman" w:hAnsi="Times New Roman"/>
          <w:i/>
          <w:sz w:val="24"/>
          <w:szCs w:val="24"/>
        </w:rPr>
        <w:t>REC</w:t>
      </w:r>
      <w:r w:rsidR="00AC514C">
        <w:rPr>
          <w:rFonts w:ascii="Times New Roman" w:hAnsi="Times New Roman"/>
          <w:sz w:val="24"/>
          <w:szCs w:val="24"/>
        </w:rPr>
        <w:t xml:space="preserve"> is a reliable measure of</w:t>
      </w:r>
      <w:r w:rsidR="00C87457">
        <w:rPr>
          <w:rFonts w:ascii="Times New Roman" w:hAnsi="Times New Roman"/>
          <w:sz w:val="24"/>
          <w:szCs w:val="24"/>
        </w:rPr>
        <w:t xml:space="preserve"> inter-corporate loans. </w:t>
      </w:r>
      <w:r w:rsidR="00950815">
        <w:rPr>
          <w:rFonts w:ascii="Times New Roman" w:hAnsi="Times New Roman"/>
          <w:sz w:val="24"/>
          <w:szCs w:val="24"/>
        </w:rPr>
        <w:t xml:space="preserve">The selection of </w:t>
      </w:r>
      <w:r w:rsidR="00DA52A9" w:rsidRPr="00417F70">
        <w:rPr>
          <w:rFonts w:ascii="Times New Roman" w:hAnsi="Times New Roman"/>
          <w:i/>
          <w:sz w:val="24"/>
          <w:szCs w:val="24"/>
        </w:rPr>
        <w:t>CONTROLS</w:t>
      </w:r>
      <w:r w:rsidR="00DA52A9">
        <w:rPr>
          <w:rFonts w:ascii="Times New Roman" w:hAnsi="Times New Roman"/>
          <w:sz w:val="24"/>
          <w:szCs w:val="24"/>
        </w:rPr>
        <w:t xml:space="preserve"> </w:t>
      </w:r>
      <w:r w:rsidR="00277409">
        <w:rPr>
          <w:rFonts w:ascii="Times New Roman" w:hAnsi="Times New Roman"/>
          <w:sz w:val="24"/>
          <w:szCs w:val="24"/>
        </w:rPr>
        <w:t>follows</w:t>
      </w:r>
      <w:r w:rsidR="00712A5B">
        <w:rPr>
          <w:rFonts w:ascii="Times New Roman" w:hAnsi="Times New Roman"/>
          <w:sz w:val="24"/>
          <w:szCs w:val="24"/>
        </w:rPr>
        <w:t xml:space="preserve"> </w:t>
      </w:r>
      <w:r w:rsidR="00417F70">
        <w:rPr>
          <w:rFonts w:ascii="Times New Roman" w:hAnsi="Times New Roman"/>
          <w:sz w:val="24"/>
          <w:szCs w:val="24"/>
        </w:rPr>
        <w:t>Jiang et al. (2010).</w:t>
      </w:r>
      <w:r w:rsidR="005F70DB">
        <w:rPr>
          <w:rFonts w:ascii="Times New Roman" w:hAnsi="Times New Roman"/>
          <w:sz w:val="24"/>
          <w:szCs w:val="24"/>
        </w:rPr>
        <w:t xml:space="preserve">  </w:t>
      </w:r>
    </w:p>
    <w:p w:rsidR="00045EDA" w:rsidRDefault="00160561" w:rsidP="007177B9">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ab/>
      </w:r>
      <w:r w:rsidR="00045EDA">
        <w:rPr>
          <w:rFonts w:ascii="Times New Roman" w:hAnsi="Times New Roman"/>
          <w:sz w:val="24"/>
          <w:szCs w:val="24"/>
        </w:rPr>
        <w:t xml:space="preserve">Panel A of Table 3 shows the descriptive statistics of the regression variables.  Both the median </w:t>
      </w:r>
      <w:r w:rsidR="00045EDA" w:rsidRPr="009B7351">
        <w:rPr>
          <w:rFonts w:ascii="Times New Roman" w:hAnsi="Times New Roman"/>
          <w:i/>
          <w:sz w:val="24"/>
          <w:szCs w:val="24"/>
        </w:rPr>
        <w:t>SOLVED_SELF</w:t>
      </w:r>
      <w:r w:rsidR="00045EDA">
        <w:rPr>
          <w:rFonts w:ascii="Times New Roman" w:hAnsi="Times New Roman"/>
          <w:sz w:val="24"/>
          <w:szCs w:val="24"/>
        </w:rPr>
        <w:t xml:space="preserve"> and median </w:t>
      </w:r>
      <w:r w:rsidR="00045EDA" w:rsidRPr="009B7351">
        <w:rPr>
          <w:rFonts w:ascii="Times New Roman" w:hAnsi="Times New Roman"/>
          <w:i/>
          <w:sz w:val="24"/>
          <w:szCs w:val="24"/>
        </w:rPr>
        <w:t>SOLVED_CSRC</w:t>
      </w:r>
      <w:r w:rsidR="00045EDA">
        <w:rPr>
          <w:rFonts w:ascii="Times New Roman" w:hAnsi="Times New Roman"/>
          <w:sz w:val="24"/>
          <w:szCs w:val="24"/>
        </w:rPr>
        <w:t xml:space="preserve"> are 4 but </w:t>
      </w:r>
      <w:r w:rsidR="0025669B">
        <w:rPr>
          <w:rFonts w:ascii="Times New Roman" w:hAnsi="Times New Roman"/>
          <w:sz w:val="24"/>
          <w:szCs w:val="24"/>
        </w:rPr>
        <w:t xml:space="preserve">the values of </w:t>
      </w:r>
      <w:r w:rsidR="00045EDA">
        <w:rPr>
          <w:rFonts w:ascii="Times New Roman" w:hAnsi="Times New Roman"/>
          <w:sz w:val="24"/>
          <w:szCs w:val="24"/>
        </w:rPr>
        <w:t xml:space="preserve">both variables vary significantly across our sample firms, suggesting that the impact of the Special Public Enforcement Activity varies across our sample firms.  </w:t>
      </w:r>
    </w:p>
    <w:p w:rsidR="00F860E1" w:rsidRDefault="00B67B92" w:rsidP="007177B9">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Panel B of </w:t>
      </w:r>
      <w:r w:rsidR="00160561">
        <w:rPr>
          <w:rFonts w:ascii="Times New Roman" w:hAnsi="Times New Roman"/>
          <w:sz w:val="24"/>
          <w:szCs w:val="24"/>
        </w:rPr>
        <w:t>Table 3 shows the</w:t>
      </w:r>
      <w:r w:rsidR="00A95B98">
        <w:rPr>
          <w:rFonts w:ascii="Times New Roman" w:hAnsi="Times New Roman"/>
          <w:sz w:val="24"/>
          <w:szCs w:val="24"/>
        </w:rPr>
        <w:t xml:space="preserve"> regression results of </w:t>
      </w:r>
      <w:r w:rsidR="00A95B98" w:rsidRPr="00A95B98">
        <w:rPr>
          <w:rFonts w:ascii="Times New Roman" w:hAnsi="Times New Roman"/>
          <w:i/>
          <w:sz w:val="24"/>
          <w:szCs w:val="24"/>
        </w:rPr>
        <w:t>OREC</w:t>
      </w:r>
      <w:r w:rsidR="00160561">
        <w:rPr>
          <w:rFonts w:ascii="Times New Roman" w:hAnsi="Times New Roman"/>
          <w:sz w:val="24"/>
          <w:szCs w:val="24"/>
        </w:rPr>
        <w:t xml:space="preserve">. </w:t>
      </w:r>
      <w:r w:rsidR="007177B9">
        <w:rPr>
          <w:rFonts w:ascii="Times New Roman" w:hAnsi="Times New Roman"/>
          <w:sz w:val="24"/>
          <w:szCs w:val="24"/>
        </w:rPr>
        <w:t xml:space="preserve">The coefficient on </w:t>
      </w:r>
      <w:r w:rsidR="007177B9">
        <w:rPr>
          <w:rFonts w:ascii="Times New Roman" w:hAnsi="Times New Roman"/>
          <w:i/>
          <w:sz w:val="24"/>
          <w:szCs w:val="24"/>
        </w:rPr>
        <w:t>AFTER×S</w:t>
      </w:r>
      <w:r w:rsidR="007177B9" w:rsidRPr="00C352A8">
        <w:rPr>
          <w:rFonts w:ascii="Times New Roman" w:hAnsi="Times New Roman"/>
          <w:i/>
          <w:sz w:val="24"/>
          <w:szCs w:val="24"/>
        </w:rPr>
        <w:t>OLVED_SELF</w:t>
      </w:r>
      <w:r w:rsidR="007177B9">
        <w:rPr>
          <w:rFonts w:ascii="Times New Roman" w:hAnsi="Times New Roman"/>
          <w:sz w:val="24"/>
          <w:szCs w:val="24"/>
        </w:rPr>
        <w:t xml:space="preserve"> </w:t>
      </w:r>
      <w:r w:rsidR="00F860E1">
        <w:rPr>
          <w:rFonts w:ascii="Times New Roman" w:hAnsi="Times New Roman"/>
          <w:sz w:val="24"/>
          <w:szCs w:val="24"/>
        </w:rPr>
        <w:t xml:space="preserve">is significantly negative but </w:t>
      </w:r>
      <w:r w:rsidR="007177B9">
        <w:rPr>
          <w:rFonts w:ascii="Times New Roman" w:hAnsi="Times New Roman"/>
          <w:sz w:val="24"/>
          <w:szCs w:val="24"/>
        </w:rPr>
        <w:t xml:space="preserve">the coefficient on </w:t>
      </w:r>
      <w:r w:rsidR="007177B9">
        <w:rPr>
          <w:rFonts w:ascii="Times New Roman" w:hAnsi="Times New Roman"/>
          <w:i/>
          <w:sz w:val="24"/>
          <w:szCs w:val="24"/>
        </w:rPr>
        <w:t>AFTER×S</w:t>
      </w:r>
      <w:r w:rsidR="007177B9" w:rsidRPr="00C352A8">
        <w:rPr>
          <w:rFonts w:ascii="Times New Roman" w:hAnsi="Times New Roman"/>
          <w:i/>
          <w:sz w:val="24"/>
          <w:szCs w:val="24"/>
        </w:rPr>
        <w:t>OLVED_CSRC</w:t>
      </w:r>
      <w:r w:rsidR="007177B9">
        <w:rPr>
          <w:rFonts w:ascii="Times New Roman" w:hAnsi="Times New Roman"/>
          <w:sz w:val="24"/>
          <w:szCs w:val="24"/>
        </w:rPr>
        <w:t xml:space="preserve"> is insignificant. </w:t>
      </w:r>
      <w:r w:rsidR="00F860E1">
        <w:rPr>
          <w:rFonts w:ascii="Times New Roman" w:hAnsi="Times New Roman"/>
          <w:sz w:val="24"/>
          <w:szCs w:val="24"/>
        </w:rPr>
        <w:t xml:space="preserve"> These results suggest that correcting self-reported corporate governance problems results in a significant decline in inter-corporate loans, but there is no evidence that correcting CSRC-identified corporate governance problems results in a</w:t>
      </w:r>
      <w:r w:rsidR="00F9385A">
        <w:rPr>
          <w:rFonts w:ascii="Times New Roman" w:hAnsi="Times New Roman"/>
          <w:sz w:val="24"/>
          <w:szCs w:val="24"/>
        </w:rPr>
        <w:t>ny positive or negative</w:t>
      </w:r>
      <w:r w:rsidR="00F860E1">
        <w:rPr>
          <w:rFonts w:ascii="Times New Roman" w:hAnsi="Times New Roman"/>
          <w:sz w:val="24"/>
          <w:szCs w:val="24"/>
        </w:rPr>
        <w:t xml:space="preserve"> effect. </w:t>
      </w:r>
      <w:r w:rsidR="00372DBF">
        <w:rPr>
          <w:rFonts w:ascii="Times New Roman" w:hAnsi="Times New Roman"/>
          <w:sz w:val="24"/>
          <w:szCs w:val="24"/>
        </w:rPr>
        <w:t xml:space="preserve">Therefore, </w:t>
      </w:r>
      <w:r w:rsidR="00497D3C">
        <w:rPr>
          <w:rFonts w:ascii="Times New Roman" w:hAnsi="Times New Roman"/>
          <w:sz w:val="24"/>
          <w:szCs w:val="24"/>
        </w:rPr>
        <w:t xml:space="preserve">the </w:t>
      </w:r>
      <w:r w:rsidR="00372DBF">
        <w:rPr>
          <w:rFonts w:ascii="Times New Roman" w:hAnsi="Times New Roman"/>
          <w:sz w:val="24"/>
          <w:szCs w:val="24"/>
        </w:rPr>
        <w:t xml:space="preserve">overall </w:t>
      </w:r>
      <w:r w:rsidR="00497D3C">
        <w:rPr>
          <w:rFonts w:ascii="Times New Roman" w:hAnsi="Times New Roman"/>
          <w:sz w:val="24"/>
          <w:szCs w:val="24"/>
        </w:rPr>
        <w:t xml:space="preserve">evidence is mixed on the efficacy of </w:t>
      </w:r>
      <w:r w:rsidR="0049291C">
        <w:rPr>
          <w:rFonts w:ascii="Times New Roman" w:hAnsi="Times New Roman"/>
          <w:sz w:val="24"/>
          <w:szCs w:val="24"/>
        </w:rPr>
        <w:t>the Special Public Enforcement Activity</w:t>
      </w:r>
      <w:r w:rsidR="00497D3C">
        <w:rPr>
          <w:rFonts w:ascii="Times New Roman" w:hAnsi="Times New Roman"/>
          <w:sz w:val="24"/>
          <w:szCs w:val="24"/>
        </w:rPr>
        <w:t xml:space="preserve"> on tunneling by controlling shareholders. If there is anything, it appears that </w:t>
      </w:r>
      <w:r w:rsidR="00191ACE">
        <w:rPr>
          <w:rFonts w:ascii="Times New Roman" w:hAnsi="Times New Roman"/>
          <w:sz w:val="24"/>
          <w:szCs w:val="24"/>
        </w:rPr>
        <w:t xml:space="preserve">requiring </w:t>
      </w:r>
      <w:r w:rsidR="004F2877">
        <w:rPr>
          <w:rFonts w:ascii="Times New Roman" w:hAnsi="Times New Roman"/>
          <w:sz w:val="24"/>
          <w:szCs w:val="24"/>
        </w:rPr>
        <w:t xml:space="preserve">listed </w:t>
      </w:r>
      <w:r w:rsidR="00497D3C">
        <w:rPr>
          <w:rFonts w:ascii="Times New Roman" w:hAnsi="Times New Roman"/>
          <w:sz w:val="24"/>
          <w:szCs w:val="24"/>
        </w:rPr>
        <w:t xml:space="preserve">firms </w:t>
      </w:r>
      <w:r w:rsidR="00696ABC">
        <w:rPr>
          <w:rFonts w:ascii="Times New Roman" w:hAnsi="Times New Roman"/>
          <w:sz w:val="24"/>
          <w:szCs w:val="24"/>
        </w:rPr>
        <w:t>to self-</w:t>
      </w:r>
      <w:r w:rsidR="00497D3C">
        <w:rPr>
          <w:rFonts w:ascii="Times New Roman" w:hAnsi="Times New Roman"/>
          <w:sz w:val="24"/>
          <w:szCs w:val="24"/>
        </w:rPr>
        <w:t xml:space="preserve">report corporate governance noncompliance </w:t>
      </w:r>
      <w:r w:rsidR="00191ACE">
        <w:rPr>
          <w:rFonts w:ascii="Times New Roman" w:hAnsi="Times New Roman"/>
          <w:sz w:val="24"/>
          <w:szCs w:val="24"/>
        </w:rPr>
        <w:t xml:space="preserve">problems </w:t>
      </w:r>
      <w:r w:rsidR="00497D3C">
        <w:rPr>
          <w:rFonts w:ascii="Times New Roman" w:hAnsi="Times New Roman"/>
          <w:sz w:val="24"/>
          <w:szCs w:val="24"/>
        </w:rPr>
        <w:t xml:space="preserve">works better than </w:t>
      </w:r>
      <w:r w:rsidR="004F2877">
        <w:rPr>
          <w:rFonts w:ascii="Times New Roman" w:hAnsi="Times New Roman"/>
          <w:sz w:val="24"/>
          <w:szCs w:val="24"/>
        </w:rPr>
        <w:t xml:space="preserve">asking </w:t>
      </w:r>
      <w:r w:rsidR="00497D3C">
        <w:rPr>
          <w:rFonts w:ascii="Times New Roman" w:hAnsi="Times New Roman"/>
          <w:sz w:val="24"/>
          <w:szCs w:val="24"/>
        </w:rPr>
        <w:t>the CSRC</w:t>
      </w:r>
      <w:r w:rsidR="004F2877">
        <w:rPr>
          <w:rFonts w:ascii="Times New Roman" w:hAnsi="Times New Roman"/>
          <w:sz w:val="24"/>
          <w:szCs w:val="24"/>
        </w:rPr>
        <w:t xml:space="preserve"> to identify listed firms’ corporate governance noncompliance</w:t>
      </w:r>
      <w:r w:rsidR="00191ACE">
        <w:rPr>
          <w:rFonts w:ascii="Times New Roman" w:hAnsi="Times New Roman"/>
          <w:sz w:val="24"/>
          <w:szCs w:val="24"/>
        </w:rPr>
        <w:t xml:space="preserve"> problems</w:t>
      </w:r>
      <w:r w:rsidR="004F2877">
        <w:rPr>
          <w:rFonts w:ascii="Times New Roman" w:hAnsi="Times New Roman"/>
          <w:sz w:val="24"/>
          <w:szCs w:val="24"/>
        </w:rPr>
        <w:t xml:space="preserve"> in curbing tunneling by controlling shareholders.  </w:t>
      </w:r>
      <w:r w:rsidR="00497D3C">
        <w:rPr>
          <w:rFonts w:ascii="Times New Roman" w:hAnsi="Times New Roman"/>
          <w:sz w:val="24"/>
          <w:szCs w:val="24"/>
        </w:rPr>
        <w:t xml:space="preserve"> </w:t>
      </w:r>
    </w:p>
    <w:p w:rsidR="00D329A7" w:rsidRDefault="004F2877" w:rsidP="00E3720C">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The coefficients on </w:t>
      </w:r>
      <w:r w:rsidRPr="00417F70">
        <w:rPr>
          <w:rFonts w:ascii="Times New Roman" w:hAnsi="Times New Roman"/>
          <w:i/>
          <w:sz w:val="24"/>
          <w:szCs w:val="24"/>
        </w:rPr>
        <w:t>CONTROLS</w:t>
      </w:r>
      <w:r>
        <w:rPr>
          <w:rFonts w:ascii="Times New Roman" w:hAnsi="Times New Roman"/>
          <w:sz w:val="24"/>
          <w:szCs w:val="24"/>
        </w:rPr>
        <w:t xml:space="preserve"> are consistent with the findings in Jiang et al. (2010). The only exceptions are the coefficients on </w:t>
      </w:r>
      <w:r w:rsidRPr="004F2877">
        <w:rPr>
          <w:rFonts w:ascii="Times New Roman" w:hAnsi="Times New Roman"/>
          <w:i/>
          <w:sz w:val="24"/>
          <w:szCs w:val="24"/>
        </w:rPr>
        <w:t>SIZE</w:t>
      </w:r>
      <w:r>
        <w:rPr>
          <w:rFonts w:ascii="Times New Roman" w:hAnsi="Times New Roman"/>
          <w:sz w:val="24"/>
          <w:szCs w:val="24"/>
        </w:rPr>
        <w:t xml:space="preserve"> and </w:t>
      </w:r>
      <w:r w:rsidRPr="004F2877">
        <w:rPr>
          <w:rFonts w:ascii="Times New Roman" w:hAnsi="Times New Roman"/>
          <w:i/>
          <w:sz w:val="24"/>
          <w:szCs w:val="24"/>
        </w:rPr>
        <w:t>MARKETIZATION</w:t>
      </w:r>
      <w:r>
        <w:rPr>
          <w:rFonts w:ascii="Times New Roman" w:hAnsi="Times New Roman"/>
          <w:sz w:val="24"/>
          <w:szCs w:val="24"/>
        </w:rPr>
        <w:t xml:space="preserve">. However, this difference in results is due to the inclusion of firm fixed effects. We obtain similar inferences </w:t>
      </w:r>
      <w:r w:rsidR="00696ABC">
        <w:rPr>
          <w:rFonts w:ascii="Times New Roman" w:hAnsi="Times New Roman"/>
          <w:sz w:val="24"/>
          <w:szCs w:val="24"/>
        </w:rPr>
        <w:t xml:space="preserve">as Jiang et al. (2010) </w:t>
      </w:r>
      <w:r>
        <w:rPr>
          <w:rFonts w:ascii="Times New Roman" w:hAnsi="Times New Roman"/>
          <w:sz w:val="24"/>
          <w:szCs w:val="24"/>
        </w:rPr>
        <w:t xml:space="preserve">for </w:t>
      </w:r>
      <w:r w:rsidRPr="004F2877">
        <w:rPr>
          <w:rFonts w:ascii="Times New Roman" w:hAnsi="Times New Roman"/>
          <w:i/>
          <w:sz w:val="24"/>
          <w:szCs w:val="24"/>
        </w:rPr>
        <w:t>SIZE</w:t>
      </w:r>
      <w:r>
        <w:rPr>
          <w:rFonts w:ascii="Times New Roman" w:hAnsi="Times New Roman"/>
          <w:sz w:val="24"/>
          <w:szCs w:val="24"/>
        </w:rPr>
        <w:t xml:space="preserve"> and </w:t>
      </w:r>
      <w:r w:rsidRPr="004F2877">
        <w:rPr>
          <w:rFonts w:ascii="Times New Roman" w:hAnsi="Times New Roman"/>
          <w:i/>
          <w:sz w:val="24"/>
          <w:szCs w:val="24"/>
        </w:rPr>
        <w:t>MARKETIZATION</w:t>
      </w:r>
      <w:r>
        <w:rPr>
          <w:rFonts w:ascii="Times New Roman" w:hAnsi="Times New Roman"/>
          <w:sz w:val="24"/>
          <w:szCs w:val="24"/>
        </w:rPr>
        <w:t xml:space="preserve"> when we replace firm fixed effects with industry fixed effects.</w:t>
      </w:r>
    </w:p>
    <w:p w:rsidR="006902DE" w:rsidRDefault="006902DE" w:rsidP="00E3720C">
      <w:pPr>
        <w:tabs>
          <w:tab w:val="left" w:pos="-90"/>
        </w:tabs>
        <w:autoSpaceDE w:val="0"/>
        <w:autoSpaceDN w:val="0"/>
        <w:adjustRightInd w:val="0"/>
        <w:spacing w:after="0" w:line="480" w:lineRule="auto"/>
        <w:jc w:val="both"/>
        <w:rPr>
          <w:rFonts w:ascii="Times New Roman" w:hAnsi="Times New Roman"/>
          <w:sz w:val="24"/>
          <w:szCs w:val="24"/>
        </w:rPr>
      </w:pPr>
    </w:p>
    <w:p w:rsidR="00060139" w:rsidRPr="00D524A3" w:rsidRDefault="00372DBF" w:rsidP="00060139">
      <w:pPr>
        <w:tabs>
          <w:tab w:val="left" w:pos="-90"/>
        </w:tabs>
        <w:autoSpaceDE w:val="0"/>
        <w:autoSpaceDN w:val="0"/>
        <w:adjustRightInd w:val="0"/>
        <w:spacing w:after="0" w:line="480" w:lineRule="auto"/>
        <w:jc w:val="both"/>
        <w:rPr>
          <w:rFonts w:ascii="Times New Roman" w:hAnsi="Times New Roman"/>
          <w:i/>
          <w:sz w:val="24"/>
          <w:szCs w:val="24"/>
        </w:rPr>
      </w:pPr>
      <w:r>
        <w:rPr>
          <w:rFonts w:ascii="Times New Roman" w:hAnsi="Times New Roman"/>
          <w:i/>
          <w:sz w:val="24"/>
          <w:szCs w:val="24"/>
        </w:rPr>
        <w:t>4.4</w:t>
      </w:r>
      <w:r w:rsidR="00060139" w:rsidRPr="00D524A3">
        <w:rPr>
          <w:rFonts w:ascii="Times New Roman" w:hAnsi="Times New Roman"/>
          <w:i/>
          <w:sz w:val="24"/>
          <w:szCs w:val="24"/>
        </w:rPr>
        <w:t>. The effect of public enforcement on earnings quality</w:t>
      </w:r>
    </w:p>
    <w:p w:rsidR="004B5D47" w:rsidRDefault="00203414" w:rsidP="004B5D47">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We next examine whether the </w:t>
      </w:r>
      <w:r w:rsidR="00FC36A4">
        <w:rPr>
          <w:rFonts w:ascii="Times New Roman" w:hAnsi="Times New Roman"/>
          <w:sz w:val="24"/>
          <w:szCs w:val="24"/>
        </w:rPr>
        <w:t>S</w:t>
      </w:r>
      <w:r>
        <w:rPr>
          <w:rFonts w:ascii="Times New Roman" w:hAnsi="Times New Roman"/>
          <w:sz w:val="24"/>
          <w:szCs w:val="24"/>
        </w:rPr>
        <w:t xml:space="preserve">pecial </w:t>
      </w:r>
      <w:r w:rsidR="00FC36A4">
        <w:rPr>
          <w:rFonts w:ascii="Times New Roman" w:hAnsi="Times New Roman"/>
          <w:sz w:val="24"/>
          <w:szCs w:val="24"/>
        </w:rPr>
        <w:t>Public Enforcement A</w:t>
      </w:r>
      <w:r>
        <w:rPr>
          <w:rFonts w:ascii="Times New Roman" w:hAnsi="Times New Roman"/>
          <w:sz w:val="24"/>
          <w:szCs w:val="24"/>
        </w:rPr>
        <w:t xml:space="preserve">ctivity </w:t>
      </w:r>
      <w:r w:rsidR="00B957A4">
        <w:rPr>
          <w:rFonts w:ascii="Times New Roman" w:hAnsi="Times New Roman"/>
          <w:sz w:val="24"/>
          <w:szCs w:val="24"/>
        </w:rPr>
        <w:t xml:space="preserve">improves the </w:t>
      </w:r>
      <w:r w:rsidR="004B5D47">
        <w:rPr>
          <w:rFonts w:ascii="Times New Roman" w:hAnsi="Times New Roman"/>
          <w:sz w:val="24"/>
          <w:szCs w:val="24"/>
        </w:rPr>
        <w:t>listed firms’ earnings quality</w:t>
      </w:r>
      <w:r w:rsidR="00A4425E">
        <w:rPr>
          <w:rFonts w:ascii="Times New Roman" w:hAnsi="Times New Roman"/>
          <w:sz w:val="24"/>
          <w:szCs w:val="24"/>
        </w:rPr>
        <w:t xml:space="preserve"> (ABS_AQ)</w:t>
      </w:r>
      <w:r w:rsidR="004B5D47">
        <w:rPr>
          <w:rFonts w:ascii="Times New Roman" w:hAnsi="Times New Roman"/>
          <w:sz w:val="24"/>
          <w:szCs w:val="24"/>
        </w:rPr>
        <w:t>.</w:t>
      </w:r>
      <w:r w:rsidR="00372DBF">
        <w:rPr>
          <w:rFonts w:ascii="Times New Roman" w:hAnsi="Times New Roman"/>
          <w:sz w:val="24"/>
          <w:szCs w:val="24"/>
        </w:rPr>
        <w:t xml:space="preserve"> </w:t>
      </w:r>
      <w:r w:rsidR="004B5D47" w:rsidRPr="004B5D47">
        <w:rPr>
          <w:rFonts w:ascii="Times New Roman" w:hAnsi="Times New Roman"/>
          <w:sz w:val="24"/>
          <w:szCs w:val="24"/>
        </w:rPr>
        <w:t xml:space="preserve">Following Kothari et al (2005), we use </w:t>
      </w:r>
      <w:r w:rsidR="004B5D47">
        <w:rPr>
          <w:rFonts w:ascii="Times New Roman" w:hAnsi="Times New Roman"/>
          <w:sz w:val="24"/>
          <w:szCs w:val="24"/>
        </w:rPr>
        <w:t xml:space="preserve">the </w:t>
      </w:r>
      <w:r w:rsidR="004B5D47" w:rsidRPr="004B5D47">
        <w:rPr>
          <w:rFonts w:ascii="Times New Roman" w:hAnsi="Times New Roman"/>
          <w:sz w:val="24"/>
          <w:szCs w:val="24"/>
        </w:rPr>
        <w:t>absolute performance-matched cross-sectional modified Jones</w:t>
      </w:r>
      <w:r w:rsidR="00B957A4">
        <w:rPr>
          <w:rFonts w:ascii="Times New Roman" w:hAnsi="Times New Roman"/>
          <w:sz w:val="24"/>
          <w:szCs w:val="24"/>
        </w:rPr>
        <w:t xml:space="preserve"> (1991)</w:t>
      </w:r>
      <w:r w:rsidR="004B5D47" w:rsidRPr="004B5D47">
        <w:rPr>
          <w:rFonts w:ascii="Times New Roman" w:hAnsi="Times New Roman"/>
          <w:sz w:val="24"/>
          <w:szCs w:val="24"/>
        </w:rPr>
        <w:t xml:space="preserve"> </w:t>
      </w:r>
      <w:r w:rsidR="004B5D47">
        <w:rPr>
          <w:rFonts w:ascii="Times New Roman" w:hAnsi="Times New Roman"/>
          <w:sz w:val="24"/>
          <w:szCs w:val="24"/>
        </w:rPr>
        <w:t xml:space="preserve">model </w:t>
      </w:r>
      <w:r w:rsidR="00B957A4">
        <w:rPr>
          <w:rFonts w:ascii="Times New Roman" w:hAnsi="Times New Roman"/>
          <w:sz w:val="24"/>
          <w:szCs w:val="24"/>
        </w:rPr>
        <w:t>abnormal</w:t>
      </w:r>
      <w:r w:rsidR="004B5D47" w:rsidRPr="004B5D47">
        <w:rPr>
          <w:rFonts w:ascii="Times New Roman" w:hAnsi="Times New Roman"/>
          <w:sz w:val="24"/>
          <w:szCs w:val="24"/>
        </w:rPr>
        <w:t xml:space="preserve"> accruals to </w:t>
      </w:r>
      <w:r w:rsidR="004B5D47">
        <w:rPr>
          <w:rFonts w:ascii="Times New Roman" w:hAnsi="Times New Roman"/>
          <w:sz w:val="24"/>
          <w:szCs w:val="24"/>
        </w:rPr>
        <w:lastRenderedPageBreak/>
        <w:t xml:space="preserve">proxy for earnings </w:t>
      </w:r>
      <w:r w:rsidR="004B5D47" w:rsidRPr="004B5D47">
        <w:rPr>
          <w:rFonts w:ascii="Times New Roman" w:hAnsi="Times New Roman"/>
          <w:sz w:val="24"/>
          <w:szCs w:val="24"/>
        </w:rPr>
        <w:t xml:space="preserve">quality. </w:t>
      </w:r>
      <w:r w:rsidR="00B957A4">
        <w:rPr>
          <w:rFonts w:ascii="Times New Roman" w:hAnsi="Times New Roman"/>
          <w:sz w:val="24"/>
          <w:szCs w:val="24"/>
        </w:rPr>
        <w:t xml:space="preserve">Specifically, </w:t>
      </w:r>
      <w:r w:rsidR="004B5D47" w:rsidRPr="004B5D47">
        <w:rPr>
          <w:rFonts w:ascii="Times New Roman" w:hAnsi="Times New Roman"/>
          <w:sz w:val="24"/>
          <w:szCs w:val="24"/>
        </w:rPr>
        <w:t xml:space="preserve">we </w:t>
      </w:r>
      <w:r w:rsidR="00B957A4">
        <w:rPr>
          <w:rFonts w:ascii="Times New Roman" w:hAnsi="Times New Roman"/>
          <w:sz w:val="24"/>
          <w:szCs w:val="24"/>
        </w:rPr>
        <w:t xml:space="preserve">first </w:t>
      </w:r>
      <w:r w:rsidR="004B5D47" w:rsidRPr="004B5D47">
        <w:rPr>
          <w:rFonts w:ascii="Times New Roman" w:hAnsi="Times New Roman"/>
          <w:sz w:val="24"/>
          <w:szCs w:val="24"/>
        </w:rPr>
        <w:t xml:space="preserve">obtain the </w:t>
      </w:r>
      <w:r w:rsidR="00B957A4">
        <w:rPr>
          <w:rFonts w:ascii="Times New Roman" w:hAnsi="Times New Roman"/>
          <w:sz w:val="24"/>
          <w:szCs w:val="24"/>
        </w:rPr>
        <w:t>abnormal</w:t>
      </w:r>
      <w:r w:rsidR="004B5D47" w:rsidRPr="004B5D47">
        <w:rPr>
          <w:rFonts w:ascii="Times New Roman" w:hAnsi="Times New Roman"/>
          <w:sz w:val="24"/>
          <w:szCs w:val="24"/>
        </w:rPr>
        <w:t xml:space="preserve"> accruals from the following modified Jones (1991) mo</w:t>
      </w:r>
      <w:r w:rsidR="00B957A4">
        <w:rPr>
          <w:rFonts w:ascii="Times New Roman" w:hAnsi="Times New Roman"/>
          <w:sz w:val="24"/>
          <w:szCs w:val="24"/>
        </w:rPr>
        <w:t>del estimated cross-sectionally</w:t>
      </w:r>
      <w:r w:rsidR="004B5D47" w:rsidRPr="004B5D47">
        <w:rPr>
          <w:rFonts w:ascii="Times New Roman" w:hAnsi="Times New Roman"/>
          <w:sz w:val="24"/>
          <w:szCs w:val="24"/>
        </w:rPr>
        <w:t xml:space="preserve"> each year using all firms in the same industry:</w:t>
      </w:r>
    </w:p>
    <w:p w:rsidR="00CB7405" w:rsidRPr="004B5D47" w:rsidRDefault="002626E5" w:rsidP="004B5D47">
      <w:pPr>
        <w:tabs>
          <w:tab w:val="left" w:pos="-90"/>
        </w:tabs>
        <w:autoSpaceDE w:val="0"/>
        <w:autoSpaceDN w:val="0"/>
        <w:adjustRightInd w:val="0"/>
        <w:spacing w:after="0" w:line="480" w:lineRule="auto"/>
        <w:jc w:val="both"/>
        <w:rPr>
          <w:rFonts w:ascii="Times New Roman" w:hAnsi="Times New Roman"/>
          <w:sz w:val="24"/>
          <w:szCs w:val="24"/>
        </w:rPr>
      </w:pPr>
      <m:oMathPara>
        <m:oMath>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TA</m:t>
              </m:r>
            </m:e>
            <m:sub>
              <m:r>
                <w:rPr>
                  <w:rFonts w:ascii="Cambria Math" w:eastAsiaTheme="majorEastAsia" w:hAnsi="Cambria Math"/>
                  <w:color w:val="000000" w:themeColor="text1"/>
                  <w:sz w:val="21"/>
                  <w:szCs w:val="21"/>
                </w:rPr>
                <m:t>it</m:t>
              </m:r>
            </m:sub>
          </m:sSub>
          <m:r>
            <w:rPr>
              <w:rFonts w:ascii="Cambria Math" w:eastAsiaTheme="majorEastAsia" w:hAnsi="Cambria Math"/>
              <w:color w:val="000000" w:themeColor="text1"/>
              <w:sz w:val="21"/>
              <w:szCs w:val="21"/>
            </w:rPr>
            <m:t>=</m:t>
          </m:r>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β</m:t>
              </m:r>
            </m:e>
            <m:sub>
              <m:r>
                <w:rPr>
                  <w:rFonts w:ascii="Cambria Math" w:eastAsiaTheme="majorEastAsia" w:hAnsi="Cambria Math"/>
                  <w:color w:val="000000" w:themeColor="text1"/>
                  <w:sz w:val="21"/>
                  <w:szCs w:val="21"/>
                </w:rPr>
                <m:t>0</m:t>
              </m:r>
            </m:sub>
          </m:sSub>
          <m:r>
            <w:rPr>
              <w:rFonts w:ascii="Cambria Math" w:eastAsiaTheme="majorEastAsia" w:hAnsi="Cambria Math"/>
              <w:color w:val="000000" w:themeColor="text1"/>
              <w:sz w:val="21"/>
              <w:szCs w:val="21"/>
            </w:rPr>
            <m:t>+</m:t>
          </m:r>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β</m:t>
              </m:r>
            </m:e>
            <m:sub>
              <m:r>
                <w:rPr>
                  <w:rFonts w:ascii="Cambria Math" w:eastAsiaTheme="majorEastAsia" w:hAnsi="Cambria Math"/>
                  <w:color w:val="000000" w:themeColor="text1"/>
                  <w:sz w:val="21"/>
                  <w:szCs w:val="21"/>
                </w:rPr>
                <m:t>1</m:t>
              </m:r>
            </m:sub>
          </m:sSub>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(1/ASSETS</m:t>
              </m:r>
            </m:e>
            <m:sub>
              <m:r>
                <w:rPr>
                  <w:rFonts w:ascii="Cambria Math" w:eastAsiaTheme="majorEastAsia" w:hAnsi="Cambria Math"/>
                  <w:color w:val="000000" w:themeColor="text1"/>
                  <w:sz w:val="21"/>
                  <w:szCs w:val="21"/>
                </w:rPr>
                <m:t>it-1</m:t>
              </m:r>
            </m:sub>
          </m:sSub>
          <m:r>
            <w:rPr>
              <w:rFonts w:ascii="Cambria Math" w:eastAsiaTheme="majorEastAsia" w:hAnsi="Cambria Math"/>
              <w:color w:val="000000" w:themeColor="text1"/>
              <w:sz w:val="21"/>
              <w:szCs w:val="21"/>
            </w:rPr>
            <m:t>)+</m:t>
          </m:r>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β</m:t>
              </m:r>
            </m:e>
            <m:sub>
              <m:r>
                <w:rPr>
                  <w:rFonts w:ascii="Cambria Math" w:eastAsiaTheme="majorEastAsia" w:hAnsi="Cambria Math"/>
                  <w:color w:val="000000" w:themeColor="text1"/>
                  <w:sz w:val="21"/>
                  <w:szCs w:val="21"/>
                </w:rPr>
                <m:t>2</m:t>
              </m:r>
            </m:sub>
          </m:sSub>
          <m:r>
            <w:rPr>
              <w:rFonts w:ascii="Cambria Math" w:eastAsiaTheme="majorEastAsia" w:hAnsi="Cambria Math"/>
              <w:color w:val="000000" w:themeColor="text1"/>
              <w:sz w:val="21"/>
              <w:szCs w:val="21"/>
            </w:rPr>
            <m:t>(</m:t>
          </m:r>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∆SALES</m:t>
              </m:r>
            </m:e>
            <m:sub>
              <m:r>
                <w:rPr>
                  <w:rFonts w:ascii="Cambria Math" w:eastAsiaTheme="majorEastAsia" w:hAnsi="Cambria Math"/>
                  <w:color w:val="000000" w:themeColor="text1"/>
                  <w:sz w:val="21"/>
                  <w:szCs w:val="21"/>
                </w:rPr>
                <m:t>it</m:t>
              </m:r>
            </m:sub>
          </m:sSub>
          <m:r>
            <w:rPr>
              <w:rFonts w:ascii="Cambria Math" w:eastAsiaTheme="majorEastAsia" w:hAnsi="Cambria Math"/>
              <w:color w:val="000000" w:themeColor="text1"/>
              <w:sz w:val="21"/>
              <w:szCs w:val="21"/>
            </w:rPr>
            <m:t>-</m:t>
          </m:r>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∆AR</m:t>
              </m:r>
            </m:e>
            <m:sub>
              <m:r>
                <w:rPr>
                  <w:rFonts w:ascii="Cambria Math" w:eastAsiaTheme="majorEastAsia" w:hAnsi="Cambria Math"/>
                  <w:color w:val="000000" w:themeColor="text1"/>
                  <w:sz w:val="21"/>
                  <w:szCs w:val="21"/>
                </w:rPr>
                <m:t>it</m:t>
              </m:r>
            </m:sub>
          </m:sSub>
          <m:r>
            <w:rPr>
              <w:rFonts w:ascii="Cambria Math" w:eastAsiaTheme="majorEastAsia" w:hAnsi="Cambria Math"/>
              <w:color w:val="000000" w:themeColor="text1"/>
              <w:sz w:val="21"/>
              <w:szCs w:val="21"/>
            </w:rPr>
            <m:t>)+</m:t>
          </m:r>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β</m:t>
              </m:r>
            </m:e>
            <m:sub>
              <m:r>
                <w:rPr>
                  <w:rFonts w:ascii="Cambria Math" w:eastAsiaTheme="majorEastAsia" w:hAnsi="Cambria Math"/>
                  <w:color w:val="000000" w:themeColor="text1"/>
                  <w:sz w:val="21"/>
                  <w:szCs w:val="21"/>
                </w:rPr>
                <m:t>3</m:t>
              </m:r>
            </m:sub>
          </m:sSub>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PPE</m:t>
              </m:r>
            </m:e>
            <m:sub>
              <m:r>
                <w:rPr>
                  <w:rFonts w:ascii="Cambria Math" w:eastAsiaTheme="majorEastAsia" w:hAnsi="Cambria Math"/>
                  <w:color w:val="000000" w:themeColor="text1"/>
                  <w:sz w:val="21"/>
                  <w:szCs w:val="21"/>
                </w:rPr>
                <m:t>it</m:t>
              </m:r>
            </m:sub>
          </m:sSub>
          <m:r>
            <w:rPr>
              <w:rFonts w:ascii="Cambria Math" w:eastAsiaTheme="majorEastAsia" w:hAnsi="Cambria Math"/>
              <w:color w:val="000000" w:themeColor="text1"/>
              <w:sz w:val="21"/>
              <w:szCs w:val="21"/>
            </w:rPr>
            <m:t>+</m:t>
          </m:r>
          <m:sSub>
            <m:sSubPr>
              <m:ctrlPr>
                <w:rPr>
                  <w:rFonts w:ascii="Cambria Math" w:eastAsiaTheme="majorEastAsia" w:hAnsi="Cambria Math"/>
                  <w:i/>
                  <w:color w:val="000000" w:themeColor="text1"/>
                  <w:sz w:val="21"/>
                  <w:szCs w:val="21"/>
                </w:rPr>
              </m:ctrlPr>
            </m:sSubPr>
            <m:e>
              <m:r>
                <w:rPr>
                  <w:rFonts w:ascii="Cambria Math" w:eastAsiaTheme="majorEastAsia" w:hAnsi="Cambria Math"/>
                  <w:color w:val="000000" w:themeColor="text1"/>
                  <w:sz w:val="21"/>
                  <w:szCs w:val="21"/>
                </w:rPr>
                <m:t>ε</m:t>
              </m:r>
            </m:e>
            <m:sub>
              <m:r>
                <w:rPr>
                  <w:rFonts w:ascii="Cambria Math" w:eastAsiaTheme="majorEastAsia" w:hAnsi="Cambria Math"/>
                  <w:color w:val="000000" w:themeColor="text1"/>
                  <w:sz w:val="21"/>
                  <w:szCs w:val="21"/>
                </w:rPr>
                <m:t>it</m:t>
              </m:r>
            </m:sub>
          </m:sSub>
          <m:r>
            <w:rPr>
              <w:rFonts w:ascii="Cambria Math" w:eastAsiaTheme="majorEastAsia" w:hAnsi="Cambria Math"/>
              <w:color w:val="000000" w:themeColor="text1"/>
              <w:sz w:val="21"/>
              <w:szCs w:val="21"/>
            </w:rPr>
            <m:t xml:space="preserve">                                                 (3)</m:t>
          </m:r>
        </m:oMath>
      </m:oMathPara>
    </w:p>
    <w:p w:rsidR="004B5D47" w:rsidRPr="004B5D47" w:rsidRDefault="004B5D47" w:rsidP="004B5D47">
      <w:pPr>
        <w:tabs>
          <w:tab w:val="left" w:pos="-90"/>
        </w:tabs>
        <w:autoSpaceDE w:val="0"/>
        <w:autoSpaceDN w:val="0"/>
        <w:adjustRightInd w:val="0"/>
        <w:spacing w:after="0" w:line="480" w:lineRule="auto"/>
        <w:jc w:val="both"/>
        <w:rPr>
          <w:rFonts w:ascii="Times New Roman" w:hAnsi="Times New Roman"/>
          <w:sz w:val="24"/>
          <w:szCs w:val="24"/>
        </w:rPr>
      </w:pPr>
      <w:r w:rsidRPr="004B5D47">
        <w:rPr>
          <w:rFonts w:ascii="Times New Roman" w:hAnsi="Times New Roman"/>
          <w:sz w:val="24"/>
          <w:szCs w:val="24"/>
        </w:rPr>
        <w:t xml:space="preserve">where TA is total accruals scaled by lagged total assets (ASSETS), ∆SALES is change in sales scaled by lagged total assets, ∆AR is change in accounts receivable scaled by lagged total assets, and PPE is net property, plant and equipment scaled by lagged total assets. Total accruals </w:t>
      </w:r>
      <w:r w:rsidR="00B957A4">
        <w:rPr>
          <w:rFonts w:ascii="Times New Roman" w:hAnsi="Times New Roman"/>
          <w:sz w:val="24"/>
          <w:szCs w:val="24"/>
        </w:rPr>
        <w:t>are</w:t>
      </w:r>
      <w:r w:rsidRPr="004B5D47">
        <w:rPr>
          <w:rFonts w:ascii="Times New Roman" w:hAnsi="Times New Roman"/>
          <w:sz w:val="24"/>
          <w:szCs w:val="24"/>
        </w:rPr>
        <w:t xml:space="preserve"> directly computed as the difference between net income and operating cash flows. </w:t>
      </w:r>
    </w:p>
    <w:p w:rsidR="00F24282" w:rsidRDefault="00B957A4" w:rsidP="00E3720C">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004B5D47" w:rsidRPr="004B5D47">
        <w:rPr>
          <w:rFonts w:ascii="Times New Roman" w:hAnsi="Times New Roman"/>
          <w:sz w:val="24"/>
          <w:szCs w:val="24"/>
        </w:rPr>
        <w:t xml:space="preserve">The abnormal accruals for firm i in year t are the residual from </w:t>
      </w:r>
      <w:r w:rsidR="00040704">
        <w:rPr>
          <w:rFonts w:ascii="Times New Roman" w:hAnsi="Times New Roman"/>
          <w:sz w:val="24"/>
          <w:szCs w:val="24"/>
        </w:rPr>
        <w:t xml:space="preserve">the </w:t>
      </w:r>
      <w:r w:rsidR="004B5D47" w:rsidRPr="004B5D47">
        <w:rPr>
          <w:rFonts w:ascii="Times New Roman" w:hAnsi="Times New Roman"/>
          <w:sz w:val="24"/>
          <w:szCs w:val="24"/>
        </w:rPr>
        <w:t xml:space="preserve">above model. The </w:t>
      </w:r>
      <w:r w:rsidR="00834B7F">
        <w:rPr>
          <w:rFonts w:ascii="Times New Roman" w:hAnsi="Times New Roman"/>
          <w:sz w:val="24"/>
          <w:szCs w:val="24"/>
        </w:rPr>
        <w:t>absolute p</w:t>
      </w:r>
      <w:r w:rsidR="004B5D47" w:rsidRPr="004B5D47">
        <w:rPr>
          <w:rFonts w:ascii="Times New Roman" w:hAnsi="Times New Roman"/>
          <w:sz w:val="24"/>
          <w:szCs w:val="24"/>
        </w:rPr>
        <w:t xml:space="preserve">erformance-matched </w:t>
      </w:r>
      <w:r w:rsidR="00096A5E">
        <w:rPr>
          <w:rFonts w:ascii="Times New Roman" w:hAnsi="Times New Roman"/>
          <w:sz w:val="24"/>
          <w:szCs w:val="24"/>
        </w:rPr>
        <w:t>abnormal</w:t>
      </w:r>
      <w:r w:rsidR="004B5D47" w:rsidRPr="004B5D47">
        <w:rPr>
          <w:rFonts w:ascii="Times New Roman" w:hAnsi="Times New Roman"/>
          <w:sz w:val="24"/>
          <w:szCs w:val="24"/>
        </w:rPr>
        <w:t xml:space="preserve"> accruals for firm i in year t </w:t>
      </w:r>
      <w:r w:rsidR="00834B7F">
        <w:rPr>
          <w:rFonts w:ascii="Times New Roman" w:hAnsi="Times New Roman"/>
          <w:sz w:val="24"/>
          <w:szCs w:val="24"/>
        </w:rPr>
        <w:t xml:space="preserve">(ABS_AQ) </w:t>
      </w:r>
      <w:r w:rsidR="004B5D47" w:rsidRPr="004B5D47">
        <w:rPr>
          <w:rFonts w:ascii="Times New Roman" w:hAnsi="Times New Roman"/>
          <w:sz w:val="24"/>
          <w:szCs w:val="24"/>
        </w:rPr>
        <w:t xml:space="preserve">are the </w:t>
      </w:r>
      <w:r w:rsidR="00834B7F">
        <w:rPr>
          <w:rFonts w:ascii="Times New Roman" w:hAnsi="Times New Roman"/>
          <w:sz w:val="24"/>
          <w:szCs w:val="24"/>
        </w:rPr>
        <w:t xml:space="preserve">absolute </w:t>
      </w:r>
      <w:r w:rsidR="004B5D47" w:rsidRPr="004B5D47">
        <w:rPr>
          <w:rFonts w:ascii="Times New Roman" w:hAnsi="Times New Roman"/>
          <w:sz w:val="24"/>
          <w:szCs w:val="24"/>
        </w:rPr>
        <w:t>difference in abnormal accrual</w:t>
      </w:r>
      <w:r>
        <w:rPr>
          <w:rFonts w:ascii="Times New Roman" w:hAnsi="Times New Roman"/>
          <w:sz w:val="24"/>
          <w:szCs w:val="24"/>
        </w:rPr>
        <w:t>s</w:t>
      </w:r>
      <w:r w:rsidR="004B5D47" w:rsidRPr="004B5D47">
        <w:rPr>
          <w:rFonts w:ascii="Times New Roman" w:hAnsi="Times New Roman"/>
          <w:sz w:val="24"/>
          <w:szCs w:val="24"/>
        </w:rPr>
        <w:t xml:space="preserve"> between firm year </w:t>
      </w:r>
      <w:r w:rsidR="004B5D47" w:rsidRPr="004B5D47">
        <w:rPr>
          <w:rFonts w:ascii="Times New Roman" w:hAnsi="Times New Roman"/>
          <w:i/>
          <w:sz w:val="24"/>
          <w:szCs w:val="24"/>
        </w:rPr>
        <w:t>it</w:t>
      </w:r>
      <w:r w:rsidR="004B5D47" w:rsidRPr="004B5D47">
        <w:rPr>
          <w:rFonts w:ascii="Times New Roman" w:hAnsi="Times New Roman"/>
          <w:sz w:val="24"/>
          <w:szCs w:val="24"/>
        </w:rPr>
        <w:t xml:space="preserve"> and a matched firm with the closest ROA (defined as net income divided by total assets) </w:t>
      </w:r>
      <w:r w:rsidR="00040704" w:rsidRPr="004B5D47">
        <w:rPr>
          <w:rFonts w:ascii="Times New Roman" w:hAnsi="Times New Roman"/>
          <w:sz w:val="24"/>
          <w:szCs w:val="24"/>
        </w:rPr>
        <w:t xml:space="preserve">in the same industry </w:t>
      </w:r>
      <w:r w:rsidR="004B5D47" w:rsidRPr="004B5D47">
        <w:rPr>
          <w:rFonts w:ascii="Times New Roman" w:hAnsi="Times New Roman"/>
          <w:sz w:val="24"/>
          <w:szCs w:val="24"/>
        </w:rPr>
        <w:t>in year t.</w:t>
      </w:r>
      <w:r>
        <w:rPr>
          <w:rFonts w:ascii="Times New Roman" w:hAnsi="Times New Roman"/>
          <w:sz w:val="24"/>
          <w:szCs w:val="24"/>
        </w:rPr>
        <w:t xml:space="preserve"> F</w:t>
      </w:r>
      <w:r w:rsidR="004B5D47" w:rsidRPr="004B5D47">
        <w:rPr>
          <w:rFonts w:ascii="Times New Roman" w:hAnsi="Times New Roman"/>
          <w:sz w:val="24"/>
          <w:szCs w:val="24"/>
        </w:rPr>
        <w:t xml:space="preserve">or the purpose of </w:t>
      </w:r>
      <w:r>
        <w:rPr>
          <w:rFonts w:ascii="Times New Roman" w:hAnsi="Times New Roman"/>
          <w:sz w:val="24"/>
          <w:szCs w:val="24"/>
        </w:rPr>
        <w:t xml:space="preserve">performance </w:t>
      </w:r>
      <w:r w:rsidR="004B5D47" w:rsidRPr="004B5D47">
        <w:rPr>
          <w:rFonts w:ascii="Times New Roman" w:hAnsi="Times New Roman"/>
          <w:sz w:val="24"/>
          <w:szCs w:val="24"/>
        </w:rPr>
        <w:t>matching, we require the absolute difference in ROA between firm i and its matching firm to be no greater than 20% of firm i’s ROA.</w:t>
      </w:r>
      <w:r w:rsidR="00A4425E">
        <w:rPr>
          <w:rFonts w:ascii="Times New Roman" w:hAnsi="Times New Roman"/>
          <w:sz w:val="24"/>
          <w:szCs w:val="24"/>
        </w:rPr>
        <w:t xml:space="preserve"> </w:t>
      </w:r>
      <w:r w:rsidR="003C68C3">
        <w:rPr>
          <w:rFonts w:ascii="Times New Roman" w:hAnsi="Times New Roman"/>
          <w:sz w:val="24"/>
          <w:szCs w:val="24"/>
        </w:rPr>
        <w:t>Higher values of ABS_AQ mean lower earnings quality.</w:t>
      </w:r>
    </w:p>
    <w:p w:rsidR="006E147D" w:rsidRPr="006E147D" w:rsidRDefault="00F24282" w:rsidP="006E147D">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00A4425E">
        <w:rPr>
          <w:rFonts w:ascii="Times New Roman" w:hAnsi="Times New Roman"/>
          <w:sz w:val="24"/>
          <w:szCs w:val="24"/>
        </w:rPr>
        <w:t xml:space="preserve">The control variables </w:t>
      </w:r>
      <w:r w:rsidR="003B0015">
        <w:rPr>
          <w:rFonts w:ascii="Times New Roman" w:hAnsi="Times New Roman"/>
          <w:sz w:val="24"/>
          <w:szCs w:val="24"/>
        </w:rPr>
        <w:t>(</w:t>
      </w:r>
      <w:r w:rsidR="003B0015" w:rsidRPr="0096056F">
        <w:rPr>
          <w:rFonts w:ascii="Times New Roman" w:hAnsi="Times New Roman"/>
          <w:i/>
          <w:sz w:val="24"/>
          <w:szCs w:val="24"/>
        </w:rPr>
        <w:t>CONTROLS</w:t>
      </w:r>
      <w:r w:rsidR="003B0015">
        <w:rPr>
          <w:rFonts w:ascii="Times New Roman" w:hAnsi="Times New Roman"/>
          <w:sz w:val="24"/>
          <w:szCs w:val="24"/>
        </w:rPr>
        <w:t xml:space="preserve">) </w:t>
      </w:r>
      <w:r w:rsidR="00A4425E">
        <w:rPr>
          <w:rFonts w:ascii="Times New Roman" w:hAnsi="Times New Roman"/>
          <w:sz w:val="24"/>
          <w:szCs w:val="24"/>
        </w:rPr>
        <w:t xml:space="preserve">included </w:t>
      </w:r>
      <w:r w:rsidR="003B0015">
        <w:rPr>
          <w:rFonts w:ascii="Times New Roman" w:hAnsi="Times New Roman"/>
          <w:sz w:val="24"/>
          <w:szCs w:val="24"/>
        </w:rPr>
        <w:t>in the regression of ABS_AQ</w:t>
      </w:r>
      <w:r w:rsidR="009D343A">
        <w:rPr>
          <w:rFonts w:ascii="Times New Roman" w:hAnsi="Times New Roman"/>
          <w:sz w:val="24"/>
          <w:szCs w:val="24"/>
        </w:rPr>
        <w:t xml:space="preserve"> </w:t>
      </w:r>
      <w:r w:rsidR="00A4425E">
        <w:rPr>
          <w:rFonts w:ascii="Times New Roman" w:hAnsi="Times New Roman"/>
          <w:sz w:val="24"/>
          <w:szCs w:val="24"/>
        </w:rPr>
        <w:t xml:space="preserve">follow </w:t>
      </w:r>
      <w:r w:rsidR="0096056F">
        <w:rPr>
          <w:rFonts w:ascii="Times New Roman" w:hAnsi="Times New Roman"/>
          <w:sz w:val="24"/>
          <w:szCs w:val="24"/>
        </w:rPr>
        <w:t xml:space="preserve">Francis and Yu (2009). </w:t>
      </w:r>
      <w:r>
        <w:rPr>
          <w:rFonts w:ascii="Times New Roman" w:hAnsi="Times New Roman"/>
          <w:sz w:val="24"/>
          <w:szCs w:val="24"/>
        </w:rPr>
        <w:t>However, we exclude</w:t>
      </w:r>
      <w:r w:rsidR="00D06C98">
        <w:rPr>
          <w:rFonts w:ascii="Times New Roman" w:hAnsi="Times New Roman"/>
          <w:sz w:val="24"/>
          <w:szCs w:val="24"/>
        </w:rPr>
        <w:t xml:space="preserve"> two variables used in Francis and Yu because they are not appropriate in our setting. First, we exclude</w:t>
      </w:r>
      <w:r>
        <w:rPr>
          <w:rFonts w:ascii="Times New Roman" w:hAnsi="Times New Roman"/>
          <w:sz w:val="24"/>
          <w:szCs w:val="24"/>
        </w:rPr>
        <w:t xml:space="preserve"> </w:t>
      </w:r>
      <w:r w:rsidRPr="00F24282">
        <w:rPr>
          <w:rFonts w:ascii="Times New Roman" w:hAnsi="Times New Roman"/>
          <w:i/>
          <w:iCs/>
          <w:sz w:val="24"/>
          <w:szCs w:val="24"/>
        </w:rPr>
        <w:t>BANKRUPTCY</w:t>
      </w:r>
      <w:r>
        <w:rPr>
          <w:rFonts w:ascii="Times New Roman" w:hAnsi="Times New Roman"/>
          <w:sz w:val="24"/>
          <w:szCs w:val="24"/>
        </w:rPr>
        <w:t xml:space="preserve">, a summary measure of </w:t>
      </w:r>
      <w:r w:rsidRPr="00F24282">
        <w:rPr>
          <w:rFonts w:ascii="Times New Roman" w:hAnsi="Times New Roman"/>
          <w:sz w:val="24"/>
          <w:szCs w:val="24"/>
        </w:rPr>
        <w:t xml:space="preserve">financial distress based </w:t>
      </w:r>
      <w:r>
        <w:rPr>
          <w:rFonts w:ascii="Times New Roman" w:hAnsi="Times New Roman"/>
          <w:sz w:val="24"/>
          <w:szCs w:val="24"/>
        </w:rPr>
        <w:t xml:space="preserve">on the Altman bankruptcy model because the risk of bankruptcy is almost close to zero for listed Chinese firms. </w:t>
      </w:r>
      <w:r w:rsidR="00D06C98">
        <w:rPr>
          <w:rFonts w:ascii="Times New Roman" w:hAnsi="Times New Roman"/>
          <w:sz w:val="24"/>
          <w:szCs w:val="24"/>
        </w:rPr>
        <w:t>Second, w</w:t>
      </w:r>
      <w:r w:rsidR="006E147D">
        <w:rPr>
          <w:rFonts w:ascii="Times New Roman" w:hAnsi="Times New Roman"/>
          <w:sz w:val="24"/>
          <w:szCs w:val="24"/>
        </w:rPr>
        <w:t xml:space="preserve">e exclude </w:t>
      </w:r>
      <w:r w:rsidR="006E147D" w:rsidRPr="006E147D">
        <w:rPr>
          <w:rFonts w:ascii="Times New Roman" w:hAnsi="Times New Roman"/>
          <w:i/>
          <w:sz w:val="24"/>
          <w:szCs w:val="24"/>
        </w:rPr>
        <w:t>WEAKNESS</w:t>
      </w:r>
      <w:r w:rsidR="006E147D">
        <w:rPr>
          <w:rFonts w:ascii="Times New Roman" w:hAnsi="Times New Roman"/>
          <w:sz w:val="24"/>
          <w:szCs w:val="24"/>
        </w:rPr>
        <w:t xml:space="preserve">, the </w:t>
      </w:r>
      <w:r w:rsidR="006E147D" w:rsidRPr="006E147D">
        <w:rPr>
          <w:rFonts w:ascii="Times New Roman" w:hAnsi="Times New Roman"/>
          <w:sz w:val="24"/>
          <w:szCs w:val="24"/>
        </w:rPr>
        <w:t xml:space="preserve">number of </w:t>
      </w:r>
      <w:r w:rsidR="006E147D">
        <w:rPr>
          <w:rFonts w:ascii="Times New Roman" w:hAnsi="Times New Roman"/>
          <w:sz w:val="24"/>
          <w:szCs w:val="24"/>
        </w:rPr>
        <w:t xml:space="preserve">SOX-mandated </w:t>
      </w:r>
      <w:r w:rsidR="006E147D" w:rsidRPr="006E147D">
        <w:rPr>
          <w:rFonts w:ascii="Times New Roman" w:hAnsi="Times New Roman"/>
          <w:sz w:val="24"/>
          <w:szCs w:val="24"/>
        </w:rPr>
        <w:t>material inte</w:t>
      </w:r>
      <w:r w:rsidR="006E147D">
        <w:rPr>
          <w:rFonts w:ascii="Times New Roman" w:hAnsi="Times New Roman"/>
          <w:sz w:val="24"/>
          <w:szCs w:val="24"/>
        </w:rPr>
        <w:t xml:space="preserve">rnal control weaknesses because </w:t>
      </w:r>
      <w:r w:rsidR="00D06C98">
        <w:rPr>
          <w:rFonts w:ascii="Times New Roman" w:hAnsi="Times New Roman"/>
          <w:sz w:val="24"/>
          <w:szCs w:val="24"/>
        </w:rPr>
        <w:t>such</w:t>
      </w:r>
      <w:r w:rsidR="006E147D">
        <w:rPr>
          <w:rFonts w:ascii="Times New Roman" w:hAnsi="Times New Roman"/>
          <w:sz w:val="24"/>
          <w:szCs w:val="24"/>
        </w:rPr>
        <w:t xml:space="preserve"> information is not available in China.</w:t>
      </w:r>
      <w:r w:rsidR="00D06C98">
        <w:rPr>
          <w:rFonts w:ascii="Times New Roman" w:hAnsi="Times New Roman"/>
          <w:sz w:val="24"/>
          <w:szCs w:val="24"/>
        </w:rPr>
        <w:t xml:space="preserve"> More importantly, internal control quality is part of </w:t>
      </w:r>
      <w:r w:rsidR="0049291C">
        <w:rPr>
          <w:rFonts w:ascii="Times New Roman" w:hAnsi="Times New Roman"/>
          <w:sz w:val="24"/>
          <w:szCs w:val="24"/>
        </w:rPr>
        <w:t>the Special Public Enforcement Activity</w:t>
      </w:r>
      <w:r w:rsidR="00D06C98">
        <w:rPr>
          <w:rFonts w:ascii="Times New Roman" w:hAnsi="Times New Roman"/>
          <w:sz w:val="24"/>
          <w:szCs w:val="24"/>
        </w:rPr>
        <w:t xml:space="preserve"> and therefore should not be included as a control variable.</w:t>
      </w:r>
    </w:p>
    <w:p w:rsidR="00F369FF" w:rsidRDefault="00A4425E" w:rsidP="00E3720C">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Table 4 </w:t>
      </w:r>
      <w:r w:rsidR="00325362">
        <w:rPr>
          <w:rFonts w:ascii="Times New Roman" w:hAnsi="Times New Roman"/>
          <w:sz w:val="24"/>
          <w:szCs w:val="24"/>
        </w:rPr>
        <w:t xml:space="preserve">shows the descriptive statistics and regression results for the dependent variable </w:t>
      </w:r>
      <w:r w:rsidR="00325362">
        <w:rPr>
          <w:rFonts w:ascii="Times New Roman" w:hAnsi="Times New Roman"/>
          <w:i/>
          <w:sz w:val="24"/>
          <w:szCs w:val="24"/>
        </w:rPr>
        <w:t>ABS_AQ</w:t>
      </w:r>
      <w:r w:rsidR="00530BB1">
        <w:rPr>
          <w:rFonts w:ascii="Times New Roman" w:hAnsi="Times New Roman"/>
          <w:sz w:val="24"/>
          <w:szCs w:val="24"/>
        </w:rPr>
        <w:t>.</w:t>
      </w:r>
      <w:r>
        <w:rPr>
          <w:rFonts w:ascii="Times New Roman" w:hAnsi="Times New Roman"/>
          <w:sz w:val="24"/>
          <w:szCs w:val="24"/>
        </w:rPr>
        <w:t xml:space="preserve"> </w:t>
      </w:r>
      <w:r w:rsidR="00F369FF">
        <w:rPr>
          <w:rFonts w:ascii="Times New Roman" w:hAnsi="Times New Roman"/>
          <w:sz w:val="24"/>
          <w:szCs w:val="24"/>
        </w:rPr>
        <w:t xml:space="preserve">The coefficient on </w:t>
      </w:r>
      <w:r w:rsidR="00F369FF" w:rsidRPr="00F369FF">
        <w:rPr>
          <w:rFonts w:ascii="Times New Roman" w:hAnsi="Times New Roman"/>
          <w:i/>
          <w:sz w:val="24"/>
          <w:szCs w:val="24"/>
        </w:rPr>
        <w:t>AFTER×SOLVED_SELF</w:t>
      </w:r>
      <w:r w:rsidR="00F369FF" w:rsidRPr="00F369FF">
        <w:rPr>
          <w:rFonts w:ascii="Times New Roman" w:hAnsi="Times New Roman"/>
          <w:sz w:val="24"/>
          <w:szCs w:val="24"/>
        </w:rPr>
        <w:t xml:space="preserve"> is</w:t>
      </w:r>
      <w:r w:rsidR="00F369FF">
        <w:rPr>
          <w:rFonts w:ascii="Times New Roman" w:hAnsi="Times New Roman"/>
          <w:sz w:val="24"/>
          <w:szCs w:val="24"/>
        </w:rPr>
        <w:t xml:space="preserve"> insignificant while the </w:t>
      </w:r>
      <w:r w:rsidR="00F369FF">
        <w:rPr>
          <w:rFonts w:ascii="Times New Roman" w:hAnsi="Times New Roman"/>
          <w:sz w:val="24"/>
          <w:szCs w:val="24"/>
        </w:rPr>
        <w:lastRenderedPageBreak/>
        <w:t xml:space="preserve">coefficient on </w:t>
      </w:r>
      <w:r w:rsidR="00F369FF">
        <w:rPr>
          <w:rFonts w:ascii="Times New Roman" w:hAnsi="Times New Roman"/>
          <w:i/>
          <w:sz w:val="24"/>
          <w:szCs w:val="24"/>
        </w:rPr>
        <w:t>AFTER×S</w:t>
      </w:r>
      <w:r w:rsidR="00F369FF" w:rsidRPr="00C352A8">
        <w:rPr>
          <w:rFonts w:ascii="Times New Roman" w:hAnsi="Times New Roman"/>
          <w:i/>
          <w:sz w:val="24"/>
          <w:szCs w:val="24"/>
        </w:rPr>
        <w:t>OLVED_</w:t>
      </w:r>
      <w:r w:rsidR="00F369FF">
        <w:rPr>
          <w:rFonts w:ascii="Times New Roman" w:hAnsi="Times New Roman"/>
          <w:i/>
          <w:sz w:val="24"/>
          <w:szCs w:val="24"/>
        </w:rPr>
        <w:t>CSRC</w:t>
      </w:r>
      <w:r w:rsidR="00F369FF">
        <w:rPr>
          <w:rFonts w:ascii="Times New Roman" w:hAnsi="Times New Roman"/>
          <w:sz w:val="24"/>
          <w:szCs w:val="24"/>
        </w:rPr>
        <w:t xml:space="preserve"> is significantly positive (two-tailed p=</w:t>
      </w:r>
      <w:r w:rsidR="006819DE">
        <w:rPr>
          <w:rFonts w:ascii="Times New Roman" w:hAnsi="Times New Roman"/>
          <w:sz w:val="24"/>
          <w:szCs w:val="24"/>
        </w:rPr>
        <w:t>0.085</w:t>
      </w:r>
      <w:r w:rsidR="00F369FF">
        <w:rPr>
          <w:rFonts w:ascii="Times New Roman" w:hAnsi="Times New Roman"/>
          <w:sz w:val="24"/>
          <w:szCs w:val="24"/>
        </w:rPr>
        <w:t xml:space="preserve">). Hence, there is no evidence that correcting either self-reported or CSRC-identified corporate governance problems leads to higher earnings quality. To the contrary, the coefficient on </w:t>
      </w:r>
      <w:r w:rsidR="00F369FF" w:rsidRPr="00F369FF">
        <w:rPr>
          <w:rFonts w:ascii="Times New Roman" w:hAnsi="Times New Roman"/>
          <w:i/>
          <w:sz w:val="24"/>
          <w:szCs w:val="24"/>
        </w:rPr>
        <w:t>AFTER×SOLVED_CSRC</w:t>
      </w:r>
      <w:r w:rsidR="00F369FF" w:rsidRPr="00F369FF">
        <w:rPr>
          <w:rFonts w:ascii="Times New Roman" w:hAnsi="Times New Roman"/>
          <w:sz w:val="24"/>
          <w:szCs w:val="24"/>
        </w:rPr>
        <w:t xml:space="preserve"> </w:t>
      </w:r>
      <w:r w:rsidR="00F369FF">
        <w:rPr>
          <w:rFonts w:ascii="Times New Roman" w:hAnsi="Times New Roman"/>
          <w:sz w:val="24"/>
          <w:szCs w:val="24"/>
        </w:rPr>
        <w:t xml:space="preserve">suggests that correcting CSRC-identified corporate governance problems </w:t>
      </w:r>
      <w:r w:rsidR="0085223B">
        <w:rPr>
          <w:rFonts w:ascii="Times New Roman" w:hAnsi="Times New Roman"/>
          <w:sz w:val="24"/>
          <w:szCs w:val="24"/>
        </w:rPr>
        <w:t xml:space="preserve">is associated with </w:t>
      </w:r>
      <w:r w:rsidR="00F369FF">
        <w:rPr>
          <w:rFonts w:ascii="Times New Roman" w:hAnsi="Times New Roman"/>
          <w:sz w:val="24"/>
          <w:szCs w:val="24"/>
        </w:rPr>
        <w:t>reduced earnings quality.</w:t>
      </w:r>
    </w:p>
    <w:p w:rsidR="00F369FF" w:rsidRPr="00F369FF" w:rsidRDefault="00F369FF" w:rsidP="00E3720C">
      <w:pPr>
        <w:tabs>
          <w:tab w:val="left" w:pos="-90"/>
        </w:tabs>
        <w:autoSpaceDE w:val="0"/>
        <w:autoSpaceDN w:val="0"/>
        <w:adjustRightInd w:val="0"/>
        <w:spacing w:after="0" w:line="480" w:lineRule="auto"/>
        <w:jc w:val="both"/>
        <w:rPr>
          <w:rFonts w:ascii="Times New Roman" w:hAnsi="Times New Roman"/>
          <w:sz w:val="24"/>
          <w:szCs w:val="24"/>
        </w:rPr>
      </w:pPr>
    </w:p>
    <w:p w:rsidR="006902DE" w:rsidRPr="00FE4E4E" w:rsidRDefault="00FE4E4E" w:rsidP="00E3720C">
      <w:pPr>
        <w:tabs>
          <w:tab w:val="left" w:pos="-90"/>
        </w:tabs>
        <w:autoSpaceDE w:val="0"/>
        <w:autoSpaceDN w:val="0"/>
        <w:adjustRightInd w:val="0"/>
        <w:spacing w:after="0" w:line="480" w:lineRule="auto"/>
        <w:jc w:val="both"/>
        <w:rPr>
          <w:rFonts w:ascii="Times New Roman" w:hAnsi="Times New Roman"/>
          <w:i/>
          <w:sz w:val="24"/>
          <w:szCs w:val="24"/>
        </w:rPr>
      </w:pPr>
      <w:r w:rsidRPr="00FE4E4E">
        <w:rPr>
          <w:rFonts w:ascii="Times New Roman" w:hAnsi="Times New Roman"/>
          <w:i/>
          <w:sz w:val="24"/>
          <w:szCs w:val="24"/>
        </w:rPr>
        <w:t>4.</w:t>
      </w:r>
      <w:r w:rsidR="00C44D60">
        <w:rPr>
          <w:rFonts w:ascii="Times New Roman" w:hAnsi="Times New Roman"/>
          <w:i/>
          <w:sz w:val="24"/>
          <w:szCs w:val="24"/>
        </w:rPr>
        <w:t>5</w:t>
      </w:r>
      <w:r w:rsidR="00060139" w:rsidRPr="00FE4E4E">
        <w:rPr>
          <w:rFonts w:ascii="Times New Roman" w:hAnsi="Times New Roman"/>
          <w:i/>
          <w:sz w:val="24"/>
          <w:szCs w:val="24"/>
        </w:rPr>
        <w:t xml:space="preserve">. The effect of public enforcement on </w:t>
      </w:r>
      <w:r w:rsidR="00E962C2" w:rsidRPr="00FE4E4E">
        <w:rPr>
          <w:rFonts w:ascii="Times New Roman" w:hAnsi="Times New Roman"/>
          <w:i/>
          <w:sz w:val="24"/>
          <w:szCs w:val="24"/>
        </w:rPr>
        <w:t>o</w:t>
      </w:r>
      <w:r w:rsidR="006902DE" w:rsidRPr="00FE4E4E">
        <w:rPr>
          <w:rFonts w:ascii="Times New Roman" w:hAnsi="Times New Roman"/>
          <w:i/>
          <w:sz w:val="24"/>
          <w:szCs w:val="24"/>
        </w:rPr>
        <w:t>perating accounting performance</w:t>
      </w:r>
    </w:p>
    <w:p w:rsidR="006902DE" w:rsidRDefault="004E2EBE" w:rsidP="00E3720C">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Because </w:t>
      </w:r>
      <w:r w:rsidR="0049291C">
        <w:rPr>
          <w:rFonts w:ascii="Times New Roman" w:hAnsi="Times New Roman"/>
          <w:sz w:val="24"/>
          <w:szCs w:val="24"/>
        </w:rPr>
        <w:t>the Special Public Enforcement Activity</w:t>
      </w:r>
      <w:r>
        <w:rPr>
          <w:rFonts w:ascii="Times New Roman" w:hAnsi="Times New Roman"/>
          <w:sz w:val="24"/>
          <w:szCs w:val="24"/>
        </w:rPr>
        <w:t xml:space="preserve"> could affect the listed firms through multiple channels, many of which </w:t>
      </w:r>
      <w:r w:rsidR="006819DE">
        <w:rPr>
          <w:rFonts w:ascii="Times New Roman" w:hAnsi="Times New Roman"/>
          <w:sz w:val="24"/>
          <w:szCs w:val="24"/>
        </w:rPr>
        <w:t>are</w:t>
      </w:r>
      <w:r>
        <w:rPr>
          <w:rFonts w:ascii="Times New Roman" w:hAnsi="Times New Roman"/>
          <w:sz w:val="24"/>
          <w:szCs w:val="24"/>
        </w:rPr>
        <w:t xml:space="preserve"> unobservable, we next examine the effect of </w:t>
      </w:r>
      <w:r w:rsidR="0049291C">
        <w:rPr>
          <w:rFonts w:ascii="Times New Roman" w:hAnsi="Times New Roman"/>
          <w:sz w:val="24"/>
          <w:szCs w:val="24"/>
        </w:rPr>
        <w:t>the Special Public Enforcement Activity</w:t>
      </w:r>
      <w:r>
        <w:rPr>
          <w:rFonts w:ascii="Times New Roman" w:hAnsi="Times New Roman"/>
          <w:sz w:val="24"/>
          <w:szCs w:val="24"/>
        </w:rPr>
        <w:t xml:space="preserve"> on the listed firms’ operating accounting performance (</w:t>
      </w:r>
      <w:r w:rsidRPr="00F6506B">
        <w:rPr>
          <w:rFonts w:ascii="Times New Roman" w:hAnsi="Times New Roman"/>
          <w:i/>
          <w:sz w:val="24"/>
          <w:szCs w:val="24"/>
        </w:rPr>
        <w:t>OROA</w:t>
      </w:r>
      <w:r>
        <w:rPr>
          <w:rFonts w:ascii="Times New Roman" w:hAnsi="Times New Roman"/>
          <w:sz w:val="24"/>
          <w:szCs w:val="24"/>
        </w:rPr>
        <w:t>), a proxy for the net effect on shareholder value.</w:t>
      </w:r>
      <w:r w:rsidR="00041C6D">
        <w:rPr>
          <w:rFonts w:ascii="Times New Roman" w:hAnsi="Times New Roman"/>
          <w:sz w:val="24"/>
          <w:szCs w:val="24"/>
        </w:rPr>
        <w:t xml:space="preserve"> Inferences are similar if we use </w:t>
      </w:r>
      <w:r w:rsidR="00041C6D" w:rsidRPr="00F6506B">
        <w:rPr>
          <w:rFonts w:ascii="Times New Roman" w:hAnsi="Times New Roman"/>
          <w:i/>
          <w:sz w:val="24"/>
          <w:szCs w:val="24"/>
        </w:rPr>
        <w:t>ROA</w:t>
      </w:r>
      <w:r w:rsidR="00041C6D">
        <w:rPr>
          <w:rFonts w:ascii="Times New Roman" w:hAnsi="Times New Roman"/>
          <w:sz w:val="24"/>
          <w:szCs w:val="24"/>
        </w:rPr>
        <w:t xml:space="preserve"> (defined as net income divided by total assets) instead. The list of control variables </w:t>
      </w:r>
      <w:r w:rsidR="00664C94">
        <w:rPr>
          <w:rFonts w:ascii="Times New Roman" w:hAnsi="Times New Roman"/>
          <w:sz w:val="24"/>
          <w:szCs w:val="24"/>
        </w:rPr>
        <w:t>(</w:t>
      </w:r>
      <w:r w:rsidR="00041C6D" w:rsidRPr="00F6506B">
        <w:rPr>
          <w:rFonts w:ascii="Times New Roman" w:hAnsi="Times New Roman"/>
          <w:i/>
          <w:sz w:val="24"/>
          <w:szCs w:val="24"/>
        </w:rPr>
        <w:t>CONTROLS</w:t>
      </w:r>
      <w:r w:rsidR="00664C94">
        <w:rPr>
          <w:rFonts w:ascii="Times New Roman" w:hAnsi="Times New Roman"/>
          <w:sz w:val="24"/>
          <w:szCs w:val="24"/>
        </w:rPr>
        <w:t xml:space="preserve">) </w:t>
      </w:r>
      <w:r w:rsidR="00041C6D">
        <w:rPr>
          <w:rFonts w:ascii="Times New Roman" w:hAnsi="Times New Roman"/>
          <w:sz w:val="24"/>
          <w:szCs w:val="24"/>
        </w:rPr>
        <w:t xml:space="preserve">follows Fan et al. (2007) and Core et al. (1999). </w:t>
      </w:r>
    </w:p>
    <w:p w:rsidR="00F6506B" w:rsidRDefault="00F6506B" w:rsidP="00E3720C">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Table 5 shows the </w:t>
      </w:r>
      <w:r w:rsidR="00325362">
        <w:rPr>
          <w:rFonts w:ascii="Times New Roman" w:hAnsi="Times New Roman"/>
          <w:sz w:val="24"/>
          <w:szCs w:val="24"/>
        </w:rPr>
        <w:t xml:space="preserve">descriptive statistics and </w:t>
      </w:r>
      <w:r>
        <w:rPr>
          <w:rFonts w:ascii="Times New Roman" w:hAnsi="Times New Roman"/>
          <w:sz w:val="24"/>
          <w:szCs w:val="24"/>
        </w:rPr>
        <w:t xml:space="preserve">regression results </w:t>
      </w:r>
      <w:r w:rsidR="00325362">
        <w:rPr>
          <w:rFonts w:ascii="Times New Roman" w:hAnsi="Times New Roman"/>
          <w:sz w:val="24"/>
          <w:szCs w:val="24"/>
        </w:rPr>
        <w:t xml:space="preserve">for the dependent variable </w:t>
      </w:r>
      <w:r w:rsidRPr="00F6506B">
        <w:rPr>
          <w:rFonts w:ascii="Times New Roman" w:hAnsi="Times New Roman"/>
          <w:i/>
          <w:sz w:val="24"/>
          <w:szCs w:val="24"/>
        </w:rPr>
        <w:t>OROA</w:t>
      </w:r>
      <w:r>
        <w:rPr>
          <w:rFonts w:ascii="Times New Roman" w:hAnsi="Times New Roman"/>
          <w:sz w:val="24"/>
          <w:szCs w:val="24"/>
        </w:rPr>
        <w:t xml:space="preserve">. </w:t>
      </w:r>
      <w:r w:rsidRPr="00F6506B">
        <w:rPr>
          <w:rFonts w:ascii="Times New Roman" w:hAnsi="Times New Roman"/>
          <w:sz w:val="24"/>
          <w:szCs w:val="24"/>
        </w:rPr>
        <w:t>The coefficient</w:t>
      </w:r>
      <w:r>
        <w:rPr>
          <w:rFonts w:ascii="Times New Roman" w:hAnsi="Times New Roman"/>
          <w:sz w:val="24"/>
          <w:szCs w:val="24"/>
        </w:rPr>
        <w:t>s</w:t>
      </w:r>
      <w:r w:rsidRPr="00F6506B">
        <w:rPr>
          <w:rFonts w:ascii="Times New Roman" w:hAnsi="Times New Roman"/>
          <w:sz w:val="24"/>
          <w:szCs w:val="24"/>
        </w:rPr>
        <w:t xml:space="preserve"> on </w:t>
      </w:r>
      <w:r w:rsidRPr="00F6506B">
        <w:rPr>
          <w:rFonts w:ascii="Times New Roman" w:hAnsi="Times New Roman"/>
          <w:i/>
          <w:sz w:val="24"/>
          <w:szCs w:val="24"/>
        </w:rPr>
        <w:t>AFTER×SOLVED_SELF</w:t>
      </w:r>
      <w:r w:rsidRPr="00F6506B">
        <w:rPr>
          <w:rFonts w:ascii="Times New Roman" w:hAnsi="Times New Roman"/>
          <w:sz w:val="24"/>
          <w:szCs w:val="24"/>
        </w:rPr>
        <w:t xml:space="preserve"> </w:t>
      </w:r>
      <w:r>
        <w:rPr>
          <w:rFonts w:ascii="Times New Roman" w:hAnsi="Times New Roman"/>
          <w:sz w:val="24"/>
          <w:szCs w:val="24"/>
        </w:rPr>
        <w:t xml:space="preserve">and </w:t>
      </w:r>
      <w:r w:rsidRPr="00F6506B">
        <w:rPr>
          <w:rFonts w:ascii="Times New Roman" w:hAnsi="Times New Roman"/>
          <w:i/>
          <w:sz w:val="24"/>
          <w:szCs w:val="24"/>
        </w:rPr>
        <w:t>AFTER×SOLVED_CSRC</w:t>
      </w:r>
      <w:r w:rsidRPr="00F6506B">
        <w:rPr>
          <w:rFonts w:ascii="Times New Roman" w:hAnsi="Times New Roman"/>
          <w:sz w:val="24"/>
          <w:szCs w:val="24"/>
        </w:rPr>
        <w:t xml:space="preserve"> </w:t>
      </w:r>
      <w:r>
        <w:rPr>
          <w:rFonts w:ascii="Times New Roman" w:hAnsi="Times New Roman"/>
          <w:sz w:val="24"/>
          <w:szCs w:val="24"/>
        </w:rPr>
        <w:t>are both ins</w:t>
      </w:r>
      <w:r w:rsidRPr="00F6506B">
        <w:rPr>
          <w:rFonts w:ascii="Times New Roman" w:hAnsi="Times New Roman"/>
          <w:sz w:val="24"/>
          <w:szCs w:val="24"/>
        </w:rPr>
        <w:t>ignificant</w:t>
      </w:r>
      <w:r>
        <w:rPr>
          <w:rFonts w:ascii="Times New Roman" w:hAnsi="Times New Roman"/>
          <w:sz w:val="24"/>
          <w:szCs w:val="24"/>
        </w:rPr>
        <w:t xml:space="preserve"> at the ten-percent two-tailed significance level. </w:t>
      </w:r>
      <w:r w:rsidRPr="00F6506B">
        <w:rPr>
          <w:rFonts w:ascii="Times New Roman" w:hAnsi="Times New Roman"/>
          <w:sz w:val="24"/>
          <w:szCs w:val="24"/>
        </w:rPr>
        <w:t xml:space="preserve">Hence, there is no evidence that correcting either self-reported or CSRC-identified corporate governance problems leads to higher </w:t>
      </w:r>
      <w:r>
        <w:rPr>
          <w:rFonts w:ascii="Times New Roman" w:hAnsi="Times New Roman"/>
          <w:sz w:val="24"/>
          <w:szCs w:val="24"/>
        </w:rPr>
        <w:t>operating accounting performance</w:t>
      </w:r>
      <w:r w:rsidRPr="00F6506B">
        <w:rPr>
          <w:rFonts w:ascii="Times New Roman" w:hAnsi="Times New Roman"/>
          <w:sz w:val="24"/>
          <w:szCs w:val="24"/>
        </w:rPr>
        <w:t>.</w:t>
      </w:r>
    </w:p>
    <w:p w:rsidR="00C44D60" w:rsidRDefault="00C44D60" w:rsidP="00E3720C">
      <w:pPr>
        <w:tabs>
          <w:tab w:val="left" w:pos="-90"/>
        </w:tabs>
        <w:autoSpaceDE w:val="0"/>
        <w:autoSpaceDN w:val="0"/>
        <w:adjustRightInd w:val="0"/>
        <w:spacing w:after="0" w:line="480" w:lineRule="auto"/>
        <w:jc w:val="both"/>
        <w:rPr>
          <w:rFonts w:ascii="Times New Roman" w:hAnsi="Times New Roman"/>
          <w:sz w:val="24"/>
          <w:szCs w:val="24"/>
        </w:rPr>
      </w:pPr>
    </w:p>
    <w:p w:rsidR="006902DE" w:rsidRPr="00FE4E4E" w:rsidRDefault="00C44D60" w:rsidP="00E3720C">
      <w:pPr>
        <w:tabs>
          <w:tab w:val="left" w:pos="-90"/>
        </w:tabs>
        <w:autoSpaceDE w:val="0"/>
        <w:autoSpaceDN w:val="0"/>
        <w:adjustRightInd w:val="0"/>
        <w:spacing w:after="0" w:line="480" w:lineRule="auto"/>
        <w:jc w:val="both"/>
        <w:rPr>
          <w:rFonts w:ascii="Times New Roman" w:hAnsi="Times New Roman"/>
          <w:i/>
          <w:sz w:val="24"/>
          <w:szCs w:val="24"/>
        </w:rPr>
      </w:pPr>
      <w:r>
        <w:rPr>
          <w:rFonts w:ascii="Times New Roman" w:hAnsi="Times New Roman"/>
          <w:i/>
          <w:sz w:val="24"/>
          <w:szCs w:val="24"/>
        </w:rPr>
        <w:t>4.6</w:t>
      </w:r>
      <w:r w:rsidR="00E962C2" w:rsidRPr="00FE4E4E">
        <w:rPr>
          <w:rFonts w:ascii="Times New Roman" w:hAnsi="Times New Roman"/>
          <w:i/>
          <w:sz w:val="24"/>
          <w:szCs w:val="24"/>
        </w:rPr>
        <w:t xml:space="preserve">. The effect of public enforcement on </w:t>
      </w:r>
      <w:r w:rsidR="00FE4E4E">
        <w:rPr>
          <w:rFonts w:ascii="Times New Roman" w:hAnsi="Times New Roman"/>
          <w:i/>
          <w:sz w:val="24"/>
          <w:szCs w:val="24"/>
        </w:rPr>
        <w:t>Tobin’s Q</w:t>
      </w:r>
    </w:p>
    <w:p w:rsidR="00751202" w:rsidRDefault="00604D61" w:rsidP="00E3720C">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005C21BF">
        <w:rPr>
          <w:rFonts w:ascii="Times New Roman" w:hAnsi="Times New Roman"/>
          <w:sz w:val="24"/>
          <w:szCs w:val="24"/>
        </w:rPr>
        <w:t xml:space="preserve">Table 6 </w:t>
      </w:r>
      <w:r w:rsidR="00433894" w:rsidRPr="00433894">
        <w:rPr>
          <w:rFonts w:ascii="Times New Roman" w:hAnsi="Times New Roman"/>
          <w:sz w:val="24"/>
          <w:szCs w:val="24"/>
        </w:rPr>
        <w:t xml:space="preserve">shows the descriptive statistics and regression results for the dependent variable </w:t>
      </w:r>
      <w:r w:rsidR="005C21BF" w:rsidRPr="005C21BF">
        <w:rPr>
          <w:rFonts w:ascii="Times New Roman" w:hAnsi="Times New Roman"/>
          <w:i/>
          <w:sz w:val="24"/>
          <w:szCs w:val="24"/>
        </w:rPr>
        <w:t>Tobin’s Q</w:t>
      </w:r>
      <w:r w:rsidR="005C21BF">
        <w:rPr>
          <w:rFonts w:ascii="Times New Roman" w:hAnsi="Times New Roman"/>
          <w:sz w:val="24"/>
          <w:szCs w:val="24"/>
        </w:rPr>
        <w:t>.</w:t>
      </w:r>
      <w:r w:rsidR="00F94AB9">
        <w:rPr>
          <w:rFonts w:ascii="Times New Roman" w:hAnsi="Times New Roman"/>
          <w:sz w:val="24"/>
          <w:szCs w:val="24"/>
        </w:rPr>
        <w:t xml:space="preserve"> </w:t>
      </w:r>
      <w:r w:rsidR="00AF68A0">
        <w:rPr>
          <w:rFonts w:ascii="Times New Roman" w:hAnsi="Times New Roman"/>
          <w:sz w:val="24"/>
          <w:szCs w:val="24"/>
        </w:rPr>
        <w:t>A</w:t>
      </w:r>
      <w:r w:rsidR="004A7B36">
        <w:rPr>
          <w:rFonts w:ascii="Times New Roman" w:hAnsi="Times New Roman"/>
          <w:sz w:val="24"/>
          <w:szCs w:val="24"/>
        </w:rPr>
        <w:t xml:space="preserve">s shown in Panel A, the mean values of </w:t>
      </w:r>
      <w:r w:rsidR="004A7B36" w:rsidRPr="004A7B36">
        <w:rPr>
          <w:rFonts w:ascii="Times New Roman" w:hAnsi="Times New Roman"/>
          <w:i/>
          <w:sz w:val="24"/>
          <w:szCs w:val="24"/>
        </w:rPr>
        <w:t>UNSOLVED_SELF</w:t>
      </w:r>
      <w:r w:rsidR="004A7B36">
        <w:rPr>
          <w:rFonts w:ascii="Times New Roman" w:hAnsi="Times New Roman"/>
          <w:sz w:val="24"/>
          <w:szCs w:val="24"/>
        </w:rPr>
        <w:t xml:space="preserve"> and </w:t>
      </w:r>
      <w:r w:rsidR="004A7B36" w:rsidRPr="004A7B36">
        <w:rPr>
          <w:rFonts w:ascii="Times New Roman" w:hAnsi="Times New Roman"/>
          <w:i/>
          <w:sz w:val="24"/>
          <w:szCs w:val="24"/>
        </w:rPr>
        <w:t>UNSOLVED_CSRC</w:t>
      </w:r>
      <w:r w:rsidR="004A7B36">
        <w:rPr>
          <w:rFonts w:ascii="Times New Roman" w:hAnsi="Times New Roman"/>
          <w:sz w:val="24"/>
          <w:szCs w:val="24"/>
        </w:rPr>
        <w:t xml:space="preserve"> are less than 0.50. Hence, the distributions of these two variables may lack power in de</w:t>
      </w:r>
      <w:r w:rsidR="00F22482">
        <w:rPr>
          <w:rFonts w:ascii="Times New Roman" w:hAnsi="Times New Roman"/>
          <w:sz w:val="24"/>
          <w:szCs w:val="24"/>
        </w:rPr>
        <w:t>tecting any effects even if the effects</w:t>
      </w:r>
      <w:r w:rsidR="004A7B36">
        <w:rPr>
          <w:rFonts w:ascii="Times New Roman" w:hAnsi="Times New Roman"/>
          <w:sz w:val="24"/>
          <w:szCs w:val="24"/>
        </w:rPr>
        <w:t xml:space="preserve"> exist. </w:t>
      </w:r>
      <w:r w:rsidR="00B64044">
        <w:rPr>
          <w:rFonts w:ascii="Times New Roman" w:hAnsi="Times New Roman"/>
          <w:sz w:val="24"/>
          <w:szCs w:val="24"/>
        </w:rPr>
        <w:t>The coefficients on</w:t>
      </w:r>
      <w:r w:rsidR="00B64044">
        <w:rPr>
          <w:rFonts w:ascii="Times New Roman" w:hAnsi="Times New Roman"/>
          <w:i/>
          <w:sz w:val="24"/>
          <w:szCs w:val="24"/>
        </w:rPr>
        <w:t xml:space="preserve"> </w:t>
      </w:r>
      <w:r w:rsidR="00B64044" w:rsidRPr="00B64044">
        <w:rPr>
          <w:rFonts w:ascii="Times New Roman" w:hAnsi="Times New Roman"/>
          <w:i/>
          <w:sz w:val="24"/>
          <w:szCs w:val="24"/>
        </w:rPr>
        <w:t>AFTER×UNSOLVED_SELF</w:t>
      </w:r>
      <w:r w:rsidR="00B64044" w:rsidRPr="00B64044">
        <w:rPr>
          <w:rFonts w:ascii="Times New Roman" w:hAnsi="Times New Roman"/>
          <w:sz w:val="24"/>
          <w:szCs w:val="24"/>
        </w:rPr>
        <w:t xml:space="preserve"> and </w:t>
      </w:r>
      <w:r w:rsidR="00B64044" w:rsidRPr="00B64044">
        <w:rPr>
          <w:rFonts w:ascii="Times New Roman" w:hAnsi="Times New Roman"/>
          <w:i/>
          <w:sz w:val="24"/>
          <w:szCs w:val="24"/>
        </w:rPr>
        <w:t>AFTER×UNSOLVED_CSRC</w:t>
      </w:r>
      <w:r w:rsidR="00B64044" w:rsidRPr="00B64044">
        <w:rPr>
          <w:rFonts w:ascii="Times New Roman" w:hAnsi="Times New Roman"/>
          <w:sz w:val="24"/>
          <w:szCs w:val="24"/>
        </w:rPr>
        <w:t xml:space="preserve"> are</w:t>
      </w:r>
      <w:r w:rsidR="00B64044">
        <w:rPr>
          <w:rFonts w:ascii="Times New Roman" w:hAnsi="Times New Roman"/>
          <w:sz w:val="24"/>
          <w:szCs w:val="24"/>
        </w:rPr>
        <w:t xml:space="preserve"> both negative but </w:t>
      </w:r>
      <w:r w:rsidR="00B64044">
        <w:rPr>
          <w:rFonts w:ascii="Times New Roman" w:hAnsi="Times New Roman"/>
          <w:sz w:val="24"/>
          <w:szCs w:val="24"/>
        </w:rPr>
        <w:lastRenderedPageBreak/>
        <w:t xml:space="preserve">insignificant. Hence, there is no evidence that </w:t>
      </w:r>
      <w:r w:rsidR="0049291C">
        <w:rPr>
          <w:rFonts w:ascii="Times New Roman" w:hAnsi="Times New Roman"/>
          <w:sz w:val="24"/>
          <w:szCs w:val="24"/>
        </w:rPr>
        <w:t>the Special Public Enforcement Activity</w:t>
      </w:r>
      <w:r w:rsidR="00B64044">
        <w:rPr>
          <w:rFonts w:ascii="Times New Roman" w:hAnsi="Times New Roman"/>
          <w:sz w:val="24"/>
          <w:szCs w:val="24"/>
        </w:rPr>
        <w:t xml:space="preserve"> provides incremental new information to stock investors. </w:t>
      </w:r>
      <w:r w:rsidR="00C46B70">
        <w:rPr>
          <w:rFonts w:ascii="Times New Roman" w:hAnsi="Times New Roman"/>
          <w:sz w:val="24"/>
          <w:szCs w:val="24"/>
        </w:rPr>
        <w:t xml:space="preserve">This finding is not too surprising because corporate governance problems are a very common topic of discussion among investors. </w:t>
      </w:r>
      <w:r w:rsidR="00B64044">
        <w:rPr>
          <w:rFonts w:ascii="Times New Roman" w:hAnsi="Times New Roman"/>
          <w:sz w:val="24"/>
          <w:szCs w:val="24"/>
        </w:rPr>
        <w:t xml:space="preserve">In addition, </w:t>
      </w:r>
      <w:r w:rsidR="00B64044" w:rsidRPr="00B64044">
        <w:rPr>
          <w:rFonts w:ascii="Times New Roman" w:hAnsi="Times New Roman"/>
          <w:sz w:val="24"/>
          <w:szCs w:val="24"/>
        </w:rPr>
        <w:t xml:space="preserve">the coefficients on </w:t>
      </w:r>
      <w:r w:rsidR="00B64044" w:rsidRPr="00B64044">
        <w:rPr>
          <w:rFonts w:ascii="Times New Roman" w:hAnsi="Times New Roman"/>
          <w:i/>
          <w:sz w:val="24"/>
          <w:szCs w:val="24"/>
        </w:rPr>
        <w:t>AFTER×SOLVED_SELF</w:t>
      </w:r>
      <w:r w:rsidR="00B64044" w:rsidRPr="00B64044">
        <w:rPr>
          <w:rFonts w:ascii="Times New Roman" w:hAnsi="Times New Roman"/>
          <w:sz w:val="24"/>
          <w:szCs w:val="24"/>
        </w:rPr>
        <w:t xml:space="preserve"> and </w:t>
      </w:r>
      <w:r w:rsidR="00B64044" w:rsidRPr="00B64044">
        <w:rPr>
          <w:rFonts w:ascii="Times New Roman" w:hAnsi="Times New Roman"/>
          <w:i/>
          <w:sz w:val="24"/>
          <w:szCs w:val="24"/>
        </w:rPr>
        <w:t>AFTER×SOLVED_CSRC</w:t>
      </w:r>
      <w:r w:rsidR="00B64044" w:rsidRPr="00B64044">
        <w:rPr>
          <w:rFonts w:ascii="Times New Roman" w:hAnsi="Times New Roman"/>
          <w:sz w:val="24"/>
          <w:szCs w:val="24"/>
        </w:rPr>
        <w:t xml:space="preserve"> </w:t>
      </w:r>
      <w:r w:rsidR="00B64044">
        <w:rPr>
          <w:rFonts w:ascii="Times New Roman" w:hAnsi="Times New Roman"/>
          <w:sz w:val="24"/>
          <w:szCs w:val="24"/>
        </w:rPr>
        <w:t xml:space="preserve">are both insignificant. This evidence is consistent with the </w:t>
      </w:r>
      <w:r w:rsidR="00B64044" w:rsidRPr="004A7B36">
        <w:rPr>
          <w:rFonts w:ascii="Times New Roman" w:hAnsi="Times New Roman"/>
          <w:i/>
          <w:sz w:val="24"/>
          <w:szCs w:val="24"/>
        </w:rPr>
        <w:t>OROA</w:t>
      </w:r>
      <w:r w:rsidR="00B64044">
        <w:rPr>
          <w:rFonts w:ascii="Times New Roman" w:hAnsi="Times New Roman"/>
          <w:sz w:val="24"/>
          <w:szCs w:val="24"/>
        </w:rPr>
        <w:t xml:space="preserve"> result, suggesting that correcting the identified corporate governance problems does not result in any (positive or negative) change in shareholder value.</w:t>
      </w:r>
      <w:r w:rsidR="00171B79">
        <w:rPr>
          <w:rFonts w:ascii="Times New Roman" w:hAnsi="Times New Roman"/>
          <w:sz w:val="24"/>
          <w:szCs w:val="24"/>
        </w:rPr>
        <w:tab/>
      </w:r>
    </w:p>
    <w:p w:rsidR="00751202" w:rsidRDefault="00751202" w:rsidP="00E3720C">
      <w:pPr>
        <w:tabs>
          <w:tab w:val="left" w:pos="-90"/>
        </w:tabs>
        <w:autoSpaceDE w:val="0"/>
        <w:autoSpaceDN w:val="0"/>
        <w:adjustRightInd w:val="0"/>
        <w:spacing w:after="0" w:line="480" w:lineRule="auto"/>
        <w:jc w:val="both"/>
        <w:rPr>
          <w:rFonts w:ascii="Times New Roman" w:hAnsi="Times New Roman"/>
          <w:sz w:val="24"/>
          <w:szCs w:val="24"/>
        </w:rPr>
      </w:pPr>
    </w:p>
    <w:p w:rsidR="00102B54" w:rsidRPr="00F316AB" w:rsidRDefault="00FE4E4E" w:rsidP="00E3720C">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b/>
          <w:sz w:val="24"/>
          <w:szCs w:val="24"/>
        </w:rPr>
        <w:t>5</w:t>
      </w:r>
      <w:r w:rsidR="00E962C2" w:rsidRPr="00E962C2">
        <w:rPr>
          <w:rFonts w:ascii="Times New Roman" w:hAnsi="Times New Roman"/>
          <w:b/>
          <w:sz w:val="24"/>
          <w:szCs w:val="24"/>
        </w:rPr>
        <w:t xml:space="preserve">. </w:t>
      </w:r>
      <w:r w:rsidR="00F9633D">
        <w:rPr>
          <w:rFonts w:ascii="Times New Roman" w:hAnsi="Times New Roman"/>
          <w:b/>
          <w:sz w:val="24"/>
          <w:szCs w:val="24"/>
        </w:rPr>
        <w:t xml:space="preserve">A detailed look at the </w:t>
      </w:r>
      <w:r w:rsidR="005471D2">
        <w:rPr>
          <w:rFonts w:ascii="Times New Roman" w:hAnsi="Times New Roman"/>
          <w:b/>
          <w:sz w:val="24"/>
          <w:szCs w:val="24"/>
        </w:rPr>
        <w:t xml:space="preserve">disclosed </w:t>
      </w:r>
      <w:r w:rsidR="00F9633D">
        <w:rPr>
          <w:rFonts w:ascii="Times New Roman" w:hAnsi="Times New Roman"/>
          <w:b/>
          <w:sz w:val="24"/>
          <w:szCs w:val="24"/>
        </w:rPr>
        <w:t>corporate governance problems</w:t>
      </w:r>
      <w:r w:rsidR="00642589" w:rsidRPr="00E962C2">
        <w:rPr>
          <w:rFonts w:ascii="Times New Roman" w:hAnsi="Times New Roman"/>
          <w:b/>
          <w:sz w:val="24"/>
          <w:szCs w:val="24"/>
        </w:rPr>
        <w:tab/>
      </w:r>
    </w:p>
    <w:p w:rsidR="00F316AB" w:rsidRDefault="00986AD5" w:rsidP="00986AD5">
      <w:pPr>
        <w:spacing w:after="0" w:line="480" w:lineRule="auto"/>
        <w:jc w:val="both"/>
        <w:rPr>
          <w:rFonts w:ascii="Times New Roman" w:hAnsi="Times New Roman"/>
          <w:sz w:val="24"/>
          <w:szCs w:val="24"/>
        </w:rPr>
      </w:pPr>
      <w:r w:rsidRPr="00F316AB">
        <w:rPr>
          <w:rFonts w:ascii="Times New Roman" w:hAnsi="Times New Roman"/>
          <w:sz w:val="24"/>
          <w:szCs w:val="24"/>
        </w:rPr>
        <w:tab/>
      </w:r>
      <w:r w:rsidR="00F316AB">
        <w:rPr>
          <w:rFonts w:ascii="Times New Roman" w:hAnsi="Times New Roman"/>
          <w:sz w:val="24"/>
          <w:szCs w:val="24"/>
        </w:rPr>
        <w:t xml:space="preserve">The results presented so far suggest no evidence that </w:t>
      </w:r>
      <w:r w:rsidR="0049291C">
        <w:rPr>
          <w:rFonts w:ascii="Times New Roman" w:hAnsi="Times New Roman"/>
          <w:sz w:val="24"/>
          <w:szCs w:val="24"/>
        </w:rPr>
        <w:t>the Special Public Enforcement Activity</w:t>
      </w:r>
      <w:r w:rsidR="00F316AB">
        <w:rPr>
          <w:rFonts w:ascii="Times New Roman" w:hAnsi="Times New Roman"/>
          <w:sz w:val="24"/>
          <w:szCs w:val="24"/>
        </w:rPr>
        <w:t xml:space="preserve"> as a whole results in a significant increase in shareholder value.  Since </w:t>
      </w:r>
      <w:r w:rsidR="0049291C">
        <w:rPr>
          <w:rFonts w:ascii="Times New Roman" w:hAnsi="Times New Roman"/>
          <w:sz w:val="24"/>
          <w:szCs w:val="24"/>
        </w:rPr>
        <w:t>the Special Public Enforcement Activity</w:t>
      </w:r>
      <w:r w:rsidR="00F316AB">
        <w:rPr>
          <w:rFonts w:ascii="Times New Roman" w:hAnsi="Times New Roman"/>
          <w:sz w:val="24"/>
          <w:szCs w:val="24"/>
        </w:rPr>
        <w:t xml:space="preserve"> covers eight different </w:t>
      </w:r>
      <w:r w:rsidR="0078430C">
        <w:rPr>
          <w:rFonts w:ascii="Times New Roman" w:hAnsi="Times New Roman"/>
          <w:sz w:val="24"/>
          <w:szCs w:val="24"/>
        </w:rPr>
        <w:t>types</w:t>
      </w:r>
      <w:r w:rsidR="00F316AB">
        <w:rPr>
          <w:rFonts w:ascii="Times New Roman" w:hAnsi="Times New Roman"/>
          <w:sz w:val="24"/>
          <w:szCs w:val="24"/>
        </w:rPr>
        <w:t xml:space="preserve"> of corporate governance</w:t>
      </w:r>
      <w:r w:rsidR="007F281B">
        <w:rPr>
          <w:rFonts w:ascii="Times New Roman" w:hAnsi="Times New Roman"/>
          <w:sz w:val="24"/>
          <w:szCs w:val="24"/>
        </w:rPr>
        <w:t xml:space="preserve"> noncompliance problems</w:t>
      </w:r>
      <w:r w:rsidR="0077591E">
        <w:rPr>
          <w:rFonts w:ascii="Times New Roman" w:hAnsi="Times New Roman"/>
          <w:sz w:val="24"/>
          <w:szCs w:val="24"/>
        </w:rPr>
        <w:t xml:space="preserve"> (see Section 2)</w:t>
      </w:r>
      <w:r w:rsidR="00F316AB">
        <w:rPr>
          <w:rFonts w:ascii="Times New Roman" w:hAnsi="Times New Roman"/>
          <w:sz w:val="24"/>
          <w:szCs w:val="24"/>
        </w:rPr>
        <w:t>, it is possible that improvement in certain aspects of the listed firms’ corporate governance may result in a net increase in shareholder value. To test this idea, we decompose each of our key variables of interest in models (1) and (</w:t>
      </w:r>
      <w:r w:rsidR="0078430C">
        <w:rPr>
          <w:rFonts w:ascii="Times New Roman" w:hAnsi="Times New Roman"/>
          <w:sz w:val="24"/>
          <w:szCs w:val="24"/>
        </w:rPr>
        <w:t>2</w:t>
      </w:r>
      <w:r w:rsidR="00F316AB">
        <w:rPr>
          <w:rFonts w:ascii="Times New Roman" w:hAnsi="Times New Roman"/>
          <w:sz w:val="24"/>
          <w:szCs w:val="24"/>
        </w:rPr>
        <w:t xml:space="preserve">) into the eight specific types discussed in Section 2. Table 7 shows the regression results. For brevity, we only report the interaction coefficients between </w:t>
      </w:r>
      <w:r w:rsidR="00F316AB" w:rsidRPr="00F316AB">
        <w:rPr>
          <w:rFonts w:ascii="Times New Roman" w:hAnsi="Times New Roman"/>
          <w:i/>
          <w:sz w:val="24"/>
          <w:szCs w:val="24"/>
        </w:rPr>
        <w:t>AFTER</w:t>
      </w:r>
      <w:r w:rsidR="00F316AB">
        <w:rPr>
          <w:rFonts w:ascii="Times New Roman" w:hAnsi="Times New Roman"/>
          <w:sz w:val="24"/>
          <w:szCs w:val="24"/>
        </w:rPr>
        <w:t xml:space="preserve"> and the eight specific types of corporate governance problems. </w:t>
      </w:r>
      <w:r w:rsidR="007A7453">
        <w:rPr>
          <w:rFonts w:ascii="Times New Roman" w:hAnsi="Times New Roman"/>
          <w:sz w:val="24"/>
          <w:szCs w:val="24"/>
        </w:rPr>
        <w:t>A general conclusion</w:t>
      </w:r>
      <w:r w:rsidR="007F281B">
        <w:rPr>
          <w:rFonts w:ascii="Times New Roman" w:hAnsi="Times New Roman"/>
          <w:sz w:val="24"/>
          <w:szCs w:val="24"/>
        </w:rPr>
        <w:t xml:space="preserve"> from Table 7 is that we find little</w:t>
      </w:r>
      <w:r w:rsidR="007A7453">
        <w:rPr>
          <w:rFonts w:ascii="Times New Roman" w:hAnsi="Times New Roman"/>
          <w:sz w:val="24"/>
          <w:szCs w:val="24"/>
        </w:rPr>
        <w:t xml:space="preserve"> consistent evidence that correcting a particular type of corporate governance problem results in a significant positive or negative effect on </w:t>
      </w:r>
      <w:r w:rsidR="007F281B">
        <w:rPr>
          <w:rFonts w:ascii="Times New Roman" w:hAnsi="Times New Roman"/>
          <w:sz w:val="24"/>
          <w:szCs w:val="24"/>
        </w:rPr>
        <w:t xml:space="preserve">net </w:t>
      </w:r>
      <w:r w:rsidR="007A7453">
        <w:rPr>
          <w:rFonts w:ascii="Times New Roman" w:hAnsi="Times New Roman"/>
          <w:sz w:val="24"/>
          <w:szCs w:val="24"/>
        </w:rPr>
        <w:t>shareholder value.</w:t>
      </w:r>
    </w:p>
    <w:p w:rsidR="00986AD5" w:rsidRDefault="00F316AB" w:rsidP="00986AD5">
      <w:pPr>
        <w:spacing w:after="0" w:line="480" w:lineRule="auto"/>
        <w:jc w:val="both"/>
        <w:rPr>
          <w:rFonts w:ascii="Times New Roman" w:hAnsi="Times New Roman"/>
          <w:sz w:val="24"/>
          <w:szCs w:val="24"/>
        </w:rPr>
      </w:pPr>
      <w:r>
        <w:rPr>
          <w:rFonts w:ascii="Times New Roman" w:hAnsi="Times New Roman"/>
          <w:sz w:val="24"/>
          <w:szCs w:val="24"/>
        </w:rPr>
        <w:tab/>
        <w:t xml:space="preserve">With regard to </w:t>
      </w:r>
      <w:r w:rsidRPr="00F316AB">
        <w:rPr>
          <w:rFonts w:ascii="Times New Roman" w:hAnsi="Times New Roman"/>
          <w:i/>
          <w:sz w:val="24"/>
          <w:szCs w:val="24"/>
        </w:rPr>
        <w:t>OREC</w:t>
      </w:r>
      <w:r>
        <w:rPr>
          <w:rFonts w:ascii="Times New Roman" w:hAnsi="Times New Roman"/>
          <w:sz w:val="24"/>
          <w:szCs w:val="24"/>
        </w:rPr>
        <w:t xml:space="preserve">, </w:t>
      </w:r>
      <w:r w:rsidR="00EC0111">
        <w:rPr>
          <w:rFonts w:ascii="Times New Roman" w:hAnsi="Times New Roman"/>
          <w:sz w:val="24"/>
          <w:szCs w:val="24"/>
        </w:rPr>
        <w:t xml:space="preserve">the coefficients on </w:t>
      </w:r>
      <w:r w:rsidR="00EC0111" w:rsidRPr="00EC0111">
        <w:rPr>
          <w:rFonts w:ascii="Times New Roman" w:hAnsi="Times New Roman"/>
          <w:i/>
          <w:sz w:val="24"/>
          <w:szCs w:val="24"/>
        </w:rPr>
        <w:t>AFTER×SOLVED_SELF</w:t>
      </w:r>
      <w:r w:rsidR="00EC0111">
        <w:rPr>
          <w:rFonts w:ascii="Times New Roman" w:hAnsi="Times New Roman"/>
          <w:i/>
          <w:sz w:val="24"/>
          <w:szCs w:val="24"/>
        </w:rPr>
        <w:t>1</w:t>
      </w:r>
      <w:r w:rsidR="00EC0111" w:rsidRPr="00EC0111">
        <w:rPr>
          <w:rFonts w:ascii="Times New Roman" w:hAnsi="Times New Roman"/>
          <w:sz w:val="24"/>
          <w:szCs w:val="24"/>
        </w:rPr>
        <w:t xml:space="preserve"> </w:t>
      </w:r>
      <w:r w:rsidR="00EC0111">
        <w:rPr>
          <w:rFonts w:ascii="Times New Roman" w:hAnsi="Times New Roman"/>
          <w:sz w:val="24"/>
          <w:szCs w:val="24"/>
        </w:rPr>
        <w:t xml:space="preserve">and </w:t>
      </w:r>
      <w:r w:rsidR="00EC0111" w:rsidRPr="005026D7">
        <w:rPr>
          <w:rFonts w:ascii="Times New Roman" w:hAnsi="Times New Roman"/>
          <w:i/>
          <w:sz w:val="24"/>
          <w:szCs w:val="24"/>
        </w:rPr>
        <w:t>AFTER×SOLVED_SELF</w:t>
      </w:r>
      <w:r w:rsidR="00EC0111">
        <w:rPr>
          <w:rFonts w:ascii="Times New Roman" w:hAnsi="Times New Roman"/>
          <w:i/>
          <w:sz w:val="24"/>
          <w:szCs w:val="24"/>
        </w:rPr>
        <w:t>5</w:t>
      </w:r>
      <w:r w:rsidR="00EC0111">
        <w:rPr>
          <w:rFonts w:ascii="Times New Roman" w:hAnsi="Times New Roman"/>
          <w:sz w:val="24"/>
          <w:szCs w:val="24"/>
        </w:rPr>
        <w:t xml:space="preserve"> are significantly negative but the coefficients on </w:t>
      </w:r>
      <w:r w:rsidR="00EC0111" w:rsidRPr="005026D7">
        <w:rPr>
          <w:rFonts w:ascii="Times New Roman" w:hAnsi="Times New Roman"/>
          <w:i/>
          <w:sz w:val="24"/>
          <w:szCs w:val="24"/>
        </w:rPr>
        <w:t>AFTER×SOLVED_SELF</w:t>
      </w:r>
      <w:r w:rsidR="00EC0111">
        <w:rPr>
          <w:rFonts w:ascii="Times New Roman" w:hAnsi="Times New Roman"/>
          <w:sz w:val="24"/>
          <w:szCs w:val="24"/>
        </w:rPr>
        <w:t xml:space="preserve">i (i=2, 3, 4, 6, 7, and 8) are insignificant. These results suggest </w:t>
      </w:r>
      <w:r w:rsidR="005026D7">
        <w:rPr>
          <w:rFonts w:ascii="Times New Roman" w:hAnsi="Times New Roman"/>
          <w:sz w:val="24"/>
          <w:szCs w:val="24"/>
        </w:rPr>
        <w:t xml:space="preserve">that the negative coefficient on </w:t>
      </w:r>
      <w:r w:rsidR="005026D7" w:rsidRPr="005026D7">
        <w:rPr>
          <w:rFonts w:ascii="Times New Roman" w:hAnsi="Times New Roman"/>
          <w:i/>
          <w:sz w:val="24"/>
          <w:szCs w:val="24"/>
        </w:rPr>
        <w:t>AFTER×SOLVED_SELF</w:t>
      </w:r>
      <w:r w:rsidR="005026D7">
        <w:rPr>
          <w:rFonts w:ascii="Times New Roman" w:hAnsi="Times New Roman"/>
          <w:sz w:val="24"/>
          <w:szCs w:val="24"/>
        </w:rPr>
        <w:t xml:space="preserve"> </w:t>
      </w:r>
      <w:r w:rsidR="00EC0111">
        <w:rPr>
          <w:rFonts w:ascii="Times New Roman" w:hAnsi="Times New Roman"/>
          <w:sz w:val="24"/>
          <w:szCs w:val="24"/>
        </w:rPr>
        <w:t xml:space="preserve">in Table 3 </w:t>
      </w:r>
      <w:r w:rsidR="005026D7">
        <w:rPr>
          <w:rFonts w:ascii="Times New Roman" w:hAnsi="Times New Roman"/>
          <w:sz w:val="24"/>
          <w:szCs w:val="24"/>
        </w:rPr>
        <w:t xml:space="preserve">is largely attributed to </w:t>
      </w:r>
      <w:r w:rsidR="00EC0111">
        <w:rPr>
          <w:rFonts w:ascii="Times New Roman" w:hAnsi="Times New Roman"/>
          <w:sz w:val="24"/>
          <w:szCs w:val="24"/>
        </w:rPr>
        <w:t xml:space="preserve">correcting self-reported </w:t>
      </w:r>
      <w:r w:rsidR="005026D7">
        <w:rPr>
          <w:rFonts w:ascii="Times New Roman" w:hAnsi="Times New Roman"/>
          <w:sz w:val="24"/>
          <w:szCs w:val="24"/>
        </w:rPr>
        <w:t xml:space="preserve">corporate governance problems related to the controlling shareholder </w:t>
      </w:r>
      <w:r w:rsidR="005026D7">
        <w:rPr>
          <w:rFonts w:ascii="Times New Roman" w:hAnsi="Times New Roman"/>
          <w:sz w:val="24"/>
          <w:szCs w:val="24"/>
        </w:rPr>
        <w:lastRenderedPageBreak/>
        <w:t xml:space="preserve">and the listed firm’s internal control.  </w:t>
      </w:r>
      <w:r w:rsidR="00EC0111">
        <w:rPr>
          <w:rFonts w:ascii="Times New Roman" w:hAnsi="Times New Roman"/>
          <w:sz w:val="24"/>
          <w:szCs w:val="24"/>
        </w:rPr>
        <w:t xml:space="preserve">None of the coefficients on </w:t>
      </w:r>
      <w:r w:rsidR="00EC0111" w:rsidRPr="00EC0111">
        <w:rPr>
          <w:rFonts w:ascii="Times New Roman" w:hAnsi="Times New Roman"/>
          <w:i/>
          <w:sz w:val="24"/>
          <w:szCs w:val="24"/>
        </w:rPr>
        <w:t>AFTER×SOLVED_</w:t>
      </w:r>
      <w:r w:rsidR="00EC0111">
        <w:rPr>
          <w:rFonts w:ascii="Times New Roman" w:hAnsi="Times New Roman"/>
          <w:i/>
          <w:sz w:val="24"/>
          <w:szCs w:val="24"/>
        </w:rPr>
        <w:t>CSRC</w:t>
      </w:r>
      <w:r w:rsidR="00EC0111" w:rsidRPr="00EC0111">
        <w:rPr>
          <w:rFonts w:ascii="Times New Roman" w:hAnsi="Times New Roman"/>
          <w:sz w:val="24"/>
          <w:szCs w:val="24"/>
        </w:rPr>
        <w:t>i (i=</w:t>
      </w:r>
      <w:r w:rsidR="00EC0111">
        <w:rPr>
          <w:rFonts w:ascii="Times New Roman" w:hAnsi="Times New Roman"/>
          <w:sz w:val="24"/>
          <w:szCs w:val="24"/>
        </w:rPr>
        <w:t>1 to 8</w:t>
      </w:r>
      <w:r w:rsidR="00EC0111" w:rsidRPr="00EC0111">
        <w:rPr>
          <w:rFonts w:ascii="Times New Roman" w:hAnsi="Times New Roman"/>
          <w:sz w:val="24"/>
          <w:szCs w:val="24"/>
        </w:rPr>
        <w:t>) are significant</w:t>
      </w:r>
      <w:r w:rsidR="00EC0111">
        <w:rPr>
          <w:rFonts w:ascii="Times New Roman" w:hAnsi="Times New Roman"/>
          <w:sz w:val="24"/>
          <w:szCs w:val="24"/>
        </w:rPr>
        <w:t xml:space="preserve">ly different from zero. Hence, there is no evidence that the CSRC has the ability to identify </w:t>
      </w:r>
      <w:r w:rsidR="007F281B">
        <w:rPr>
          <w:rFonts w:ascii="Times New Roman" w:hAnsi="Times New Roman"/>
          <w:sz w:val="24"/>
          <w:szCs w:val="24"/>
        </w:rPr>
        <w:t xml:space="preserve">any individual categories of </w:t>
      </w:r>
      <w:r w:rsidR="00EC0111">
        <w:rPr>
          <w:rFonts w:ascii="Times New Roman" w:hAnsi="Times New Roman"/>
          <w:sz w:val="24"/>
          <w:szCs w:val="24"/>
        </w:rPr>
        <w:t>corporate governance weaknesses that are critical to shareholder value.</w:t>
      </w:r>
    </w:p>
    <w:p w:rsidR="007A1499" w:rsidRPr="003C2216" w:rsidRDefault="007A1499" w:rsidP="00986AD5">
      <w:pPr>
        <w:spacing w:after="0" w:line="480" w:lineRule="auto"/>
        <w:jc w:val="both"/>
        <w:rPr>
          <w:rFonts w:ascii="Times New Roman" w:hAnsi="Times New Roman"/>
          <w:sz w:val="24"/>
          <w:szCs w:val="24"/>
        </w:rPr>
      </w:pPr>
      <w:r>
        <w:rPr>
          <w:rFonts w:ascii="Times New Roman" w:hAnsi="Times New Roman"/>
          <w:sz w:val="24"/>
          <w:szCs w:val="24"/>
        </w:rPr>
        <w:tab/>
        <w:t xml:space="preserve">With regard to </w:t>
      </w:r>
      <w:r w:rsidRPr="009A0944">
        <w:rPr>
          <w:rFonts w:ascii="Times New Roman" w:hAnsi="Times New Roman"/>
          <w:i/>
          <w:sz w:val="24"/>
          <w:szCs w:val="24"/>
        </w:rPr>
        <w:t>ABS_AQ</w:t>
      </w:r>
      <w:r w:rsidR="007F281B">
        <w:rPr>
          <w:rFonts w:ascii="Times New Roman" w:hAnsi="Times New Roman"/>
          <w:sz w:val="24"/>
          <w:szCs w:val="24"/>
        </w:rPr>
        <w:t xml:space="preserve">, none of the interaction coefficients are significantly negative, suggesting no evidence that correcting any individual categories of corporate governance problems improves shareholder value. The significantly positive coefficient on </w:t>
      </w:r>
      <w:r w:rsidR="007F281B" w:rsidRPr="007F281B">
        <w:rPr>
          <w:rFonts w:ascii="Times New Roman" w:hAnsi="Times New Roman"/>
          <w:i/>
          <w:sz w:val="24"/>
          <w:szCs w:val="24"/>
        </w:rPr>
        <w:t>AFTER×SOLVED_CSRC</w:t>
      </w:r>
      <w:r w:rsidR="007F281B">
        <w:rPr>
          <w:rFonts w:ascii="Times New Roman" w:hAnsi="Times New Roman"/>
          <w:sz w:val="24"/>
          <w:szCs w:val="24"/>
        </w:rPr>
        <w:t xml:space="preserve"> in Table 4 is driven by </w:t>
      </w:r>
      <w:r w:rsidR="007F281B" w:rsidRPr="007F281B">
        <w:rPr>
          <w:rFonts w:ascii="Times New Roman" w:hAnsi="Times New Roman"/>
          <w:i/>
          <w:sz w:val="24"/>
          <w:szCs w:val="24"/>
        </w:rPr>
        <w:t>AFTER×SOLVED_CSRC2</w:t>
      </w:r>
      <w:r w:rsidR="007F281B">
        <w:rPr>
          <w:rFonts w:ascii="Times New Roman" w:hAnsi="Times New Roman"/>
          <w:sz w:val="24"/>
          <w:szCs w:val="24"/>
        </w:rPr>
        <w:t xml:space="preserve"> (shareholders’ meeting), </w:t>
      </w:r>
      <w:r w:rsidR="007F281B" w:rsidRPr="007F281B">
        <w:rPr>
          <w:rFonts w:ascii="Times New Roman" w:hAnsi="Times New Roman"/>
          <w:i/>
          <w:sz w:val="24"/>
          <w:szCs w:val="24"/>
        </w:rPr>
        <w:t>AFTER×SOLVED_CSRC</w:t>
      </w:r>
      <w:r w:rsidR="007F281B">
        <w:rPr>
          <w:rFonts w:ascii="Times New Roman" w:hAnsi="Times New Roman"/>
          <w:i/>
          <w:sz w:val="24"/>
          <w:szCs w:val="24"/>
        </w:rPr>
        <w:t>4</w:t>
      </w:r>
      <w:r w:rsidR="007F281B">
        <w:rPr>
          <w:rFonts w:ascii="Times New Roman" w:hAnsi="Times New Roman"/>
          <w:sz w:val="24"/>
          <w:szCs w:val="24"/>
        </w:rPr>
        <w:t xml:space="preserve"> (management’s responsibilities), and </w:t>
      </w:r>
      <w:r w:rsidR="007F281B" w:rsidRPr="007F281B">
        <w:rPr>
          <w:rFonts w:ascii="Times New Roman" w:hAnsi="Times New Roman"/>
          <w:i/>
          <w:sz w:val="24"/>
          <w:szCs w:val="24"/>
        </w:rPr>
        <w:t>AFTER×SOLVED_CSRC</w:t>
      </w:r>
      <w:r w:rsidR="007F281B">
        <w:rPr>
          <w:rFonts w:ascii="Times New Roman" w:hAnsi="Times New Roman"/>
          <w:i/>
          <w:sz w:val="24"/>
          <w:szCs w:val="24"/>
        </w:rPr>
        <w:t>8</w:t>
      </w:r>
      <w:r w:rsidR="007F281B">
        <w:rPr>
          <w:rFonts w:ascii="Times New Roman" w:hAnsi="Times New Roman"/>
          <w:sz w:val="24"/>
          <w:szCs w:val="24"/>
        </w:rPr>
        <w:t xml:space="preserve"> (miscellaneous governance problems).</w:t>
      </w:r>
    </w:p>
    <w:p w:rsidR="00EA6538" w:rsidRDefault="00897CD0" w:rsidP="00986AD5">
      <w:pPr>
        <w:spacing w:after="0" w:line="480" w:lineRule="auto"/>
        <w:jc w:val="both"/>
        <w:rPr>
          <w:rFonts w:ascii="Times New Roman" w:hAnsi="Times New Roman"/>
          <w:sz w:val="24"/>
          <w:szCs w:val="24"/>
        </w:rPr>
      </w:pPr>
      <w:r w:rsidRPr="003C2216">
        <w:rPr>
          <w:rFonts w:ascii="Times New Roman" w:hAnsi="Times New Roman"/>
          <w:sz w:val="24"/>
          <w:szCs w:val="24"/>
        </w:rPr>
        <w:tab/>
      </w:r>
      <w:r w:rsidR="003C2216" w:rsidRPr="003C2216">
        <w:rPr>
          <w:rFonts w:ascii="Times New Roman" w:hAnsi="Times New Roman"/>
          <w:sz w:val="24"/>
          <w:szCs w:val="24"/>
        </w:rPr>
        <w:t xml:space="preserve">Because </w:t>
      </w:r>
      <w:r w:rsidR="003C2216">
        <w:rPr>
          <w:rFonts w:ascii="Times New Roman" w:hAnsi="Times New Roman"/>
          <w:sz w:val="24"/>
          <w:szCs w:val="24"/>
        </w:rPr>
        <w:t xml:space="preserve">we use both </w:t>
      </w:r>
      <w:r w:rsidR="003C2216" w:rsidRPr="00FF5535">
        <w:rPr>
          <w:rFonts w:ascii="Times New Roman" w:hAnsi="Times New Roman"/>
          <w:i/>
          <w:sz w:val="24"/>
          <w:szCs w:val="24"/>
        </w:rPr>
        <w:t>OROA</w:t>
      </w:r>
      <w:r w:rsidR="003C2216">
        <w:rPr>
          <w:rFonts w:ascii="Times New Roman" w:hAnsi="Times New Roman"/>
          <w:sz w:val="24"/>
          <w:szCs w:val="24"/>
        </w:rPr>
        <w:t xml:space="preserve"> and </w:t>
      </w:r>
      <w:r w:rsidR="003C2216" w:rsidRPr="00FF5535">
        <w:rPr>
          <w:rFonts w:ascii="Times New Roman" w:hAnsi="Times New Roman"/>
          <w:i/>
          <w:sz w:val="24"/>
          <w:szCs w:val="24"/>
        </w:rPr>
        <w:t>Tobin’s Q</w:t>
      </w:r>
      <w:r w:rsidR="003C2216">
        <w:rPr>
          <w:rFonts w:ascii="Times New Roman" w:hAnsi="Times New Roman"/>
          <w:sz w:val="24"/>
          <w:szCs w:val="24"/>
        </w:rPr>
        <w:t xml:space="preserve"> to proxy for net shareholder value, we examine the regression results of </w:t>
      </w:r>
      <w:r w:rsidR="00EA6538">
        <w:rPr>
          <w:rFonts w:ascii="Times New Roman" w:hAnsi="Times New Roman"/>
          <w:sz w:val="24"/>
          <w:szCs w:val="24"/>
        </w:rPr>
        <w:t xml:space="preserve">both </w:t>
      </w:r>
      <w:r w:rsidRPr="00897CD0">
        <w:rPr>
          <w:rFonts w:ascii="Times New Roman" w:hAnsi="Times New Roman"/>
          <w:i/>
          <w:sz w:val="24"/>
          <w:szCs w:val="24"/>
        </w:rPr>
        <w:t>OROA</w:t>
      </w:r>
      <w:r w:rsidR="00EA6538">
        <w:rPr>
          <w:rFonts w:ascii="Times New Roman" w:hAnsi="Times New Roman"/>
          <w:sz w:val="24"/>
          <w:szCs w:val="24"/>
        </w:rPr>
        <w:t xml:space="preserve"> and </w:t>
      </w:r>
      <w:r w:rsidR="00EA6538" w:rsidRPr="00EA6538">
        <w:rPr>
          <w:rFonts w:ascii="Times New Roman" w:hAnsi="Times New Roman"/>
          <w:i/>
          <w:sz w:val="24"/>
          <w:szCs w:val="24"/>
        </w:rPr>
        <w:t>Tobin’s Q</w:t>
      </w:r>
      <w:r w:rsidR="003C2216">
        <w:rPr>
          <w:rFonts w:ascii="Times New Roman" w:hAnsi="Times New Roman"/>
          <w:sz w:val="24"/>
          <w:szCs w:val="24"/>
        </w:rPr>
        <w:t xml:space="preserve"> to draw inferences.</w:t>
      </w:r>
      <w:r w:rsidR="00EA6538">
        <w:rPr>
          <w:rFonts w:ascii="Times New Roman" w:hAnsi="Times New Roman"/>
          <w:sz w:val="24"/>
          <w:szCs w:val="24"/>
        </w:rPr>
        <w:t xml:space="preserve"> </w:t>
      </w:r>
      <w:r w:rsidR="003C2216">
        <w:rPr>
          <w:rFonts w:ascii="Times New Roman" w:hAnsi="Times New Roman"/>
          <w:sz w:val="24"/>
          <w:szCs w:val="24"/>
        </w:rPr>
        <w:t>W</w:t>
      </w:r>
      <w:r w:rsidR="00EA6538">
        <w:rPr>
          <w:rFonts w:ascii="Times New Roman" w:hAnsi="Times New Roman"/>
          <w:sz w:val="24"/>
          <w:szCs w:val="24"/>
        </w:rPr>
        <w:t xml:space="preserve">e find no </w:t>
      </w:r>
      <w:r w:rsidR="003C2216">
        <w:rPr>
          <w:rFonts w:ascii="Times New Roman" w:hAnsi="Times New Roman"/>
          <w:sz w:val="24"/>
          <w:szCs w:val="24"/>
        </w:rPr>
        <w:t xml:space="preserve">consistent </w:t>
      </w:r>
      <w:r w:rsidR="00EA6538">
        <w:rPr>
          <w:rFonts w:ascii="Times New Roman" w:hAnsi="Times New Roman"/>
          <w:sz w:val="24"/>
          <w:szCs w:val="24"/>
        </w:rPr>
        <w:t xml:space="preserve">evidence </w:t>
      </w:r>
      <w:r w:rsidR="003C2216">
        <w:rPr>
          <w:rFonts w:ascii="Times New Roman" w:hAnsi="Times New Roman"/>
          <w:sz w:val="24"/>
          <w:szCs w:val="24"/>
        </w:rPr>
        <w:t xml:space="preserve">across the two regressions </w:t>
      </w:r>
      <w:r w:rsidR="00EA6538">
        <w:rPr>
          <w:rFonts w:ascii="Times New Roman" w:hAnsi="Times New Roman"/>
          <w:sz w:val="24"/>
          <w:szCs w:val="24"/>
        </w:rPr>
        <w:t xml:space="preserve">that correcting any individual categories of corporate governance noncompliance problems improves shareholder value. </w:t>
      </w:r>
      <w:r w:rsidR="003C2216">
        <w:rPr>
          <w:rFonts w:ascii="Times New Roman" w:hAnsi="Times New Roman"/>
          <w:sz w:val="24"/>
          <w:szCs w:val="24"/>
        </w:rPr>
        <w:t>Specifically, t</w:t>
      </w:r>
      <w:r w:rsidR="00EA6538">
        <w:rPr>
          <w:rFonts w:ascii="Times New Roman" w:hAnsi="Times New Roman"/>
          <w:sz w:val="24"/>
          <w:szCs w:val="24"/>
        </w:rPr>
        <w:t>he coefficient on</w:t>
      </w:r>
      <w:r w:rsidR="00EA6538" w:rsidRPr="00EA6538">
        <w:rPr>
          <w:rFonts w:ascii="Times New Roman" w:hAnsi="Times New Roman"/>
          <w:i/>
          <w:sz w:val="24"/>
          <w:szCs w:val="24"/>
        </w:rPr>
        <w:t xml:space="preserve"> AFTER×SOLVED_</w:t>
      </w:r>
      <w:r w:rsidR="00EA6538">
        <w:rPr>
          <w:rFonts w:ascii="Times New Roman" w:hAnsi="Times New Roman"/>
          <w:i/>
          <w:sz w:val="24"/>
          <w:szCs w:val="24"/>
        </w:rPr>
        <w:t>SELF8</w:t>
      </w:r>
      <w:r w:rsidR="00EA6538">
        <w:rPr>
          <w:rFonts w:ascii="Times New Roman" w:hAnsi="Times New Roman"/>
          <w:sz w:val="24"/>
          <w:szCs w:val="24"/>
        </w:rPr>
        <w:t xml:space="preserve"> </w:t>
      </w:r>
      <w:r w:rsidR="00424A51">
        <w:rPr>
          <w:rFonts w:ascii="Times New Roman" w:hAnsi="Times New Roman"/>
          <w:sz w:val="24"/>
          <w:szCs w:val="24"/>
        </w:rPr>
        <w:t>(</w:t>
      </w:r>
      <w:r w:rsidR="002B384C">
        <w:rPr>
          <w:rFonts w:ascii="Times New Roman" w:hAnsi="Times New Roman"/>
          <w:sz w:val="24"/>
          <w:szCs w:val="24"/>
        </w:rPr>
        <w:t xml:space="preserve">the </w:t>
      </w:r>
      <w:r w:rsidR="00424A51">
        <w:rPr>
          <w:rFonts w:ascii="Times New Roman" w:hAnsi="Times New Roman"/>
          <w:sz w:val="24"/>
          <w:szCs w:val="24"/>
        </w:rPr>
        <w:t xml:space="preserve">miscellaneous category) </w:t>
      </w:r>
      <w:r w:rsidR="00EA6538">
        <w:rPr>
          <w:rFonts w:ascii="Times New Roman" w:hAnsi="Times New Roman"/>
          <w:sz w:val="24"/>
          <w:szCs w:val="24"/>
        </w:rPr>
        <w:t xml:space="preserve">is significantly positive for the </w:t>
      </w:r>
      <w:r w:rsidR="00EA6538" w:rsidRPr="00EA6538">
        <w:rPr>
          <w:rFonts w:ascii="Times New Roman" w:hAnsi="Times New Roman"/>
          <w:i/>
          <w:sz w:val="24"/>
          <w:szCs w:val="24"/>
        </w:rPr>
        <w:t xml:space="preserve">OROA </w:t>
      </w:r>
      <w:r w:rsidR="00EA6538">
        <w:rPr>
          <w:rFonts w:ascii="Times New Roman" w:hAnsi="Times New Roman"/>
          <w:sz w:val="24"/>
          <w:szCs w:val="24"/>
        </w:rPr>
        <w:t xml:space="preserve">regression but insignificant for the </w:t>
      </w:r>
      <w:r w:rsidR="00EA6538" w:rsidRPr="00EA6538">
        <w:rPr>
          <w:rFonts w:ascii="Times New Roman" w:hAnsi="Times New Roman"/>
          <w:i/>
          <w:sz w:val="24"/>
          <w:szCs w:val="24"/>
        </w:rPr>
        <w:t>Tobin’s Q</w:t>
      </w:r>
      <w:r w:rsidR="00EA6538">
        <w:rPr>
          <w:rFonts w:ascii="Times New Roman" w:hAnsi="Times New Roman"/>
          <w:sz w:val="24"/>
          <w:szCs w:val="24"/>
        </w:rPr>
        <w:t xml:space="preserve"> regression.</w:t>
      </w:r>
      <w:r w:rsidR="00424A51">
        <w:rPr>
          <w:rFonts w:ascii="Times New Roman" w:hAnsi="Times New Roman"/>
          <w:sz w:val="24"/>
          <w:szCs w:val="24"/>
        </w:rPr>
        <w:t xml:space="preserve"> Likewise, the </w:t>
      </w:r>
      <w:r w:rsidR="00424A51" w:rsidRPr="00424A51">
        <w:rPr>
          <w:rFonts w:ascii="Times New Roman" w:hAnsi="Times New Roman"/>
          <w:sz w:val="24"/>
          <w:szCs w:val="24"/>
        </w:rPr>
        <w:t>coefficient on</w:t>
      </w:r>
      <w:r w:rsidR="00424A51" w:rsidRPr="00424A51">
        <w:rPr>
          <w:rFonts w:ascii="Times New Roman" w:hAnsi="Times New Roman"/>
          <w:i/>
          <w:sz w:val="24"/>
          <w:szCs w:val="24"/>
        </w:rPr>
        <w:t xml:space="preserve"> AFTER×SOLVED_</w:t>
      </w:r>
      <w:r w:rsidR="00424A51">
        <w:rPr>
          <w:rFonts w:ascii="Times New Roman" w:hAnsi="Times New Roman"/>
          <w:i/>
          <w:sz w:val="24"/>
          <w:szCs w:val="24"/>
        </w:rPr>
        <w:t>CSRC2</w:t>
      </w:r>
      <w:r w:rsidR="00424A51" w:rsidRPr="00424A51">
        <w:rPr>
          <w:rFonts w:ascii="Times New Roman" w:hAnsi="Times New Roman"/>
          <w:sz w:val="24"/>
          <w:szCs w:val="24"/>
        </w:rPr>
        <w:t xml:space="preserve"> </w:t>
      </w:r>
      <w:r w:rsidR="00424A51">
        <w:rPr>
          <w:rFonts w:ascii="Times New Roman" w:hAnsi="Times New Roman"/>
          <w:sz w:val="24"/>
          <w:szCs w:val="24"/>
        </w:rPr>
        <w:t xml:space="preserve">(shareholders’ meeting) </w:t>
      </w:r>
      <w:r w:rsidR="00424A51" w:rsidRPr="00424A51">
        <w:rPr>
          <w:rFonts w:ascii="Times New Roman" w:hAnsi="Times New Roman"/>
          <w:sz w:val="24"/>
          <w:szCs w:val="24"/>
        </w:rPr>
        <w:t xml:space="preserve">is </w:t>
      </w:r>
      <w:r w:rsidR="00424A51">
        <w:rPr>
          <w:rFonts w:ascii="Times New Roman" w:hAnsi="Times New Roman"/>
          <w:sz w:val="24"/>
          <w:szCs w:val="24"/>
        </w:rPr>
        <w:t xml:space="preserve">not </w:t>
      </w:r>
      <w:r w:rsidR="00424A51" w:rsidRPr="00424A51">
        <w:rPr>
          <w:rFonts w:ascii="Times New Roman" w:hAnsi="Times New Roman"/>
          <w:sz w:val="24"/>
          <w:szCs w:val="24"/>
        </w:rPr>
        <w:t>significant</w:t>
      </w:r>
      <w:r w:rsidR="00424A51">
        <w:rPr>
          <w:rFonts w:ascii="Times New Roman" w:hAnsi="Times New Roman"/>
          <w:sz w:val="24"/>
          <w:szCs w:val="24"/>
        </w:rPr>
        <w:t xml:space="preserve"> </w:t>
      </w:r>
      <w:r w:rsidR="00424A51" w:rsidRPr="00424A51">
        <w:rPr>
          <w:rFonts w:ascii="Times New Roman" w:hAnsi="Times New Roman"/>
          <w:sz w:val="24"/>
          <w:szCs w:val="24"/>
        </w:rPr>
        <w:t xml:space="preserve">for the </w:t>
      </w:r>
      <w:r w:rsidR="00424A51" w:rsidRPr="00424A51">
        <w:rPr>
          <w:rFonts w:ascii="Times New Roman" w:hAnsi="Times New Roman"/>
          <w:i/>
          <w:sz w:val="24"/>
          <w:szCs w:val="24"/>
        </w:rPr>
        <w:t xml:space="preserve">OROA </w:t>
      </w:r>
      <w:r w:rsidR="00424A51" w:rsidRPr="00424A51">
        <w:rPr>
          <w:rFonts w:ascii="Times New Roman" w:hAnsi="Times New Roman"/>
          <w:sz w:val="24"/>
          <w:szCs w:val="24"/>
        </w:rPr>
        <w:t xml:space="preserve">regression </w:t>
      </w:r>
      <w:r w:rsidR="00424A51">
        <w:rPr>
          <w:rFonts w:ascii="Times New Roman" w:hAnsi="Times New Roman"/>
          <w:sz w:val="24"/>
          <w:szCs w:val="24"/>
        </w:rPr>
        <w:t xml:space="preserve">but </w:t>
      </w:r>
      <w:r w:rsidR="00424A51" w:rsidRPr="00424A51">
        <w:rPr>
          <w:rFonts w:ascii="Times New Roman" w:hAnsi="Times New Roman"/>
          <w:sz w:val="24"/>
          <w:szCs w:val="24"/>
        </w:rPr>
        <w:t>significant</w:t>
      </w:r>
      <w:r w:rsidR="00424A51">
        <w:rPr>
          <w:rFonts w:ascii="Times New Roman" w:hAnsi="Times New Roman"/>
          <w:sz w:val="24"/>
          <w:szCs w:val="24"/>
        </w:rPr>
        <w:t>ly positive</w:t>
      </w:r>
      <w:r w:rsidR="00424A51" w:rsidRPr="00424A51">
        <w:rPr>
          <w:rFonts w:ascii="Times New Roman" w:hAnsi="Times New Roman"/>
          <w:sz w:val="24"/>
          <w:szCs w:val="24"/>
        </w:rPr>
        <w:t xml:space="preserve"> for the </w:t>
      </w:r>
      <w:r w:rsidR="00424A51" w:rsidRPr="00424A51">
        <w:rPr>
          <w:rFonts w:ascii="Times New Roman" w:hAnsi="Times New Roman"/>
          <w:i/>
          <w:sz w:val="24"/>
          <w:szCs w:val="24"/>
        </w:rPr>
        <w:t>Tobin’s Q</w:t>
      </w:r>
      <w:r w:rsidR="00424A51" w:rsidRPr="00424A51">
        <w:rPr>
          <w:rFonts w:ascii="Times New Roman" w:hAnsi="Times New Roman"/>
          <w:sz w:val="24"/>
          <w:szCs w:val="24"/>
        </w:rPr>
        <w:t xml:space="preserve"> regression.</w:t>
      </w:r>
      <w:r w:rsidR="00424A51">
        <w:rPr>
          <w:rFonts w:ascii="Times New Roman" w:hAnsi="Times New Roman"/>
          <w:sz w:val="24"/>
          <w:szCs w:val="24"/>
        </w:rPr>
        <w:t xml:space="preserve"> We also find no consistent evidence suggesting that correcting any individual categories of corporate governance problems reduces shareholder value. Specifically, the coefficients on </w:t>
      </w:r>
      <w:r w:rsidR="00424A51" w:rsidRPr="00424A51">
        <w:rPr>
          <w:rFonts w:ascii="Times New Roman" w:hAnsi="Times New Roman"/>
          <w:i/>
          <w:sz w:val="24"/>
          <w:szCs w:val="24"/>
        </w:rPr>
        <w:t>AFTER×SOLVED_SELF6</w:t>
      </w:r>
      <w:r w:rsidR="00424A51">
        <w:rPr>
          <w:rFonts w:ascii="Times New Roman" w:hAnsi="Times New Roman"/>
          <w:sz w:val="24"/>
          <w:szCs w:val="24"/>
        </w:rPr>
        <w:t xml:space="preserve"> (management’s compensation and accountability), </w:t>
      </w:r>
      <w:r w:rsidR="00424A51" w:rsidRPr="00424A51">
        <w:rPr>
          <w:rFonts w:ascii="Times New Roman" w:hAnsi="Times New Roman"/>
          <w:i/>
          <w:sz w:val="24"/>
          <w:szCs w:val="24"/>
        </w:rPr>
        <w:t>AFTER×SOLVED_</w:t>
      </w:r>
      <w:r w:rsidR="00424A51">
        <w:rPr>
          <w:rFonts w:ascii="Times New Roman" w:hAnsi="Times New Roman"/>
          <w:i/>
          <w:sz w:val="24"/>
          <w:szCs w:val="24"/>
        </w:rPr>
        <w:t>CSRC7</w:t>
      </w:r>
      <w:r w:rsidR="00424A51" w:rsidRPr="00424A51">
        <w:rPr>
          <w:rFonts w:ascii="Times New Roman" w:hAnsi="Times New Roman"/>
          <w:sz w:val="24"/>
          <w:szCs w:val="24"/>
        </w:rPr>
        <w:t xml:space="preserve"> (</w:t>
      </w:r>
      <w:r w:rsidR="00424A51">
        <w:rPr>
          <w:rFonts w:ascii="Times New Roman" w:hAnsi="Times New Roman"/>
          <w:sz w:val="24"/>
          <w:szCs w:val="24"/>
        </w:rPr>
        <w:t>corporate disclosure</w:t>
      </w:r>
      <w:r w:rsidR="00424A51" w:rsidRPr="00424A51">
        <w:rPr>
          <w:rFonts w:ascii="Times New Roman" w:hAnsi="Times New Roman"/>
          <w:sz w:val="24"/>
          <w:szCs w:val="24"/>
        </w:rPr>
        <w:t>)</w:t>
      </w:r>
      <w:r w:rsidR="00424A51">
        <w:rPr>
          <w:rFonts w:ascii="Times New Roman" w:hAnsi="Times New Roman"/>
          <w:sz w:val="24"/>
          <w:szCs w:val="24"/>
        </w:rPr>
        <w:t xml:space="preserve">, and </w:t>
      </w:r>
      <w:r w:rsidR="00424A51">
        <w:rPr>
          <w:rFonts w:ascii="Times New Roman" w:hAnsi="Times New Roman"/>
          <w:i/>
          <w:sz w:val="24"/>
          <w:szCs w:val="24"/>
        </w:rPr>
        <w:t xml:space="preserve">AFTER×SOLVED_SELF8 </w:t>
      </w:r>
      <w:r w:rsidR="00424A51" w:rsidRPr="00424A51">
        <w:rPr>
          <w:rFonts w:ascii="Times New Roman" w:hAnsi="Times New Roman"/>
          <w:sz w:val="24"/>
          <w:szCs w:val="24"/>
        </w:rPr>
        <w:t>(</w:t>
      </w:r>
      <w:r w:rsidR="00424A51">
        <w:rPr>
          <w:rFonts w:ascii="Times New Roman" w:hAnsi="Times New Roman"/>
          <w:sz w:val="24"/>
          <w:szCs w:val="24"/>
        </w:rPr>
        <w:t>the miscellaneous category</w:t>
      </w:r>
      <w:r w:rsidR="00424A51" w:rsidRPr="00424A51">
        <w:rPr>
          <w:rFonts w:ascii="Times New Roman" w:hAnsi="Times New Roman"/>
          <w:sz w:val="24"/>
          <w:szCs w:val="24"/>
        </w:rPr>
        <w:t>)</w:t>
      </w:r>
      <w:r w:rsidR="00424A51">
        <w:rPr>
          <w:rFonts w:ascii="Times New Roman" w:hAnsi="Times New Roman"/>
          <w:sz w:val="24"/>
          <w:szCs w:val="24"/>
        </w:rPr>
        <w:t xml:space="preserve"> are significant in either the </w:t>
      </w:r>
      <w:r w:rsidR="00424A51" w:rsidRPr="00424A51">
        <w:rPr>
          <w:rFonts w:ascii="Times New Roman" w:hAnsi="Times New Roman"/>
          <w:i/>
          <w:sz w:val="24"/>
          <w:szCs w:val="24"/>
        </w:rPr>
        <w:t>OROA</w:t>
      </w:r>
      <w:r w:rsidR="00424A51">
        <w:rPr>
          <w:rFonts w:ascii="Times New Roman" w:hAnsi="Times New Roman"/>
          <w:sz w:val="24"/>
          <w:szCs w:val="24"/>
        </w:rPr>
        <w:t xml:space="preserve"> regression or the </w:t>
      </w:r>
      <w:r w:rsidR="00424A51" w:rsidRPr="00424A51">
        <w:rPr>
          <w:rFonts w:ascii="Times New Roman" w:hAnsi="Times New Roman"/>
          <w:i/>
          <w:sz w:val="24"/>
          <w:szCs w:val="24"/>
        </w:rPr>
        <w:t>Tobin’s Q</w:t>
      </w:r>
      <w:r w:rsidR="00424A51">
        <w:rPr>
          <w:rFonts w:ascii="Times New Roman" w:hAnsi="Times New Roman"/>
          <w:sz w:val="24"/>
          <w:szCs w:val="24"/>
        </w:rPr>
        <w:t xml:space="preserve"> regression but not both.</w:t>
      </w:r>
    </w:p>
    <w:p w:rsidR="003C2216" w:rsidRDefault="003C2216" w:rsidP="003C2216">
      <w:pPr>
        <w:spacing w:after="0" w:line="480" w:lineRule="auto"/>
        <w:jc w:val="both"/>
        <w:rPr>
          <w:rFonts w:ascii="Times New Roman" w:hAnsi="Times New Roman"/>
          <w:sz w:val="24"/>
          <w:szCs w:val="24"/>
        </w:rPr>
      </w:pPr>
      <w:r>
        <w:rPr>
          <w:rFonts w:ascii="Times New Roman" w:hAnsi="Times New Roman"/>
          <w:sz w:val="24"/>
          <w:szCs w:val="24"/>
        </w:rPr>
        <w:lastRenderedPageBreak/>
        <w:tab/>
        <w:t xml:space="preserve">Interestingly, the coefficients on </w:t>
      </w:r>
      <w:r w:rsidRPr="002D0726">
        <w:rPr>
          <w:rFonts w:ascii="Times New Roman" w:hAnsi="Times New Roman"/>
          <w:i/>
          <w:sz w:val="24"/>
          <w:szCs w:val="24"/>
        </w:rPr>
        <w:t>AFTER×</w:t>
      </w:r>
      <w:r w:rsidR="002D0726" w:rsidRPr="002D0726">
        <w:rPr>
          <w:rFonts w:ascii="Times New Roman" w:hAnsi="Times New Roman"/>
          <w:i/>
          <w:sz w:val="24"/>
          <w:szCs w:val="24"/>
        </w:rPr>
        <w:t>UN</w:t>
      </w:r>
      <w:r w:rsidRPr="002D0726">
        <w:rPr>
          <w:rFonts w:ascii="Times New Roman" w:hAnsi="Times New Roman"/>
          <w:i/>
          <w:sz w:val="24"/>
          <w:szCs w:val="24"/>
        </w:rPr>
        <w:t>SOLVED_SELFi</w:t>
      </w:r>
      <w:r>
        <w:rPr>
          <w:rFonts w:ascii="Times New Roman" w:hAnsi="Times New Roman"/>
          <w:sz w:val="24"/>
          <w:szCs w:val="24"/>
        </w:rPr>
        <w:t xml:space="preserve"> (i=6</w:t>
      </w:r>
      <w:r w:rsidR="002D0726">
        <w:rPr>
          <w:rFonts w:ascii="Times New Roman" w:hAnsi="Times New Roman"/>
          <w:sz w:val="24"/>
          <w:szCs w:val="24"/>
        </w:rPr>
        <w:t xml:space="preserve"> for management’s compensation and accountability</w:t>
      </w:r>
      <w:r>
        <w:rPr>
          <w:rFonts w:ascii="Times New Roman" w:hAnsi="Times New Roman"/>
          <w:sz w:val="24"/>
          <w:szCs w:val="24"/>
        </w:rPr>
        <w:t>, 7</w:t>
      </w:r>
      <w:r w:rsidR="002D0726">
        <w:rPr>
          <w:rFonts w:ascii="Times New Roman" w:hAnsi="Times New Roman"/>
          <w:sz w:val="24"/>
          <w:szCs w:val="24"/>
        </w:rPr>
        <w:t xml:space="preserve"> for corporate disclosure</w:t>
      </w:r>
      <w:r>
        <w:rPr>
          <w:rFonts w:ascii="Times New Roman" w:hAnsi="Times New Roman"/>
          <w:sz w:val="24"/>
          <w:szCs w:val="24"/>
        </w:rPr>
        <w:t>, and 8</w:t>
      </w:r>
      <w:r w:rsidR="002D0726">
        <w:rPr>
          <w:rFonts w:ascii="Times New Roman" w:hAnsi="Times New Roman"/>
          <w:sz w:val="24"/>
          <w:szCs w:val="24"/>
        </w:rPr>
        <w:t xml:space="preserve"> for the miscellaneous category</w:t>
      </w:r>
      <w:r>
        <w:rPr>
          <w:rFonts w:ascii="Times New Roman" w:hAnsi="Times New Roman"/>
          <w:sz w:val="24"/>
          <w:szCs w:val="24"/>
        </w:rPr>
        <w:t>) are significantly negative in the Tobin’s Q regression.</w:t>
      </w:r>
      <w:r w:rsidR="002D0726">
        <w:rPr>
          <w:rFonts w:ascii="Times New Roman" w:hAnsi="Times New Roman"/>
          <w:sz w:val="24"/>
          <w:szCs w:val="24"/>
        </w:rPr>
        <w:t xml:space="preserve"> </w:t>
      </w:r>
      <w:r w:rsidR="005846C6">
        <w:rPr>
          <w:rFonts w:ascii="Times New Roman" w:hAnsi="Times New Roman"/>
          <w:sz w:val="24"/>
          <w:szCs w:val="24"/>
        </w:rPr>
        <w:t xml:space="preserve">Taken at face value, these coefficients suggest that the listed firms’ self-reported corporate governance problems related to these three categories are new to the stock market and thus result in a significant reduction in </w:t>
      </w:r>
      <w:r w:rsidR="005846C6" w:rsidRPr="005846C6">
        <w:rPr>
          <w:rFonts w:ascii="Times New Roman" w:hAnsi="Times New Roman"/>
          <w:i/>
          <w:sz w:val="24"/>
          <w:szCs w:val="24"/>
        </w:rPr>
        <w:t>Tobin’s Q</w:t>
      </w:r>
      <w:r w:rsidR="005846C6">
        <w:rPr>
          <w:rFonts w:ascii="Times New Roman" w:hAnsi="Times New Roman"/>
          <w:sz w:val="24"/>
          <w:szCs w:val="24"/>
        </w:rPr>
        <w:t xml:space="preserve"> after the revelation of these uncorrected problems. However, we caution the reader to interpret these coefficients with caution because the majority values of UNSOLVED_SELF are zero.</w:t>
      </w:r>
    </w:p>
    <w:p w:rsidR="005846C6" w:rsidRDefault="00EA6538" w:rsidP="005846C6">
      <w:pPr>
        <w:spacing w:after="0" w:line="480" w:lineRule="auto"/>
        <w:jc w:val="both"/>
        <w:rPr>
          <w:rFonts w:ascii="Times New Roman" w:hAnsi="Times New Roman"/>
          <w:sz w:val="24"/>
          <w:szCs w:val="24"/>
        </w:rPr>
      </w:pPr>
      <w:r>
        <w:rPr>
          <w:rFonts w:ascii="Times New Roman" w:hAnsi="Times New Roman"/>
          <w:sz w:val="24"/>
          <w:szCs w:val="24"/>
        </w:rPr>
        <w:t xml:space="preserve"> </w:t>
      </w:r>
    </w:p>
    <w:p w:rsidR="00F453CC" w:rsidRPr="0044716D" w:rsidRDefault="00FE4E4E" w:rsidP="005846C6">
      <w:pPr>
        <w:spacing w:after="0" w:line="480" w:lineRule="auto"/>
        <w:jc w:val="both"/>
        <w:rPr>
          <w:rFonts w:ascii="Times New Roman" w:hAnsi="Times New Roman"/>
          <w:b/>
          <w:sz w:val="24"/>
          <w:szCs w:val="24"/>
        </w:rPr>
      </w:pPr>
      <w:r>
        <w:rPr>
          <w:rFonts w:ascii="Times New Roman" w:hAnsi="Times New Roman"/>
          <w:b/>
          <w:sz w:val="24"/>
          <w:szCs w:val="24"/>
        </w:rPr>
        <w:t>6</w:t>
      </w:r>
      <w:r w:rsidR="00F453CC" w:rsidRPr="0044716D">
        <w:rPr>
          <w:rFonts w:ascii="Times New Roman" w:hAnsi="Times New Roman"/>
          <w:b/>
          <w:sz w:val="24"/>
          <w:szCs w:val="24"/>
        </w:rPr>
        <w:t xml:space="preserve">. </w:t>
      </w:r>
      <w:r w:rsidR="000650FA">
        <w:rPr>
          <w:rFonts w:ascii="Times New Roman" w:hAnsi="Times New Roman"/>
          <w:b/>
          <w:sz w:val="24"/>
          <w:szCs w:val="24"/>
        </w:rPr>
        <w:t>Conclusion</w:t>
      </w:r>
    </w:p>
    <w:p w:rsidR="003200A3" w:rsidRDefault="00292780" w:rsidP="00052C77">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292780">
        <w:rPr>
          <w:rFonts w:ascii="Times New Roman" w:hAnsi="Times New Roman"/>
          <w:sz w:val="24"/>
          <w:szCs w:val="24"/>
        </w:rPr>
        <w:t>A widely held view in the finance literature</w:t>
      </w:r>
      <w:r>
        <w:rPr>
          <w:rFonts w:ascii="Times New Roman" w:hAnsi="Times New Roman"/>
          <w:sz w:val="24"/>
          <w:szCs w:val="24"/>
        </w:rPr>
        <w:t xml:space="preserve"> </w:t>
      </w:r>
      <w:r w:rsidRPr="00292780">
        <w:rPr>
          <w:rFonts w:ascii="Times New Roman" w:hAnsi="Times New Roman"/>
          <w:sz w:val="24"/>
          <w:szCs w:val="24"/>
        </w:rPr>
        <w:t>is that investor protection in general and law enforcement in particular are vital for corporate financing, financial market development and economic growth</w:t>
      </w:r>
      <w:r>
        <w:rPr>
          <w:rFonts w:ascii="Times New Roman" w:hAnsi="Times New Roman"/>
          <w:sz w:val="24"/>
          <w:szCs w:val="24"/>
        </w:rPr>
        <w:t>. However, the extant literature disagrees on the optimal approaches to law enforcement.</w:t>
      </w:r>
      <w:r w:rsidR="00F453CC">
        <w:rPr>
          <w:rFonts w:ascii="Times New Roman" w:hAnsi="Times New Roman"/>
          <w:sz w:val="24"/>
          <w:szCs w:val="24"/>
        </w:rPr>
        <w:t xml:space="preserve"> </w:t>
      </w:r>
      <w:r>
        <w:rPr>
          <w:rFonts w:ascii="Times New Roman" w:hAnsi="Times New Roman"/>
          <w:sz w:val="24"/>
          <w:szCs w:val="24"/>
        </w:rPr>
        <w:t xml:space="preserve">La Porta et al. (2006) concludes public enforcement does not work and advocate the adoption of private enforcement while Jackson and Roe (2009) support public enforcement. The objective of this study is to use a natural experiment from China to directly test whether public enforcement matters in </w:t>
      </w:r>
      <w:r w:rsidR="003200A3">
        <w:rPr>
          <w:rFonts w:ascii="Times New Roman" w:hAnsi="Times New Roman"/>
          <w:sz w:val="24"/>
          <w:szCs w:val="24"/>
        </w:rPr>
        <w:t xml:space="preserve">improving </w:t>
      </w:r>
      <w:r>
        <w:rPr>
          <w:rFonts w:ascii="Times New Roman" w:hAnsi="Times New Roman"/>
          <w:sz w:val="24"/>
          <w:szCs w:val="24"/>
        </w:rPr>
        <w:t xml:space="preserve">investor protection for firms domiciled in weak investor protection countries. </w:t>
      </w:r>
    </w:p>
    <w:p w:rsidR="003200A3" w:rsidRDefault="003200A3" w:rsidP="003200A3">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00ED0DDA">
        <w:rPr>
          <w:rFonts w:ascii="Times New Roman" w:hAnsi="Times New Roman"/>
          <w:sz w:val="24"/>
          <w:szCs w:val="24"/>
        </w:rPr>
        <w:t>Specifically, i</w:t>
      </w:r>
      <w:r w:rsidR="00ED0DDA" w:rsidRPr="00ED0DDA">
        <w:rPr>
          <w:rFonts w:ascii="Times New Roman" w:hAnsi="Times New Roman"/>
          <w:sz w:val="24"/>
          <w:szCs w:val="24"/>
        </w:rPr>
        <w:t xml:space="preserve">n March 2007 the China Securities Regulatory Commission (CSRC) </w:t>
      </w:r>
      <w:r w:rsidR="00ED0DDA">
        <w:rPr>
          <w:rFonts w:ascii="Times New Roman" w:hAnsi="Times New Roman"/>
          <w:sz w:val="24"/>
          <w:szCs w:val="24"/>
        </w:rPr>
        <w:t xml:space="preserve">conducted </w:t>
      </w:r>
      <w:r w:rsidR="00ED0DDA" w:rsidRPr="00ED0DDA">
        <w:rPr>
          <w:rFonts w:ascii="Times New Roman" w:hAnsi="Times New Roman"/>
          <w:sz w:val="24"/>
          <w:szCs w:val="24"/>
        </w:rPr>
        <w:t>a one-time Special Public Enforcement Activity on listed firms’ compliance with several important corporate governance regulations issued over the period 2002-2006.</w:t>
      </w:r>
      <w:r w:rsidR="00ED0DDA">
        <w:rPr>
          <w:rFonts w:ascii="Times New Roman" w:hAnsi="Times New Roman"/>
          <w:sz w:val="24"/>
          <w:szCs w:val="24"/>
        </w:rPr>
        <w:t xml:space="preserve"> </w:t>
      </w:r>
      <w:r w:rsidR="00290CB4">
        <w:rPr>
          <w:rFonts w:ascii="Times New Roman" w:hAnsi="Times New Roman"/>
          <w:sz w:val="24"/>
          <w:szCs w:val="24"/>
        </w:rPr>
        <w:t xml:space="preserve">We find that the Special Public Enforcement Activity </w:t>
      </w:r>
      <w:r w:rsidR="001464C2">
        <w:rPr>
          <w:rFonts w:ascii="Times New Roman" w:hAnsi="Times New Roman"/>
          <w:sz w:val="24"/>
          <w:szCs w:val="24"/>
        </w:rPr>
        <w:t xml:space="preserve">forced our sample firms of 1,094 unique listed firms to disclose more than 10,000 corporate governance noncompliance problems. The most common problems relate to the board of directors and internal control. More importantly, we find that the affected firms claimed to have corrected more than 90% of the </w:t>
      </w:r>
      <w:r w:rsidR="001464C2">
        <w:rPr>
          <w:rFonts w:ascii="Times New Roman" w:hAnsi="Times New Roman"/>
          <w:sz w:val="24"/>
          <w:szCs w:val="24"/>
        </w:rPr>
        <w:lastRenderedPageBreak/>
        <w:t xml:space="preserve">disclosed problems by the end of the Special Public Enforcement Activity in late 2008. </w:t>
      </w:r>
      <w:r w:rsidR="00197E15">
        <w:rPr>
          <w:rFonts w:ascii="Times New Roman" w:hAnsi="Times New Roman"/>
          <w:sz w:val="24"/>
          <w:szCs w:val="24"/>
        </w:rPr>
        <w:t xml:space="preserve">Based on this evidence, the 2007 Special Public Enforcement Activity is a success. </w:t>
      </w:r>
    </w:p>
    <w:p w:rsidR="00ED0DDA" w:rsidRDefault="003200A3" w:rsidP="00052C77">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00197E15">
        <w:rPr>
          <w:rFonts w:ascii="Times New Roman" w:hAnsi="Times New Roman"/>
          <w:sz w:val="24"/>
          <w:szCs w:val="24"/>
        </w:rPr>
        <w:t>However, we find little evidence that correcting the identified corporate governance problems result</w:t>
      </w:r>
      <w:r>
        <w:rPr>
          <w:rFonts w:ascii="Times New Roman" w:hAnsi="Times New Roman"/>
          <w:sz w:val="24"/>
          <w:szCs w:val="24"/>
        </w:rPr>
        <w:t xml:space="preserve">ed </w:t>
      </w:r>
      <w:r w:rsidR="00197E15">
        <w:rPr>
          <w:rFonts w:ascii="Times New Roman" w:hAnsi="Times New Roman"/>
          <w:sz w:val="24"/>
          <w:szCs w:val="24"/>
        </w:rPr>
        <w:t>in a significant increase in shareholder value</w:t>
      </w:r>
      <w:r>
        <w:rPr>
          <w:rFonts w:ascii="Times New Roman" w:hAnsi="Times New Roman"/>
          <w:sz w:val="24"/>
          <w:szCs w:val="24"/>
        </w:rPr>
        <w:t xml:space="preserve"> measured by both operating accounting performance and Tobin’s Q</w:t>
      </w:r>
      <w:r w:rsidR="00197E15">
        <w:rPr>
          <w:rFonts w:ascii="Times New Roman" w:hAnsi="Times New Roman"/>
          <w:sz w:val="24"/>
          <w:szCs w:val="24"/>
        </w:rPr>
        <w:t>.</w:t>
      </w:r>
      <w:r>
        <w:rPr>
          <w:rFonts w:ascii="Times New Roman" w:hAnsi="Times New Roman"/>
          <w:sz w:val="24"/>
          <w:szCs w:val="24"/>
        </w:rPr>
        <w:t xml:space="preserve"> We also study the effect of the 2007 public enforcement on two important specific outcomes frequently considered in prior literature: </w:t>
      </w:r>
      <w:r w:rsidR="00B660C1" w:rsidRPr="00B660C1">
        <w:rPr>
          <w:rFonts w:ascii="Times New Roman" w:hAnsi="Times New Roman"/>
          <w:sz w:val="24"/>
          <w:szCs w:val="24"/>
        </w:rPr>
        <w:t xml:space="preserve">controlling shareholders’ tunneling via inter-corporate loans (Jiang et al. 2010) and earnings quality. </w:t>
      </w:r>
      <w:r>
        <w:rPr>
          <w:rFonts w:ascii="Times New Roman" w:hAnsi="Times New Roman"/>
          <w:sz w:val="24"/>
          <w:szCs w:val="24"/>
        </w:rPr>
        <w:t>We find little evidence that the 2007 public enforcement helps reduce</w:t>
      </w:r>
      <w:r w:rsidR="00E60B76">
        <w:rPr>
          <w:rFonts w:ascii="Times New Roman" w:hAnsi="Times New Roman"/>
          <w:sz w:val="24"/>
          <w:szCs w:val="24"/>
        </w:rPr>
        <w:t xml:space="preserve"> tunneling or improve earnings quality. The only exception is that correcting the corporate governance problems voluntarily reported by the firm insiders resulted in a significant reduction in tunneling</w:t>
      </w:r>
      <w:r w:rsidR="00197E15">
        <w:rPr>
          <w:rFonts w:ascii="Times New Roman" w:hAnsi="Times New Roman"/>
          <w:sz w:val="24"/>
          <w:szCs w:val="24"/>
        </w:rPr>
        <w:t xml:space="preserve">. </w:t>
      </w:r>
      <w:r w:rsidR="001464C2">
        <w:rPr>
          <w:rFonts w:ascii="Times New Roman" w:hAnsi="Times New Roman"/>
          <w:sz w:val="24"/>
          <w:szCs w:val="24"/>
        </w:rPr>
        <w:t xml:space="preserve">  </w:t>
      </w:r>
    </w:p>
    <w:p w:rsidR="00F453CC" w:rsidRDefault="00CB05C4" w:rsidP="00052C77">
      <w:pPr>
        <w:tabs>
          <w:tab w:val="left" w:pos="-90"/>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Taken as a whole, the results from our study suggests no evidence that public enforcement matters in helping improve investor protection and shareholder value in weak investor protection countries. Our results are significant because we are the first study to directly test the causal effects of public enforcement on shareholder value. However, we also acknowledge that our study is limited to one specific example of public enforcement </w:t>
      </w:r>
      <w:r w:rsidR="001775D0">
        <w:rPr>
          <w:rFonts w:ascii="Times New Roman" w:hAnsi="Times New Roman"/>
          <w:sz w:val="24"/>
          <w:szCs w:val="24"/>
        </w:rPr>
        <w:t xml:space="preserve">only </w:t>
      </w:r>
      <w:r>
        <w:rPr>
          <w:rFonts w:ascii="Times New Roman" w:hAnsi="Times New Roman"/>
          <w:sz w:val="24"/>
          <w:szCs w:val="24"/>
        </w:rPr>
        <w:t>and we don’t rule out the possibility that other types of public enforcement could be more effective in protecting investors. We call for more research to better understand the economic consequences of public enforcement on shareholder value.</w:t>
      </w:r>
      <w:r w:rsidR="00F453CC">
        <w:rPr>
          <w:rFonts w:ascii="Times New Roman" w:hAnsi="Times New Roman"/>
          <w:sz w:val="24"/>
          <w:szCs w:val="24"/>
        </w:rPr>
        <w:t xml:space="preserve">  </w:t>
      </w:r>
      <w:r w:rsidR="00F453CC">
        <w:rPr>
          <w:rFonts w:ascii="Times New Roman" w:hAnsi="Times New Roman"/>
          <w:sz w:val="24"/>
          <w:szCs w:val="24"/>
        </w:rPr>
        <w:tab/>
      </w:r>
    </w:p>
    <w:p w:rsidR="00F453CC" w:rsidRDefault="00F453CC" w:rsidP="00657730">
      <w:pPr>
        <w:jc w:val="center"/>
        <w:rPr>
          <w:rFonts w:ascii="Times New Roman" w:hAnsi="Times New Roman"/>
          <w:b/>
          <w:sz w:val="24"/>
          <w:szCs w:val="24"/>
        </w:rPr>
        <w:sectPr w:rsidR="00F453CC" w:rsidSect="00865199">
          <w:pgSz w:w="11909" w:h="16834" w:code="9"/>
          <w:pgMar w:top="1440" w:right="1440" w:bottom="1440" w:left="1440" w:header="720" w:footer="720" w:gutter="0"/>
          <w:pgNumType w:start="1"/>
          <w:cols w:space="720"/>
          <w:docGrid w:linePitch="360"/>
        </w:sectPr>
      </w:pPr>
    </w:p>
    <w:p w:rsidR="0084382F" w:rsidRDefault="0084382F" w:rsidP="0084382F">
      <w:pPr>
        <w:jc w:val="center"/>
        <w:rPr>
          <w:rFonts w:ascii="Times New Roman" w:hAnsi="Times New Roman"/>
          <w:b/>
          <w:sz w:val="24"/>
          <w:szCs w:val="24"/>
        </w:rPr>
      </w:pPr>
      <w:r w:rsidRPr="00CF717F">
        <w:rPr>
          <w:rFonts w:ascii="Times New Roman" w:hAnsi="Times New Roman"/>
          <w:b/>
          <w:sz w:val="24"/>
          <w:szCs w:val="24"/>
        </w:rPr>
        <w:lastRenderedPageBreak/>
        <w:t>REFERENCES</w:t>
      </w:r>
      <w:r>
        <w:rPr>
          <w:rFonts w:ascii="Times New Roman" w:hAnsi="Times New Roman"/>
          <w:b/>
          <w:sz w:val="24"/>
          <w:szCs w:val="24"/>
        </w:rPr>
        <w:t xml:space="preserve"> </w:t>
      </w:r>
    </w:p>
    <w:p w:rsidR="0084382F" w:rsidRDefault="0084382F" w:rsidP="0084382F">
      <w:pPr>
        <w:tabs>
          <w:tab w:val="left" w:pos="720"/>
        </w:tabs>
        <w:spacing w:after="0" w:line="240" w:lineRule="auto"/>
        <w:ind w:left="720" w:hanging="720"/>
        <w:jc w:val="both"/>
        <w:rPr>
          <w:rFonts w:ascii="Times New Roman" w:hAnsi="Times New Roman"/>
          <w:sz w:val="24"/>
          <w:szCs w:val="24"/>
        </w:rPr>
      </w:pPr>
      <w:r w:rsidRPr="00C50221">
        <w:rPr>
          <w:rFonts w:ascii="Times New Roman" w:hAnsi="Times New Roman"/>
          <w:sz w:val="24"/>
          <w:szCs w:val="24"/>
        </w:rPr>
        <w:t xml:space="preserve">Allen F, Qian J, </w:t>
      </w:r>
      <w:r>
        <w:rPr>
          <w:rFonts w:ascii="Times New Roman" w:hAnsi="Times New Roman"/>
          <w:sz w:val="24"/>
          <w:szCs w:val="24"/>
        </w:rPr>
        <w:t xml:space="preserve">and </w:t>
      </w:r>
      <w:r w:rsidRPr="00C50221">
        <w:rPr>
          <w:rFonts w:ascii="Times New Roman" w:hAnsi="Times New Roman"/>
          <w:sz w:val="24"/>
          <w:szCs w:val="24"/>
        </w:rPr>
        <w:t>Qian M. 20</w:t>
      </w:r>
      <w:r>
        <w:rPr>
          <w:rFonts w:ascii="Times New Roman" w:hAnsi="Times New Roman"/>
          <w:sz w:val="24"/>
          <w:szCs w:val="24"/>
        </w:rPr>
        <w:t xml:space="preserve">05. </w:t>
      </w:r>
      <w:r w:rsidRPr="00C50221">
        <w:rPr>
          <w:rFonts w:ascii="Times New Roman" w:hAnsi="Times New Roman"/>
          <w:sz w:val="24"/>
          <w:szCs w:val="24"/>
        </w:rPr>
        <w:t>Law, finance, and economic growth in China.</w:t>
      </w:r>
      <w:r>
        <w:rPr>
          <w:rFonts w:ascii="Times New Roman" w:hAnsi="Times New Roman"/>
          <w:sz w:val="24"/>
          <w:szCs w:val="24"/>
        </w:rPr>
        <w:t xml:space="preserve"> </w:t>
      </w:r>
      <w:r w:rsidRPr="003443CF">
        <w:rPr>
          <w:rFonts w:ascii="Times New Roman" w:hAnsi="Times New Roman"/>
          <w:i/>
          <w:sz w:val="24"/>
          <w:szCs w:val="24"/>
        </w:rPr>
        <w:t xml:space="preserve">Journal of </w:t>
      </w:r>
      <w:r>
        <w:rPr>
          <w:rFonts w:ascii="Times New Roman" w:hAnsi="Times New Roman"/>
          <w:i/>
          <w:sz w:val="24"/>
          <w:szCs w:val="24"/>
        </w:rPr>
        <w:t>Financial Economics</w:t>
      </w:r>
      <w:r w:rsidRPr="00C50221">
        <w:rPr>
          <w:rFonts w:ascii="Times New Roman" w:hAnsi="Times New Roman"/>
          <w:sz w:val="24"/>
          <w:szCs w:val="24"/>
        </w:rPr>
        <w:t xml:space="preserve"> 77(1):57-116.</w:t>
      </w:r>
    </w:p>
    <w:p w:rsidR="0084382F" w:rsidRDefault="0084382F" w:rsidP="0084382F">
      <w:pPr>
        <w:tabs>
          <w:tab w:val="left" w:pos="720"/>
        </w:tabs>
        <w:spacing w:after="0" w:line="240" w:lineRule="auto"/>
        <w:ind w:left="720" w:hanging="720"/>
        <w:jc w:val="both"/>
        <w:rPr>
          <w:rFonts w:ascii="Times New Roman" w:hAnsi="Times New Roman"/>
          <w:sz w:val="24"/>
          <w:szCs w:val="24"/>
        </w:rPr>
      </w:pPr>
      <w:r w:rsidRPr="00C50221">
        <w:rPr>
          <w:rFonts w:ascii="Times New Roman" w:hAnsi="Times New Roman"/>
          <w:sz w:val="24"/>
          <w:szCs w:val="24"/>
        </w:rPr>
        <w:t xml:space="preserve">Bebchuk LA, Cohen A. </w:t>
      </w:r>
      <w:r>
        <w:rPr>
          <w:rFonts w:ascii="Times New Roman" w:hAnsi="Times New Roman"/>
          <w:sz w:val="24"/>
          <w:szCs w:val="24"/>
        </w:rPr>
        <w:t>2005.</w:t>
      </w:r>
      <w:r w:rsidRPr="00C50221">
        <w:rPr>
          <w:rFonts w:ascii="Times New Roman" w:hAnsi="Times New Roman"/>
          <w:sz w:val="24"/>
          <w:szCs w:val="24"/>
        </w:rPr>
        <w:t xml:space="preserve"> The costs of entrenched boards.</w:t>
      </w:r>
      <w:r>
        <w:rPr>
          <w:rFonts w:ascii="Times New Roman" w:hAnsi="Times New Roman"/>
          <w:sz w:val="24"/>
          <w:szCs w:val="24"/>
        </w:rPr>
        <w:t xml:space="preserve"> </w:t>
      </w:r>
      <w:r w:rsidRPr="003443CF">
        <w:rPr>
          <w:rFonts w:ascii="Times New Roman" w:hAnsi="Times New Roman"/>
          <w:i/>
          <w:sz w:val="24"/>
          <w:szCs w:val="24"/>
        </w:rPr>
        <w:t xml:space="preserve">Journal of </w:t>
      </w:r>
      <w:r>
        <w:rPr>
          <w:rFonts w:ascii="Times New Roman" w:hAnsi="Times New Roman"/>
          <w:i/>
          <w:sz w:val="24"/>
          <w:szCs w:val="24"/>
        </w:rPr>
        <w:t>Financial Economics</w:t>
      </w:r>
      <w:r w:rsidRPr="00C50221">
        <w:rPr>
          <w:rFonts w:ascii="Times New Roman" w:hAnsi="Times New Roman"/>
          <w:sz w:val="24"/>
          <w:szCs w:val="24"/>
        </w:rPr>
        <w:t xml:space="preserve"> 78(2):409-433.</w:t>
      </w:r>
    </w:p>
    <w:p w:rsidR="0084382F" w:rsidRPr="00C50221" w:rsidRDefault="0084382F" w:rsidP="0084382F">
      <w:pPr>
        <w:tabs>
          <w:tab w:val="left" w:pos="720"/>
        </w:tabs>
        <w:spacing w:after="0" w:line="240" w:lineRule="auto"/>
        <w:ind w:left="720" w:hanging="720"/>
        <w:jc w:val="both"/>
        <w:rPr>
          <w:rFonts w:ascii="Times New Roman" w:hAnsi="Times New Roman"/>
          <w:sz w:val="24"/>
          <w:szCs w:val="24"/>
        </w:rPr>
      </w:pPr>
      <w:r w:rsidRPr="00C50221">
        <w:rPr>
          <w:rFonts w:ascii="Times New Roman" w:hAnsi="Times New Roman"/>
          <w:sz w:val="24"/>
          <w:szCs w:val="24"/>
        </w:rPr>
        <w:t xml:space="preserve">Beck T, Levine R, Loayza N. </w:t>
      </w:r>
      <w:r>
        <w:rPr>
          <w:rFonts w:ascii="Times New Roman" w:hAnsi="Times New Roman"/>
          <w:sz w:val="24"/>
          <w:szCs w:val="24"/>
        </w:rPr>
        <w:t>2000.</w:t>
      </w:r>
      <w:r w:rsidRPr="00C50221">
        <w:rPr>
          <w:rFonts w:ascii="Times New Roman" w:hAnsi="Times New Roman"/>
          <w:sz w:val="24"/>
          <w:szCs w:val="24"/>
        </w:rPr>
        <w:t xml:space="preserve">Finance and the sources of growth. </w:t>
      </w:r>
      <w:r w:rsidRPr="003443CF">
        <w:rPr>
          <w:rFonts w:ascii="Times New Roman" w:hAnsi="Times New Roman"/>
          <w:i/>
          <w:sz w:val="24"/>
          <w:szCs w:val="24"/>
        </w:rPr>
        <w:t xml:space="preserve">Journal of </w:t>
      </w:r>
      <w:r>
        <w:rPr>
          <w:rFonts w:ascii="Times New Roman" w:hAnsi="Times New Roman"/>
          <w:i/>
          <w:sz w:val="24"/>
          <w:szCs w:val="24"/>
        </w:rPr>
        <w:t>Financial Economics</w:t>
      </w:r>
      <w:r w:rsidRPr="00C50221">
        <w:rPr>
          <w:rFonts w:ascii="Times New Roman" w:hAnsi="Times New Roman"/>
          <w:sz w:val="24"/>
          <w:szCs w:val="24"/>
        </w:rPr>
        <w:t xml:space="preserve"> 58(1–2):261-300.</w:t>
      </w:r>
    </w:p>
    <w:p w:rsidR="0084382F" w:rsidRDefault="0084382F" w:rsidP="0084382F">
      <w:pPr>
        <w:tabs>
          <w:tab w:val="left" w:pos="720"/>
        </w:tabs>
        <w:spacing w:after="0" w:line="240" w:lineRule="auto"/>
        <w:ind w:left="720" w:hanging="720"/>
        <w:jc w:val="both"/>
        <w:rPr>
          <w:rFonts w:ascii="Times New Roman" w:hAnsi="Times New Roman"/>
          <w:sz w:val="24"/>
          <w:szCs w:val="24"/>
        </w:rPr>
      </w:pPr>
      <w:r w:rsidRPr="00C50221">
        <w:rPr>
          <w:rFonts w:ascii="Times New Roman" w:hAnsi="Times New Roman"/>
          <w:sz w:val="24"/>
          <w:szCs w:val="24"/>
        </w:rPr>
        <w:t xml:space="preserve">Bruno V, Claessens S. </w:t>
      </w:r>
      <w:r>
        <w:rPr>
          <w:rFonts w:ascii="Times New Roman" w:hAnsi="Times New Roman"/>
          <w:sz w:val="24"/>
          <w:szCs w:val="24"/>
        </w:rPr>
        <w:t xml:space="preserve">2010. </w:t>
      </w:r>
      <w:r w:rsidRPr="00C50221">
        <w:rPr>
          <w:rFonts w:ascii="Times New Roman" w:hAnsi="Times New Roman"/>
          <w:sz w:val="24"/>
          <w:szCs w:val="24"/>
        </w:rPr>
        <w:t xml:space="preserve">Corporate governance and regulation: Can there be too much of a good thing? </w:t>
      </w:r>
      <w:r w:rsidRPr="00720410">
        <w:rPr>
          <w:rFonts w:ascii="Times New Roman" w:hAnsi="Times New Roman"/>
          <w:i/>
          <w:sz w:val="24"/>
          <w:szCs w:val="24"/>
        </w:rPr>
        <w:t>Journal of Financial Intermediation</w:t>
      </w:r>
      <w:r>
        <w:rPr>
          <w:rFonts w:ascii="Times New Roman" w:hAnsi="Times New Roman"/>
          <w:i/>
          <w:sz w:val="24"/>
          <w:szCs w:val="24"/>
        </w:rPr>
        <w:t xml:space="preserve"> </w:t>
      </w:r>
      <w:r w:rsidRPr="00C50221">
        <w:rPr>
          <w:rFonts w:ascii="Times New Roman" w:hAnsi="Times New Roman"/>
          <w:sz w:val="24"/>
          <w:szCs w:val="24"/>
        </w:rPr>
        <w:t>19(4):461-482.</w:t>
      </w:r>
    </w:p>
    <w:p w:rsidR="0084382F" w:rsidRPr="00DF437F" w:rsidRDefault="0084382F" w:rsidP="0084382F">
      <w:pPr>
        <w:tabs>
          <w:tab w:val="left" w:pos="720"/>
        </w:tabs>
        <w:spacing w:after="0" w:line="240" w:lineRule="auto"/>
        <w:ind w:left="720" w:hanging="720"/>
        <w:jc w:val="both"/>
        <w:rPr>
          <w:rFonts w:ascii="Times New Roman" w:hAnsi="Times New Roman"/>
          <w:sz w:val="24"/>
          <w:szCs w:val="24"/>
        </w:rPr>
      </w:pPr>
      <w:r w:rsidRPr="00DF437F">
        <w:rPr>
          <w:rFonts w:ascii="Times New Roman" w:hAnsi="Times New Roman"/>
          <w:sz w:val="24"/>
          <w:szCs w:val="24"/>
        </w:rPr>
        <w:t>Chen, G., M. Firth, D. N. Gao, and O.M. Rui. 2005. Is China’s securities agency a toothless tiger? Evidence from enforcement actions. Journal of Accounting and Public Policy 24, 451-488.</w:t>
      </w:r>
    </w:p>
    <w:p w:rsidR="0084382F" w:rsidRPr="00C50221" w:rsidRDefault="0084382F" w:rsidP="0084382F">
      <w:pPr>
        <w:tabs>
          <w:tab w:val="left"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Chen Z, Yang Z and Ke B. 2013. </w:t>
      </w:r>
      <w:r w:rsidRPr="00A65D11">
        <w:rPr>
          <w:rFonts w:ascii="Times New Roman" w:hAnsi="Times New Roman"/>
          <w:sz w:val="24"/>
          <w:szCs w:val="24"/>
        </w:rPr>
        <w:t xml:space="preserve">Minority shareholders’ control rights and the quality of corporate decisions: A natural experiment from China, </w:t>
      </w:r>
      <w:r w:rsidRPr="00C476F1">
        <w:rPr>
          <w:rFonts w:ascii="Times New Roman" w:hAnsi="Times New Roman"/>
          <w:i/>
          <w:sz w:val="24"/>
          <w:szCs w:val="24"/>
        </w:rPr>
        <w:t>The Accounting Review</w:t>
      </w:r>
      <w:r w:rsidRPr="00A65D11">
        <w:rPr>
          <w:rFonts w:ascii="Times New Roman" w:hAnsi="Times New Roman"/>
          <w:sz w:val="24"/>
          <w:szCs w:val="24"/>
        </w:rPr>
        <w:t>, forthcoming.</w:t>
      </w:r>
    </w:p>
    <w:p w:rsidR="0084382F" w:rsidRDefault="0084382F" w:rsidP="0084382F">
      <w:pPr>
        <w:tabs>
          <w:tab w:val="left" w:pos="720"/>
        </w:tabs>
        <w:spacing w:after="0" w:line="240" w:lineRule="auto"/>
        <w:ind w:left="720" w:hanging="720"/>
        <w:jc w:val="both"/>
        <w:rPr>
          <w:rFonts w:ascii="Times New Roman" w:hAnsi="Times New Roman"/>
          <w:sz w:val="24"/>
          <w:szCs w:val="24"/>
        </w:rPr>
      </w:pPr>
      <w:r w:rsidRPr="00C50221">
        <w:rPr>
          <w:rFonts w:ascii="Times New Roman" w:hAnsi="Times New Roman"/>
          <w:sz w:val="24"/>
          <w:szCs w:val="24"/>
        </w:rPr>
        <w:t xml:space="preserve">Core JE, Holthausen RW, </w:t>
      </w:r>
      <w:r>
        <w:rPr>
          <w:rFonts w:ascii="Times New Roman" w:hAnsi="Times New Roman"/>
          <w:sz w:val="24"/>
          <w:szCs w:val="24"/>
        </w:rPr>
        <w:t xml:space="preserve">and </w:t>
      </w:r>
      <w:r w:rsidRPr="00C50221">
        <w:rPr>
          <w:rFonts w:ascii="Times New Roman" w:hAnsi="Times New Roman"/>
          <w:sz w:val="24"/>
          <w:szCs w:val="24"/>
        </w:rPr>
        <w:t xml:space="preserve">Larcker DF. </w:t>
      </w:r>
      <w:r>
        <w:rPr>
          <w:rFonts w:ascii="Times New Roman" w:hAnsi="Times New Roman"/>
          <w:sz w:val="24"/>
          <w:szCs w:val="24"/>
        </w:rPr>
        <w:t xml:space="preserve">1999. </w:t>
      </w:r>
      <w:r w:rsidRPr="00C50221">
        <w:rPr>
          <w:rFonts w:ascii="Times New Roman" w:hAnsi="Times New Roman"/>
          <w:sz w:val="24"/>
          <w:szCs w:val="24"/>
        </w:rPr>
        <w:t xml:space="preserve">Corporate governance, chief executive officer compensation, and firm performance. </w:t>
      </w:r>
      <w:r w:rsidRPr="003443CF">
        <w:rPr>
          <w:rFonts w:ascii="Times New Roman" w:hAnsi="Times New Roman"/>
          <w:i/>
          <w:sz w:val="24"/>
          <w:szCs w:val="24"/>
        </w:rPr>
        <w:t xml:space="preserve">Journal of </w:t>
      </w:r>
      <w:r>
        <w:rPr>
          <w:rFonts w:ascii="Times New Roman" w:hAnsi="Times New Roman"/>
          <w:i/>
          <w:sz w:val="24"/>
          <w:szCs w:val="24"/>
        </w:rPr>
        <w:t>Financial Economics</w:t>
      </w:r>
      <w:r w:rsidRPr="00C50221">
        <w:rPr>
          <w:rFonts w:ascii="Times New Roman" w:hAnsi="Times New Roman"/>
          <w:sz w:val="24"/>
          <w:szCs w:val="24"/>
        </w:rPr>
        <w:t xml:space="preserve"> 51(3):371-406.</w:t>
      </w:r>
    </w:p>
    <w:p w:rsidR="0084382F" w:rsidRDefault="0084382F" w:rsidP="0084382F">
      <w:pPr>
        <w:tabs>
          <w:tab w:val="left" w:pos="720"/>
        </w:tabs>
        <w:spacing w:after="0" w:line="240" w:lineRule="auto"/>
        <w:ind w:left="720" w:hanging="720"/>
        <w:jc w:val="both"/>
        <w:rPr>
          <w:rFonts w:ascii="Times New Roman" w:hAnsi="Times New Roman"/>
          <w:sz w:val="24"/>
          <w:szCs w:val="24"/>
        </w:rPr>
      </w:pPr>
      <w:r w:rsidRPr="00564179">
        <w:rPr>
          <w:rFonts w:ascii="Times New Roman" w:hAnsi="Times New Roman"/>
          <w:sz w:val="24"/>
          <w:szCs w:val="24"/>
        </w:rPr>
        <w:t>CSRC (China Securit</w:t>
      </w:r>
      <w:r>
        <w:rPr>
          <w:rFonts w:ascii="Times New Roman" w:hAnsi="Times New Roman"/>
          <w:sz w:val="24"/>
          <w:szCs w:val="24"/>
        </w:rPr>
        <w:t>ies Regulatory Commission). 2007</w:t>
      </w:r>
      <w:r w:rsidRPr="00564179">
        <w:rPr>
          <w:rFonts w:ascii="Times New Roman" w:hAnsi="Times New Roman"/>
          <w:sz w:val="24"/>
          <w:szCs w:val="24"/>
        </w:rPr>
        <w:t xml:space="preserve">. </w:t>
      </w:r>
      <w:r>
        <w:rPr>
          <w:rFonts w:ascii="Times New Roman" w:hAnsi="Times New Roman"/>
          <w:sz w:val="24"/>
          <w:szCs w:val="24"/>
        </w:rPr>
        <w:t xml:space="preserve">Notice regarding special check activity for </w:t>
      </w:r>
      <w:r w:rsidRPr="00564179">
        <w:rPr>
          <w:rFonts w:ascii="Times New Roman" w:hAnsi="Times New Roman"/>
          <w:sz w:val="24"/>
          <w:szCs w:val="24"/>
        </w:rPr>
        <w:t xml:space="preserve">strengthening the </w:t>
      </w:r>
      <w:r>
        <w:rPr>
          <w:rFonts w:ascii="Times New Roman" w:hAnsi="Times New Roman"/>
          <w:sz w:val="24"/>
          <w:szCs w:val="24"/>
        </w:rPr>
        <w:t>corporate governance</w:t>
      </w:r>
      <w:r w:rsidRPr="00564179">
        <w:rPr>
          <w:rFonts w:ascii="Times New Roman" w:hAnsi="Times New Roman"/>
          <w:sz w:val="24"/>
          <w:szCs w:val="24"/>
        </w:rPr>
        <w:t xml:space="preserve"> in publicl</w:t>
      </w:r>
      <w:r>
        <w:rPr>
          <w:rFonts w:ascii="Times New Roman" w:hAnsi="Times New Roman"/>
          <w:sz w:val="24"/>
          <w:szCs w:val="24"/>
        </w:rPr>
        <w:t>y listed firms. March 9, 2007</w:t>
      </w:r>
      <w:r w:rsidRPr="00564179">
        <w:rPr>
          <w:rFonts w:ascii="Times New Roman" w:hAnsi="Times New Roman"/>
          <w:sz w:val="24"/>
          <w:szCs w:val="24"/>
        </w:rPr>
        <w:t>. In Chinese.</w:t>
      </w:r>
    </w:p>
    <w:p w:rsidR="0084382F" w:rsidRDefault="0084382F" w:rsidP="0084382F">
      <w:pPr>
        <w:tabs>
          <w:tab w:val="left" w:pos="720"/>
        </w:tabs>
        <w:spacing w:after="0" w:line="240" w:lineRule="auto"/>
        <w:ind w:left="720" w:hanging="720"/>
        <w:jc w:val="both"/>
        <w:rPr>
          <w:rFonts w:ascii="Times New Roman" w:hAnsi="Times New Roman"/>
          <w:sz w:val="24"/>
          <w:szCs w:val="24"/>
        </w:rPr>
      </w:pPr>
      <w:r w:rsidRPr="00564179">
        <w:rPr>
          <w:rFonts w:ascii="Times New Roman" w:hAnsi="Times New Roman"/>
          <w:sz w:val="24"/>
          <w:szCs w:val="24"/>
        </w:rPr>
        <w:t>CSRC</w:t>
      </w:r>
      <w:r>
        <w:rPr>
          <w:rFonts w:ascii="Times New Roman" w:hAnsi="Times New Roman"/>
          <w:sz w:val="24"/>
          <w:szCs w:val="24"/>
        </w:rPr>
        <w:t>. 2008</w:t>
      </w:r>
      <w:r w:rsidRPr="00564179">
        <w:rPr>
          <w:rFonts w:ascii="Times New Roman" w:hAnsi="Times New Roman"/>
          <w:sz w:val="24"/>
          <w:szCs w:val="24"/>
        </w:rPr>
        <w:t xml:space="preserve">. </w:t>
      </w:r>
      <w:r>
        <w:rPr>
          <w:rFonts w:ascii="Times New Roman" w:hAnsi="Times New Roman" w:hint="eastAsia"/>
          <w:sz w:val="24"/>
          <w:szCs w:val="24"/>
        </w:rPr>
        <w:t>C</w:t>
      </w:r>
      <w:r>
        <w:rPr>
          <w:rFonts w:ascii="Times New Roman" w:hAnsi="Times New Roman"/>
          <w:sz w:val="24"/>
          <w:szCs w:val="24"/>
        </w:rPr>
        <w:t xml:space="preserve">SRC Notice NO. </w:t>
      </w:r>
      <w:r w:rsidRPr="00EB763F">
        <w:rPr>
          <w:rFonts w:ascii="Times New Roman" w:hAnsi="Times New Roman" w:hint="eastAsia"/>
          <w:sz w:val="24"/>
          <w:szCs w:val="24"/>
        </w:rPr>
        <w:t>[2008]27</w:t>
      </w:r>
      <w:r w:rsidRPr="00564179">
        <w:rPr>
          <w:rFonts w:ascii="Times New Roman" w:hAnsi="Times New Roman"/>
          <w:sz w:val="24"/>
          <w:szCs w:val="24"/>
        </w:rPr>
        <w:t xml:space="preserve">. </w:t>
      </w:r>
      <w:r>
        <w:rPr>
          <w:rFonts w:ascii="Times New Roman" w:hAnsi="Times New Roman"/>
          <w:sz w:val="24"/>
          <w:szCs w:val="24"/>
        </w:rPr>
        <w:t>June 20, 2008</w:t>
      </w:r>
      <w:r w:rsidRPr="00564179">
        <w:rPr>
          <w:rFonts w:ascii="Times New Roman" w:hAnsi="Times New Roman"/>
          <w:sz w:val="24"/>
          <w:szCs w:val="24"/>
        </w:rPr>
        <w:t>. In Chinese.</w:t>
      </w:r>
    </w:p>
    <w:p w:rsidR="0084382F" w:rsidRPr="005F643C" w:rsidRDefault="0084382F" w:rsidP="0084382F">
      <w:pPr>
        <w:tabs>
          <w:tab w:val="left"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Fan G, Wang X and Zhu H. 2011. </w:t>
      </w:r>
      <w:r w:rsidRPr="00442EF9">
        <w:rPr>
          <w:rFonts w:ascii="Times New Roman" w:hAnsi="Times New Roman"/>
          <w:sz w:val="24"/>
          <w:szCs w:val="24"/>
        </w:rPr>
        <w:t>The Report on the Relative Process of Marketization of Regions in China</w:t>
      </w:r>
      <w:r>
        <w:rPr>
          <w:rFonts w:ascii="Times New Roman" w:hAnsi="Times New Roman"/>
          <w:sz w:val="24"/>
          <w:szCs w:val="24"/>
        </w:rPr>
        <w:t xml:space="preserve">. </w:t>
      </w:r>
      <w:r w:rsidRPr="00442EF9">
        <w:rPr>
          <w:rFonts w:ascii="Times New Roman" w:hAnsi="Times New Roman"/>
          <w:i/>
          <w:sz w:val="24"/>
          <w:szCs w:val="24"/>
        </w:rPr>
        <w:t>The Economic Science Press</w:t>
      </w:r>
      <w:r w:rsidRPr="00442EF9">
        <w:rPr>
          <w:rFonts w:ascii="Times New Roman" w:hAnsi="Times New Roman"/>
          <w:sz w:val="24"/>
          <w:szCs w:val="24"/>
        </w:rPr>
        <w:t>, Beijing (in Chinese)</w:t>
      </w:r>
    </w:p>
    <w:p w:rsidR="0084382F" w:rsidRDefault="0084382F" w:rsidP="0084382F">
      <w:pPr>
        <w:tabs>
          <w:tab w:val="left" w:pos="720"/>
        </w:tabs>
        <w:spacing w:after="0" w:line="240" w:lineRule="auto"/>
        <w:ind w:left="720" w:hanging="720"/>
        <w:jc w:val="both"/>
        <w:rPr>
          <w:rFonts w:ascii="Times New Roman" w:hAnsi="Times New Roman"/>
          <w:sz w:val="24"/>
          <w:szCs w:val="24"/>
        </w:rPr>
      </w:pPr>
      <w:r w:rsidRPr="00C50221">
        <w:rPr>
          <w:rFonts w:ascii="Times New Roman" w:hAnsi="Times New Roman"/>
          <w:sz w:val="24"/>
          <w:szCs w:val="24"/>
        </w:rPr>
        <w:t xml:space="preserve">Fan JP, Wong T, </w:t>
      </w:r>
      <w:r>
        <w:rPr>
          <w:rFonts w:ascii="Times New Roman" w:hAnsi="Times New Roman"/>
          <w:sz w:val="24"/>
          <w:szCs w:val="24"/>
        </w:rPr>
        <w:t xml:space="preserve">and </w:t>
      </w:r>
      <w:r w:rsidRPr="00C50221">
        <w:rPr>
          <w:rFonts w:ascii="Times New Roman" w:hAnsi="Times New Roman"/>
          <w:sz w:val="24"/>
          <w:szCs w:val="24"/>
        </w:rPr>
        <w:t xml:space="preserve">Zhang T. </w:t>
      </w:r>
      <w:r>
        <w:rPr>
          <w:rFonts w:ascii="Times New Roman" w:hAnsi="Times New Roman"/>
          <w:sz w:val="24"/>
          <w:szCs w:val="24"/>
        </w:rPr>
        <w:t xml:space="preserve">2007. </w:t>
      </w:r>
      <w:r w:rsidRPr="00C50221">
        <w:rPr>
          <w:rFonts w:ascii="Times New Roman" w:hAnsi="Times New Roman"/>
          <w:sz w:val="24"/>
          <w:szCs w:val="24"/>
        </w:rPr>
        <w:t xml:space="preserve">Politically connected CEOs, corporate governance, and Post-IPO performance of China's newly partially privatized firms. </w:t>
      </w:r>
      <w:r w:rsidRPr="003443CF">
        <w:rPr>
          <w:rFonts w:ascii="Times New Roman" w:hAnsi="Times New Roman"/>
          <w:i/>
          <w:sz w:val="24"/>
          <w:szCs w:val="24"/>
        </w:rPr>
        <w:t xml:space="preserve">Journal of </w:t>
      </w:r>
      <w:r>
        <w:rPr>
          <w:rFonts w:ascii="Times New Roman" w:hAnsi="Times New Roman"/>
          <w:i/>
          <w:sz w:val="24"/>
          <w:szCs w:val="24"/>
        </w:rPr>
        <w:t>Financial Economics</w:t>
      </w:r>
      <w:r w:rsidRPr="00C50221">
        <w:rPr>
          <w:rFonts w:ascii="Times New Roman" w:hAnsi="Times New Roman"/>
          <w:sz w:val="24"/>
          <w:szCs w:val="24"/>
        </w:rPr>
        <w:t xml:space="preserve"> 84(2):330-357.</w:t>
      </w:r>
    </w:p>
    <w:p w:rsidR="0084382F" w:rsidRDefault="0084382F" w:rsidP="0084382F">
      <w:pPr>
        <w:tabs>
          <w:tab w:val="left" w:pos="720"/>
        </w:tabs>
        <w:spacing w:after="0" w:line="240" w:lineRule="auto"/>
        <w:ind w:left="720" w:hanging="720"/>
        <w:jc w:val="both"/>
        <w:rPr>
          <w:rFonts w:ascii="Times New Roman" w:hAnsi="Times New Roman"/>
          <w:sz w:val="24"/>
          <w:szCs w:val="24"/>
        </w:rPr>
      </w:pPr>
      <w:r w:rsidRPr="00C50221">
        <w:rPr>
          <w:rFonts w:ascii="Times New Roman" w:hAnsi="Times New Roman"/>
          <w:sz w:val="24"/>
          <w:szCs w:val="24"/>
        </w:rPr>
        <w:t xml:space="preserve">Francis JR, Yu MD. </w:t>
      </w:r>
      <w:r>
        <w:rPr>
          <w:rFonts w:ascii="Times New Roman" w:hAnsi="Times New Roman"/>
          <w:sz w:val="24"/>
          <w:szCs w:val="24"/>
        </w:rPr>
        <w:t xml:space="preserve">2009. </w:t>
      </w:r>
      <w:r w:rsidRPr="00C50221">
        <w:rPr>
          <w:rFonts w:ascii="Times New Roman" w:hAnsi="Times New Roman"/>
          <w:sz w:val="24"/>
          <w:szCs w:val="24"/>
        </w:rPr>
        <w:t xml:space="preserve">Big 4 Office Size and Audit Quality. </w:t>
      </w:r>
      <w:r w:rsidRPr="00720410">
        <w:rPr>
          <w:rFonts w:ascii="Times New Roman" w:hAnsi="Times New Roman"/>
          <w:i/>
          <w:sz w:val="24"/>
          <w:szCs w:val="24"/>
        </w:rPr>
        <w:t>Accounting Review</w:t>
      </w:r>
      <w:r w:rsidRPr="00C50221">
        <w:rPr>
          <w:rFonts w:ascii="Times New Roman" w:hAnsi="Times New Roman"/>
          <w:sz w:val="24"/>
          <w:szCs w:val="24"/>
        </w:rPr>
        <w:t xml:space="preserve"> 84(5):1521-1552.</w:t>
      </w:r>
    </w:p>
    <w:p w:rsidR="0084382F" w:rsidRDefault="0084382F" w:rsidP="0084382F">
      <w:pPr>
        <w:tabs>
          <w:tab w:val="left" w:pos="720"/>
        </w:tabs>
        <w:spacing w:after="0" w:line="240" w:lineRule="auto"/>
        <w:ind w:left="720" w:hanging="720"/>
        <w:jc w:val="both"/>
        <w:rPr>
          <w:rFonts w:ascii="Times New Roman" w:hAnsi="Times New Roman"/>
          <w:sz w:val="24"/>
          <w:szCs w:val="24"/>
        </w:rPr>
      </w:pPr>
      <w:r w:rsidRPr="00C50221">
        <w:rPr>
          <w:rFonts w:ascii="Times New Roman" w:hAnsi="Times New Roman"/>
          <w:sz w:val="24"/>
          <w:szCs w:val="24"/>
        </w:rPr>
        <w:t xml:space="preserve">Gompers P, Ishii J, </w:t>
      </w:r>
      <w:r>
        <w:rPr>
          <w:rFonts w:ascii="Times New Roman" w:hAnsi="Times New Roman"/>
          <w:sz w:val="24"/>
          <w:szCs w:val="24"/>
        </w:rPr>
        <w:t xml:space="preserve">and </w:t>
      </w:r>
      <w:r w:rsidRPr="00C50221">
        <w:rPr>
          <w:rFonts w:ascii="Times New Roman" w:hAnsi="Times New Roman"/>
          <w:sz w:val="24"/>
          <w:szCs w:val="24"/>
        </w:rPr>
        <w:t xml:space="preserve">Metrick A. </w:t>
      </w:r>
      <w:r>
        <w:rPr>
          <w:rFonts w:ascii="Times New Roman" w:hAnsi="Times New Roman"/>
          <w:sz w:val="24"/>
          <w:szCs w:val="24"/>
        </w:rPr>
        <w:t xml:space="preserve">2003. </w:t>
      </w:r>
      <w:r w:rsidRPr="00C50221">
        <w:rPr>
          <w:rFonts w:ascii="Times New Roman" w:hAnsi="Times New Roman"/>
          <w:sz w:val="24"/>
          <w:szCs w:val="24"/>
        </w:rPr>
        <w:t xml:space="preserve">Corporate Governance and Equity Prices. </w:t>
      </w:r>
      <w:r w:rsidRPr="00720410">
        <w:rPr>
          <w:rFonts w:ascii="Times New Roman" w:hAnsi="Times New Roman"/>
          <w:i/>
          <w:sz w:val="24"/>
          <w:szCs w:val="24"/>
        </w:rPr>
        <w:t>The Quarterly Journal of Economics</w:t>
      </w:r>
      <w:r>
        <w:rPr>
          <w:rFonts w:ascii="Times New Roman" w:hAnsi="Times New Roman"/>
          <w:sz w:val="24"/>
          <w:szCs w:val="24"/>
        </w:rPr>
        <w:t xml:space="preserve"> 118,(1,):107-156</w:t>
      </w:r>
      <w:r w:rsidRPr="00C50221">
        <w:rPr>
          <w:rFonts w:ascii="Times New Roman" w:hAnsi="Times New Roman"/>
          <w:sz w:val="24"/>
          <w:szCs w:val="24"/>
        </w:rPr>
        <w:t>.</w:t>
      </w:r>
    </w:p>
    <w:p w:rsidR="0084382F" w:rsidRDefault="0084382F" w:rsidP="0084382F">
      <w:pPr>
        <w:tabs>
          <w:tab w:val="left" w:pos="720"/>
        </w:tabs>
        <w:spacing w:after="0" w:line="240" w:lineRule="auto"/>
        <w:ind w:left="720" w:hanging="720"/>
        <w:jc w:val="both"/>
        <w:rPr>
          <w:rFonts w:ascii="Times New Roman" w:hAnsi="Times New Roman"/>
          <w:sz w:val="24"/>
          <w:szCs w:val="24"/>
        </w:rPr>
      </w:pPr>
      <w:r w:rsidRPr="00672571">
        <w:rPr>
          <w:rFonts w:ascii="Times New Roman" w:hAnsi="Times New Roman" w:hint="eastAsia"/>
          <w:sz w:val="24"/>
          <w:szCs w:val="24"/>
        </w:rPr>
        <w:t>Hartmann, P., Heide</w:t>
      </w:r>
      <w:r>
        <w:rPr>
          <w:rFonts w:ascii="Times New Roman" w:hAnsi="Times New Roman" w:hint="eastAsia"/>
          <w:sz w:val="24"/>
          <w:szCs w:val="24"/>
        </w:rPr>
        <w:t xml:space="preserve">r, F., Papaioannou E., </w:t>
      </w:r>
      <w:r>
        <w:rPr>
          <w:rFonts w:ascii="Times New Roman" w:hAnsi="Times New Roman"/>
          <w:sz w:val="24"/>
          <w:szCs w:val="24"/>
        </w:rPr>
        <w:t xml:space="preserve">and </w:t>
      </w:r>
      <w:r>
        <w:rPr>
          <w:rFonts w:ascii="Times New Roman" w:hAnsi="Times New Roman" w:hint="eastAsia"/>
          <w:sz w:val="24"/>
          <w:szCs w:val="24"/>
        </w:rPr>
        <w:t>Duca, M.</w:t>
      </w:r>
      <w:r>
        <w:rPr>
          <w:rFonts w:ascii="Times New Roman" w:hAnsi="Times New Roman"/>
          <w:sz w:val="24"/>
          <w:szCs w:val="24"/>
        </w:rPr>
        <w:t>.</w:t>
      </w:r>
      <w:r w:rsidRPr="00672571">
        <w:rPr>
          <w:rFonts w:ascii="Times New Roman" w:hAnsi="Times New Roman" w:hint="eastAsia"/>
          <w:sz w:val="24"/>
          <w:szCs w:val="24"/>
        </w:rPr>
        <w:t xml:space="preserve"> 2007. The role of financial markets and innovation in productivity and growth in Europe. European Central Bank Occasional Paper no. 72</w:t>
      </w:r>
      <w:r>
        <w:rPr>
          <w:rFonts w:ascii="Times New Roman" w:hAnsi="Times New Roman"/>
          <w:sz w:val="24"/>
          <w:szCs w:val="24"/>
        </w:rPr>
        <w:t>.</w:t>
      </w:r>
      <w:r>
        <w:rPr>
          <w:rFonts w:ascii="Times New Roman" w:hAnsi="Times New Roman"/>
          <w:sz w:val="24"/>
          <w:szCs w:val="24"/>
        </w:rPr>
        <w:tab/>
      </w:r>
    </w:p>
    <w:p w:rsidR="0084382F" w:rsidRDefault="0084382F" w:rsidP="0084382F">
      <w:pPr>
        <w:tabs>
          <w:tab w:val="left" w:pos="720"/>
        </w:tabs>
        <w:spacing w:after="0" w:line="240" w:lineRule="auto"/>
        <w:ind w:left="720" w:hanging="720"/>
        <w:jc w:val="both"/>
        <w:rPr>
          <w:rFonts w:ascii="Times New Roman" w:hAnsi="Times New Roman"/>
          <w:sz w:val="24"/>
          <w:szCs w:val="24"/>
        </w:rPr>
      </w:pPr>
      <w:r w:rsidRPr="00C50221">
        <w:rPr>
          <w:rFonts w:ascii="Times New Roman" w:hAnsi="Times New Roman"/>
          <w:sz w:val="24"/>
          <w:szCs w:val="24"/>
        </w:rPr>
        <w:t xml:space="preserve">Jackson HE, Roe MJ. </w:t>
      </w:r>
      <w:r>
        <w:rPr>
          <w:rFonts w:ascii="Times New Roman" w:hAnsi="Times New Roman"/>
          <w:sz w:val="24"/>
          <w:szCs w:val="24"/>
        </w:rPr>
        <w:t xml:space="preserve">2009. </w:t>
      </w:r>
      <w:r w:rsidRPr="00C50221">
        <w:rPr>
          <w:rFonts w:ascii="Times New Roman" w:hAnsi="Times New Roman"/>
          <w:sz w:val="24"/>
          <w:szCs w:val="24"/>
        </w:rPr>
        <w:t>Public and private enforcement of securities laws: Resource-based evidence.</w:t>
      </w:r>
      <w:r w:rsidRPr="00720410">
        <w:rPr>
          <w:rFonts w:ascii="Times New Roman" w:hAnsi="Times New Roman"/>
          <w:i/>
          <w:sz w:val="24"/>
          <w:szCs w:val="24"/>
        </w:rPr>
        <w:t xml:space="preserve"> Journal of Financial Economics</w:t>
      </w:r>
      <w:r>
        <w:rPr>
          <w:rFonts w:ascii="Times New Roman" w:hAnsi="Times New Roman"/>
          <w:i/>
          <w:sz w:val="24"/>
          <w:szCs w:val="24"/>
        </w:rPr>
        <w:t xml:space="preserve"> </w:t>
      </w:r>
      <w:r w:rsidRPr="00C50221">
        <w:rPr>
          <w:rFonts w:ascii="Times New Roman" w:hAnsi="Times New Roman"/>
          <w:sz w:val="24"/>
          <w:szCs w:val="24"/>
        </w:rPr>
        <w:t>93(2):207-238.</w:t>
      </w:r>
    </w:p>
    <w:p w:rsidR="0084382F" w:rsidRPr="00B12853" w:rsidRDefault="0084382F" w:rsidP="0084382F">
      <w:pPr>
        <w:tabs>
          <w:tab w:val="left" w:pos="720"/>
        </w:tabs>
        <w:spacing w:after="0" w:line="240" w:lineRule="auto"/>
        <w:ind w:left="720" w:hanging="720"/>
        <w:jc w:val="both"/>
        <w:rPr>
          <w:rFonts w:ascii="Times New Roman" w:hAnsi="Times New Roman"/>
          <w:sz w:val="24"/>
          <w:szCs w:val="24"/>
        </w:rPr>
      </w:pPr>
      <w:r w:rsidRPr="00B12853">
        <w:rPr>
          <w:rFonts w:ascii="Times New Roman" w:hAnsi="Times New Roman"/>
          <w:sz w:val="24"/>
          <w:szCs w:val="24"/>
        </w:rPr>
        <w:t xml:space="preserve">Jiang G, Lee CM, Yue H. </w:t>
      </w:r>
      <w:r>
        <w:rPr>
          <w:rFonts w:ascii="Times New Roman" w:hAnsi="Times New Roman"/>
          <w:sz w:val="24"/>
          <w:szCs w:val="24"/>
        </w:rPr>
        <w:t xml:space="preserve">2010. </w:t>
      </w:r>
      <w:r w:rsidRPr="00B12853">
        <w:rPr>
          <w:rFonts w:ascii="Times New Roman" w:hAnsi="Times New Roman"/>
          <w:sz w:val="24"/>
          <w:szCs w:val="24"/>
        </w:rPr>
        <w:t xml:space="preserve">Tunneling through intercorporate loans: The China experience. </w:t>
      </w:r>
      <w:r w:rsidRPr="00720410">
        <w:rPr>
          <w:rFonts w:ascii="Times New Roman" w:hAnsi="Times New Roman"/>
          <w:i/>
          <w:sz w:val="24"/>
          <w:szCs w:val="24"/>
        </w:rPr>
        <w:t>Journal of Financial Economics</w:t>
      </w:r>
      <w:r w:rsidRPr="00B12853">
        <w:rPr>
          <w:rFonts w:ascii="Times New Roman" w:hAnsi="Times New Roman"/>
          <w:sz w:val="24"/>
          <w:szCs w:val="24"/>
        </w:rPr>
        <w:t xml:space="preserve"> 98(1):1-20.</w:t>
      </w:r>
    </w:p>
    <w:p w:rsidR="0084382F" w:rsidRDefault="0084382F" w:rsidP="0084382F">
      <w:pPr>
        <w:tabs>
          <w:tab w:val="left" w:pos="720"/>
        </w:tabs>
        <w:spacing w:after="0" w:line="240" w:lineRule="auto"/>
        <w:ind w:left="720" w:hanging="720"/>
        <w:jc w:val="both"/>
        <w:rPr>
          <w:rFonts w:ascii="Times New Roman" w:hAnsi="Times New Roman"/>
          <w:sz w:val="24"/>
          <w:szCs w:val="24"/>
        </w:rPr>
      </w:pPr>
      <w:r w:rsidRPr="00720410">
        <w:rPr>
          <w:rFonts w:ascii="Times New Roman" w:hAnsi="Times New Roman"/>
          <w:sz w:val="24"/>
          <w:szCs w:val="24"/>
        </w:rPr>
        <w:t xml:space="preserve">Jones, J. 1991. Earnings management during import relief investigations. </w:t>
      </w:r>
      <w:r w:rsidRPr="00720410">
        <w:rPr>
          <w:rFonts w:ascii="Times New Roman" w:hAnsi="Times New Roman"/>
          <w:i/>
          <w:sz w:val="24"/>
          <w:szCs w:val="24"/>
        </w:rPr>
        <w:t>Journal of Accounting Research</w:t>
      </w:r>
      <w:r w:rsidRPr="00720410">
        <w:rPr>
          <w:rFonts w:ascii="Times New Roman" w:hAnsi="Times New Roman"/>
          <w:sz w:val="24"/>
          <w:szCs w:val="24"/>
        </w:rPr>
        <w:t xml:space="preserve"> (Autumn): 193–228.</w:t>
      </w:r>
    </w:p>
    <w:p w:rsidR="0084382F" w:rsidRPr="00DF437F" w:rsidRDefault="0084382F" w:rsidP="0084382F">
      <w:pPr>
        <w:tabs>
          <w:tab w:val="left" w:pos="720"/>
        </w:tabs>
        <w:spacing w:after="0" w:line="240" w:lineRule="auto"/>
        <w:ind w:left="720" w:hanging="720"/>
        <w:jc w:val="both"/>
        <w:rPr>
          <w:rFonts w:ascii="Times New Roman" w:hAnsi="Times New Roman"/>
          <w:sz w:val="24"/>
          <w:szCs w:val="24"/>
        </w:rPr>
      </w:pPr>
      <w:r w:rsidRPr="00DF437F">
        <w:rPr>
          <w:rFonts w:ascii="Times New Roman" w:hAnsi="Times New Roman"/>
          <w:sz w:val="24"/>
          <w:szCs w:val="24"/>
        </w:rPr>
        <w:t>Karpoff, J.M. D. S. Lee, G. S. Martin. 2008</w:t>
      </w:r>
      <w:r w:rsidR="00062C3D">
        <w:rPr>
          <w:rFonts w:ascii="Times New Roman" w:hAnsi="Times New Roman"/>
          <w:sz w:val="24"/>
          <w:szCs w:val="24"/>
        </w:rPr>
        <w:t>a</w:t>
      </w:r>
      <w:r w:rsidRPr="00DF437F">
        <w:rPr>
          <w:rFonts w:ascii="Times New Roman" w:hAnsi="Times New Roman"/>
          <w:sz w:val="24"/>
          <w:szCs w:val="24"/>
        </w:rPr>
        <w:t>. The consequences to managers for financial misrepresentation. Journal of Financial Economics 88, 193–215.</w:t>
      </w:r>
    </w:p>
    <w:p w:rsidR="0084382F" w:rsidRDefault="0084382F" w:rsidP="0084382F">
      <w:pPr>
        <w:tabs>
          <w:tab w:val="left" w:pos="720"/>
        </w:tabs>
        <w:spacing w:after="0" w:line="240" w:lineRule="auto"/>
        <w:ind w:left="720" w:hanging="720"/>
        <w:jc w:val="both"/>
        <w:rPr>
          <w:rFonts w:ascii="Times New Roman" w:hAnsi="Times New Roman"/>
          <w:sz w:val="24"/>
          <w:szCs w:val="24"/>
        </w:rPr>
      </w:pPr>
      <w:r w:rsidRPr="00DF437F">
        <w:rPr>
          <w:rFonts w:ascii="Times New Roman" w:hAnsi="Times New Roman"/>
          <w:sz w:val="24"/>
          <w:szCs w:val="24"/>
        </w:rPr>
        <w:t>Karpoff, J.M. D. S. Lee, G. S. Martin. 2008</w:t>
      </w:r>
      <w:r w:rsidR="00062C3D">
        <w:rPr>
          <w:rFonts w:ascii="Times New Roman" w:hAnsi="Times New Roman"/>
          <w:sz w:val="24"/>
          <w:szCs w:val="24"/>
        </w:rPr>
        <w:t>b</w:t>
      </w:r>
      <w:r w:rsidRPr="00DF437F">
        <w:rPr>
          <w:rFonts w:ascii="Times New Roman" w:hAnsi="Times New Roman"/>
          <w:sz w:val="24"/>
          <w:szCs w:val="24"/>
        </w:rPr>
        <w:t xml:space="preserve">. The Cost to Firms of Cooking the Books. </w:t>
      </w:r>
      <w:r>
        <w:rPr>
          <w:rFonts w:ascii="Times New Roman" w:hAnsi="Times New Roman"/>
          <w:sz w:val="24"/>
          <w:szCs w:val="24"/>
        </w:rPr>
        <w:t>Journal of Financial a</w:t>
      </w:r>
      <w:r w:rsidRPr="00DF437F">
        <w:rPr>
          <w:rFonts w:ascii="Times New Roman" w:hAnsi="Times New Roman"/>
          <w:sz w:val="24"/>
          <w:szCs w:val="24"/>
        </w:rPr>
        <w:t>nd Quantit</w:t>
      </w:r>
      <w:r>
        <w:rPr>
          <w:rFonts w:ascii="Times New Roman" w:hAnsi="Times New Roman"/>
          <w:sz w:val="24"/>
          <w:szCs w:val="24"/>
        </w:rPr>
        <w:t>ative Analysis 43 (3), 581–612.</w:t>
      </w:r>
    </w:p>
    <w:p w:rsidR="0084382F" w:rsidRDefault="0084382F" w:rsidP="0084382F">
      <w:pPr>
        <w:tabs>
          <w:tab w:val="left" w:pos="720"/>
        </w:tabs>
        <w:spacing w:after="0" w:line="240" w:lineRule="auto"/>
        <w:ind w:left="720" w:hanging="720"/>
        <w:jc w:val="both"/>
        <w:rPr>
          <w:rFonts w:ascii="Times New Roman" w:hAnsi="Times New Roman"/>
          <w:sz w:val="24"/>
          <w:szCs w:val="24"/>
        </w:rPr>
      </w:pPr>
      <w:r w:rsidRPr="00C50221">
        <w:rPr>
          <w:rFonts w:ascii="Times New Roman" w:hAnsi="Times New Roman"/>
          <w:sz w:val="24"/>
          <w:szCs w:val="24"/>
        </w:rPr>
        <w:t xml:space="preserve">Kothari S, Leone AJ, </w:t>
      </w:r>
      <w:r>
        <w:rPr>
          <w:rFonts w:ascii="Times New Roman" w:hAnsi="Times New Roman" w:hint="eastAsia"/>
          <w:sz w:val="24"/>
          <w:szCs w:val="24"/>
        </w:rPr>
        <w:t xml:space="preserve">and </w:t>
      </w:r>
      <w:r w:rsidRPr="00C50221">
        <w:rPr>
          <w:rFonts w:ascii="Times New Roman" w:hAnsi="Times New Roman"/>
          <w:sz w:val="24"/>
          <w:szCs w:val="24"/>
        </w:rPr>
        <w:t xml:space="preserve">Wasley CE. </w:t>
      </w:r>
      <w:r>
        <w:rPr>
          <w:rFonts w:ascii="Times New Roman" w:hAnsi="Times New Roman"/>
          <w:sz w:val="24"/>
          <w:szCs w:val="24"/>
        </w:rPr>
        <w:t xml:space="preserve">2005. </w:t>
      </w:r>
      <w:r w:rsidRPr="00C50221">
        <w:rPr>
          <w:rFonts w:ascii="Times New Roman" w:hAnsi="Times New Roman"/>
          <w:sz w:val="24"/>
          <w:szCs w:val="24"/>
        </w:rPr>
        <w:t xml:space="preserve">Performance matched discretionary accrual measures. </w:t>
      </w:r>
      <w:r w:rsidRPr="00720410">
        <w:rPr>
          <w:rFonts w:ascii="Times New Roman" w:hAnsi="Times New Roman"/>
          <w:i/>
          <w:sz w:val="24"/>
          <w:szCs w:val="24"/>
        </w:rPr>
        <w:t>Journal of Accounting and Economics</w:t>
      </w:r>
      <w:r w:rsidRPr="00C50221">
        <w:rPr>
          <w:rFonts w:ascii="Times New Roman" w:hAnsi="Times New Roman"/>
          <w:sz w:val="24"/>
          <w:szCs w:val="24"/>
        </w:rPr>
        <w:t xml:space="preserve"> 39(1):163-197.</w:t>
      </w:r>
    </w:p>
    <w:p w:rsidR="0084382F" w:rsidRDefault="0084382F" w:rsidP="0084382F">
      <w:pPr>
        <w:tabs>
          <w:tab w:val="left" w:pos="720"/>
        </w:tabs>
        <w:spacing w:after="0" w:line="240" w:lineRule="auto"/>
        <w:ind w:left="720" w:hanging="720"/>
        <w:jc w:val="both"/>
        <w:rPr>
          <w:rFonts w:ascii="Times New Roman" w:hAnsi="Times New Roman"/>
          <w:sz w:val="24"/>
          <w:szCs w:val="24"/>
        </w:rPr>
      </w:pPr>
      <w:r w:rsidRPr="00720410">
        <w:rPr>
          <w:rFonts w:ascii="Times New Roman" w:hAnsi="Times New Roman"/>
          <w:sz w:val="24"/>
          <w:szCs w:val="24"/>
        </w:rPr>
        <w:t>La Porta, R., F. Lopez-De-Dilanes, A. Shleifer, and R. Vishny. 1997</w:t>
      </w:r>
      <w:r>
        <w:rPr>
          <w:rFonts w:ascii="Times New Roman" w:hAnsi="Times New Roman"/>
          <w:sz w:val="24"/>
          <w:szCs w:val="24"/>
        </w:rPr>
        <w:t xml:space="preserve">. </w:t>
      </w:r>
      <w:r w:rsidRPr="00720410">
        <w:rPr>
          <w:rFonts w:ascii="Times New Roman" w:hAnsi="Times New Roman"/>
          <w:sz w:val="24"/>
          <w:szCs w:val="24"/>
        </w:rPr>
        <w:t xml:space="preserve">Legal determinants of external finance. </w:t>
      </w:r>
      <w:r w:rsidRPr="00720410">
        <w:rPr>
          <w:rFonts w:ascii="Times New Roman" w:hAnsi="Times New Roman"/>
          <w:i/>
          <w:sz w:val="24"/>
          <w:szCs w:val="24"/>
        </w:rPr>
        <w:t>Journal of Finance</w:t>
      </w:r>
      <w:r w:rsidRPr="00720410">
        <w:rPr>
          <w:rFonts w:ascii="Times New Roman" w:hAnsi="Times New Roman"/>
          <w:sz w:val="24"/>
          <w:szCs w:val="24"/>
        </w:rPr>
        <w:t xml:space="preserve"> 52(3): 1131-1150.</w:t>
      </w:r>
    </w:p>
    <w:p w:rsidR="0084382F" w:rsidRDefault="0084382F" w:rsidP="0084382F">
      <w:pPr>
        <w:tabs>
          <w:tab w:val="left" w:pos="720"/>
        </w:tabs>
        <w:spacing w:after="0" w:line="240" w:lineRule="auto"/>
        <w:ind w:left="720" w:hanging="720"/>
        <w:jc w:val="both"/>
        <w:rPr>
          <w:rFonts w:ascii="Times New Roman" w:hAnsi="Times New Roman"/>
          <w:sz w:val="24"/>
          <w:szCs w:val="24"/>
        </w:rPr>
      </w:pPr>
    </w:p>
    <w:p w:rsidR="0084382F" w:rsidRDefault="0084382F" w:rsidP="0084382F">
      <w:pPr>
        <w:tabs>
          <w:tab w:val="left" w:pos="720"/>
        </w:tabs>
        <w:spacing w:after="0" w:line="240" w:lineRule="auto"/>
        <w:ind w:left="720" w:hanging="720"/>
        <w:jc w:val="both"/>
        <w:rPr>
          <w:rFonts w:ascii="Times New Roman" w:hAnsi="Times New Roman"/>
          <w:sz w:val="24"/>
          <w:szCs w:val="24"/>
        </w:rPr>
      </w:pPr>
      <w:r w:rsidRPr="002B739F">
        <w:rPr>
          <w:rFonts w:ascii="Times New Roman" w:hAnsi="Times New Roman"/>
          <w:sz w:val="24"/>
          <w:szCs w:val="24"/>
        </w:rPr>
        <w:lastRenderedPageBreak/>
        <w:t xml:space="preserve">La Porta, R., F. Lopez-De-Dilanes, and A. Shleifer. 2006. What works in securities laws? </w:t>
      </w:r>
      <w:r w:rsidRPr="002B739F">
        <w:rPr>
          <w:rFonts w:ascii="Times New Roman" w:hAnsi="Times New Roman"/>
          <w:i/>
          <w:sz w:val="24"/>
          <w:szCs w:val="24"/>
        </w:rPr>
        <w:t>Journal of Finance</w:t>
      </w:r>
      <w:r w:rsidRPr="002B739F">
        <w:rPr>
          <w:rFonts w:ascii="Times New Roman" w:hAnsi="Times New Roman"/>
          <w:sz w:val="24"/>
          <w:szCs w:val="24"/>
        </w:rPr>
        <w:t xml:space="preserve"> 61 (1): 1-32.</w:t>
      </w:r>
    </w:p>
    <w:p w:rsidR="0084382F" w:rsidRPr="00A55797" w:rsidRDefault="0084382F" w:rsidP="0084382F">
      <w:pPr>
        <w:tabs>
          <w:tab w:val="left" w:pos="720"/>
        </w:tabs>
        <w:spacing w:after="0" w:line="240" w:lineRule="auto"/>
        <w:ind w:left="720" w:hanging="720"/>
        <w:jc w:val="both"/>
        <w:rPr>
          <w:rFonts w:ascii="Times New Roman" w:hAnsi="Times New Roman"/>
          <w:sz w:val="24"/>
          <w:szCs w:val="24"/>
        </w:rPr>
      </w:pPr>
      <w:r w:rsidRPr="00A55797">
        <w:rPr>
          <w:rFonts w:ascii="Times New Roman" w:hAnsi="Times New Roman"/>
          <w:sz w:val="24"/>
          <w:szCs w:val="24"/>
        </w:rPr>
        <w:t>Layton, Marlon A. 2008</w:t>
      </w:r>
      <w:r>
        <w:rPr>
          <w:rFonts w:ascii="Times New Roman" w:hAnsi="Times New Roman"/>
          <w:sz w:val="24"/>
          <w:szCs w:val="24"/>
        </w:rPr>
        <w:t xml:space="preserve">. </w:t>
      </w:r>
      <w:r w:rsidRPr="00A55797">
        <w:rPr>
          <w:rFonts w:ascii="Times New Roman" w:hAnsi="Times New Roman"/>
          <w:sz w:val="24"/>
          <w:szCs w:val="24"/>
        </w:rPr>
        <w:t>Is Private Securities Litigation Essential for the Development of China's Stock Markets</w:t>
      </w:r>
      <w:r>
        <w:rPr>
          <w:rFonts w:ascii="Times New Roman" w:hAnsi="Times New Roman"/>
          <w:sz w:val="24"/>
          <w:szCs w:val="24"/>
        </w:rPr>
        <w:t>?</w:t>
      </w:r>
      <w:r w:rsidRPr="00A55797">
        <w:rPr>
          <w:rFonts w:ascii="Times New Roman" w:hAnsi="Times New Roman"/>
          <w:sz w:val="24"/>
          <w:szCs w:val="24"/>
        </w:rPr>
        <w:t xml:space="preserve"> </w:t>
      </w:r>
      <w:r w:rsidRPr="00A55797">
        <w:rPr>
          <w:rFonts w:ascii="Times New Roman" w:hAnsi="Times New Roman"/>
          <w:i/>
          <w:sz w:val="24"/>
          <w:szCs w:val="24"/>
        </w:rPr>
        <w:t>New York University Law Review</w:t>
      </w:r>
      <w:r w:rsidRPr="00A55797">
        <w:rPr>
          <w:rFonts w:ascii="Times New Roman" w:hAnsi="Times New Roman"/>
          <w:sz w:val="24"/>
          <w:szCs w:val="24"/>
        </w:rPr>
        <w:t>, 83</w:t>
      </w:r>
      <w:r>
        <w:rPr>
          <w:rFonts w:ascii="Times New Roman" w:hAnsi="Times New Roman"/>
          <w:sz w:val="24"/>
          <w:szCs w:val="24"/>
        </w:rPr>
        <w:t>(</w:t>
      </w:r>
      <w:r w:rsidRPr="00A55797">
        <w:rPr>
          <w:rFonts w:ascii="Times New Roman" w:hAnsi="Times New Roman"/>
          <w:sz w:val="24"/>
          <w:szCs w:val="24"/>
        </w:rPr>
        <w:t>6</w:t>
      </w:r>
      <w:r>
        <w:rPr>
          <w:rFonts w:ascii="Times New Roman" w:hAnsi="Times New Roman"/>
          <w:sz w:val="24"/>
          <w:szCs w:val="24"/>
        </w:rPr>
        <w:t>):</w:t>
      </w:r>
      <w:r w:rsidRPr="00A55797">
        <w:rPr>
          <w:rFonts w:ascii="Times New Roman" w:hAnsi="Times New Roman"/>
          <w:sz w:val="24"/>
          <w:szCs w:val="24"/>
        </w:rPr>
        <w:t xml:space="preserve"> 1948-1978</w:t>
      </w:r>
      <w:r>
        <w:rPr>
          <w:rFonts w:ascii="Times New Roman" w:hAnsi="Times New Roman"/>
          <w:sz w:val="24"/>
          <w:szCs w:val="24"/>
        </w:rPr>
        <w:t>.</w:t>
      </w:r>
    </w:p>
    <w:p w:rsidR="0084382F" w:rsidRDefault="0084382F" w:rsidP="0084382F">
      <w:pPr>
        <w:tabs>
          <w:tab w:val="left" w:pos="720"/>
        </w:tabs>
        <w:spacing w:after="0" w:line="240" w:lineRule="auto"/>
        <w:ind w:left="720" w:hanging="720"/>
        <w:jc w:val="both"/>
        <w:rPr>
          <w:rFonts w:ascii="Times New Roman" w:hAnsi="Times New Roman"/>
          <w:sz w:val="24"/>
          <w:szCs w:val="24"/>
        </w:rPr>
      </w:pPr>
      <w:r w:rsidRPr="00C50221">
        <w:rPr>
          <w:rFonts w:ascii="Times New Roman" w:hAnsi="Times New Roman"/>
          <w:sz w:val="24"/>
          <w:szCs w:val="24"/>
        </w:rPr>
        <w:t xml:space="preserve">Shleifer A, Wolfenzon D. </w:t>
      </w:r>
      <w:r>
        <w:rPr>
          <w:rFonts w:ascii="Times New Roman" w:hAnsi="Times New Roman"/>
          <w:sz w:val="24"/>
          <w:szCs w:val="24"/>
        </w:rPr>
        <w:t xml:space="preserve">2002. </w:t>
      </w:r>
      <w:r w:rsidRPr="00C50221">
        <w:rPr>
          <w:rFonts w:ascii="Times New Roman" w:hAnsi="Times New Roman"/>
          <w:sz w:val="24"/>
          <w:szCs w:val="24"/>
        </w:rPr>
        <w:t xml:space="preserve">Investor protection and equity markets. </w:t>
      </w:r>
      <w:r w:rsidRPr="003443CF">
        <w:rPr>
          <w:rFonts w:ascii="Times New Roman" w:hAnsi="Times New Roman"/>
          <w:i/>
          <w:sz w:val="24"/>
          <w:szCs w:val="24"/>
        </w:rPr>
        <w:t xml:space="preserve">Journal of </w:t>
      </w:r>
      <w:r>
        <w:rPr>
          <w:rFonts w:ascii="Times New Roman" w:hAnsi="Times New Roman"/>
          <w:i/>
          <w:sz w:val="24"/>
          <w:szCs w:val="24"/>
        </w:rPr>
        <w:t>Financial Economics</w:t>
      </w:r>
      <w:r w:rsidRPr="00C50221">
        <w:rPr>
          <w:rFonts w:ascii="Times New Roman" w:hAnsi="Times New Roman"/>
          <w:sz w:val="24"/>
          <w:szCs w:val="24"/>
        </w:rPr>
        <w:t xml:space="preserve"> 66(1):3-27.</w:t>
      </w:r>
    </w:p>
    <w:p w:rsidR="0084382F" w:rsidRDefault="0084382F" w:rsidP="0084382F">
      <w:pPr>
        <w:tabs>
          <w:tab w:val="left" w:pos="720"/>
        </w:tabs>
        <w:spacing w:after="0" w:line="240" w:lineRule="auto"/>
        <w:ind w:left="720" w:hanging="720"/>
        <w:jc w:val="both"/>
        <w:rPr>
          <w:rFonts w:ascii="Times New Roman" w:hAnsi="Times New Roman"/>
          <w:sz w:val="24"/>
          <w:szCs w:val="24"/>
        </w:rPr>
      </w:pPr>
      <w:r w:rsidRPr="002B739F">
        <w:rPr>
          <w:rFonts w:ascii="Times New Roman" w:hAnsi="Times New Roman"/>
          <w:sz w:val="24"/>
          <w:szCs w:val="24"/>
        </w:rPr>
        <w:t>World Bank</w:t>
      </w:r>
      <w:r>
        <w:rPr>
          <w:rFonts w:ascii="Times New Roman" w:hAnsi="Times New Roman"/>
          <w:sz w:val="24"/>
          <w:szCs w:val="24"/>
        </w:rPr>
        <w:t xml:space="preserve">. </w:t>
      </w:r>
      <w:r w:rsidRPr="002B739F">
        <w:rPr>
          <w:rFonts w:ascii="Times New Roman" w:hAnsi="Times New Roman"/>
          <w:sz w:val="24"/>
          <w:szCs w:val="24"/>
        </w:rPr>
        <w:t>2006</w:t>
      </w:r>
      <w:r>
        <w:rPr>
          <w:rFonts w:ascii="Times New Roman" w:hAnsi="Times New Roman"/>
          <w:sz w:val="24"/>
          <w:szCs w:val="24"/>
        </w:rPr>
        <w:t>.</w:t>
      </w:r>
      <w:r w:rsidRPr="002B739F">
        <w:t xml:space="preserve"> </w:t>
      </w:r>
      <w:r w:rsidRPr="002B739F">
        <w:rPr>
          <w:rFonts w:ascii="Times New Roman" w:hAnsi="Times New Roman"/>
          <w:sz w:val="24"/>
          <w:szCs w:val="24"/>
        </w:rPr>
        <w:t>Institutional foundations for financial markets. Available at</w:t>
      </w:r>
      <w:r>
        <w:rPr>
          <w:rFonts w:ascii="Times New Roman" w:hAnsi="Times New Roman"/>
          <w:sz w:val="24"/>
          <w:szCs w:val="24"/>
        </w:rPr>
        <w:t xml:space="preserve"> </w:t>
      </w:r>
      <w:hyperlink r:id="rId12" w:history="1">
        <w:r w:rsidRPr="007F146A">
          <w:rPr>
            <w:rStyle w:val="Hyperlink"/>
            <w:rFonts w:ascii="Times New Roman" w:hAnsi="Times New Roman"/>
            <w:sz w:val="24"/>
            <w:szCs w:val="24"/>
          </w:rPr>
          <w:t>http://siteresources.worldbank.org/INTTOPACCFINSER/Resources/Institutional.pdf</w:t>
        </w:r>
      </w:hyperlink>
      <w:r>
        <w:rPr>
          <w:rFonts w:ascii="Times New Roman" w:hAnsi="Times New Roman"/>
          <w:sz w:val="24"/>
          <w:szCs w:val="24"/>
        </w:rPr>
        <w:t>.</w:t>
      </w:r>
    </w:p>
    <w:p w:rsidR="0084382F" w:rsidRDefault="0084382F" w:rsidP="0084382F">
      <w:pPr>
        <w:tabs>
          <w:tab w:val="left" w:pos="720"/>
        </w:tabs>
        <w:spacing w:after="0" w:line="240" w:lineRule="auto"/>
        <w:ind w:left="720" w:hanging="720"/>
        <w:jc w:val="both"/>
        <w:rPr>
          <w:rFonts w:ascii="Times New Roman" w:hAnsi="Times New Roman"/>
          <w:sz w:val="24"/>
          <w:szCs w:val="24"/>
        </w:rPr>
      </w:pPr>
      <w:r w:rsidRPr="00C50221">
        <w:rPr>
          <w:rFonts w:ascii="Times New Roman" w:hAnsi="Times New Roman"/>
          <w:sz w:val="24"/>
          <w:szCs w:val="24"/>
        </w:rPr>
        <w:t xml:space="preserve">Wurgler J. </w:t>
      </w:r>
      <w:r>
        <w:rPr>
          <w:rFonts w:ascii="Times New Roman" w:hAnsi="Times New Roman"/>
          <w:sz w:val="24"/>
          <w:szCs w:val="24"/>
        </w:rPr>
        <w:t xml:space="preserve">2000. </w:t>
      </w:r>
      <w:r w:rsidRPr="00C50221">
        <w:rPr>
          <w:rFonts w:ascii="Times New Roman" w:hAnsi="Times New Roman"/>
          <w:sz w:val="24"/>
          <w:szCs w:val="24"/>
        </w:rPr>
        <w:t xml:space="preserve">Financial markets and the allocation of capital. </w:t>
      </w:r>
      <w:r w:rsidRPr="003443CF">
        <w:rPr>
          <w:rFonts w:ascii="Times New Roman" w:hAnsi="Times New Roman"/>
          <w:i/>
          <w:sz w:val="24"/>
          <w:szCs w:val="24"/>
        </w:rPr>
        <w:t xml:space="preserve">Journal of </w:t>
      </w:r>
      <w:r>
        <w:rPr>
          <w:rFonts w:ascii="Times New Roman" w:hAnsi="Times New Roman"/>
          <w:i/>
          <w:sz w:val="24"/>
          <w:szCs w:val="24"/>
        </w:rPr>
        <w:t>Financial Economics</w:t>
      </w:r>
      <w:r w:rsidRPr="00C50221">
        <w:rPr>
          <w:rFonts w:ascii="Times New Roman" w:hAnsi="Times New Roman"/>
          <w:sz w:val="24"/>
          <w:szCs w:val="24"/>
        </w:rPr>
        <w:t xml:space="preserve"> 58(1–2):187-214.</w:t>
      </w:r>
    </w:p>
    <w:p w:rsidR="0084382F" w:rsidRDefault="0084382F" w:rsidP="0084382F">
      <w:pPr>
        <w:tabs>
          <w:tab w:val="left"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Zhen W. 2013. The China Securities Regulatory Commission starts a special enforcement activity on the financial reports of firms applying for IPO (in Chinese). Caixin.com, January 9, 2013. </w:t>
      </w:r>
      <w:hyperlink r:id="rId13" w:history="1">
        <w:r w:rsidRPr="004E10AE">
          <w:rPr>
            <w:rStyle w:val="Hyperlink"/>
            <w:rFonts w:ascii="Times New Roman" w:hAnsi="Times New Roman"/>
            <w:sz w:val="24"/>
            <w:szCs w:val="24"/>
          </w:rPr>
          <w:t>http://finance.caixin.com/2013-01-09/100481145.html?utm_source=mail.caixin.com&amp;</w:t>
        </w:r>
      </w:hyperlink>
      <w:r>
        <w:rPr>
          <w:rFonts w:ascii="Times New Roman" w:hAnsi="Times New Roman"/>
          <w:sz w:val="24"/>
          <w:szCs w:val="24"/>
        </w:rPr>
        <w:t>.</w:t>
      </w:r>
    </w:p>
    <w:p w:rsidR="0084382F" w:rsidRPr="00C50221" w:rsidRDefault="0084382F" w:rsidP="0084382F">
      <w:pPr>
        <w:tabs>
          <w:tab w:val="left" w:pos="720"/>
        </w:tabs>
        <w:spacing w:after="0" w:line="240" w:lineRule="auto"/>
        <w:ind w:left="720" w:hanging="720"/>
        <w:jc w:val="both"/>
        <w:rPr>
          <w:rFonts w:ascii="Times New Roman" w:hAnsi="Times New Roman"/>
          <w:sz w:val="24"/>
          <w:szCs w:val="24"/>
        </w:rPr>
      </w:pPr>
    </w:p>
    <w:p w:rsidR="00DF437F" w:rsidRDefault="00DF437F" w:rsidP="003443CF">
      <w:pPr>
        <w:tabs>
          <w:tab w:val="left" w:pos="720"/>
        </w:tabs>
        <w:spacing w:after="0" w:line="240" w:lineRule="auto"/>
        <w:ind w:left="720" w:hanging="720"/>
        <w:jc w:val="both"/>
        <w:rPr>
          <w:rFonts w:ascii="Times New Roman" w:hAnsi="Times New Roman"/>
          <w:sz w:val="24"/>
          <w:szCs w:val="24"/>
        </w:rPr>
      </w:pPr>
    </w:p>
    <w:p w:rsidR="00DF437F" w:rsidRDefault="00DF437F" w:rsidP="003443CF">
      <w:pPr>
        <w:tabs>
          <w:tab w:val="left" w:pos="720"/>
        </w:tabs>
        <w:spacing w:after="0" w:line="240" w:lineRule="auto"/>
        <w:ind w:left="720" w:hanging="720"/>
        <w:jc w:val="both"/>
        <w:rPr>
          <w:rFonts w:ascii="Times New Roman" w:hAnsi="Times New Roman"/>
          <w:sz w:val="24"/>
          <w:szCs w:val="24"/>
        </w:rPr>
      </w:pPr>
    </w:p>
    <w:p w:rsidR="00080DBA" w:rsidRPr="003443CF" w:rsidRDefault="00080DBA" w:rsidP="003443CF">
      <w:pPr>
        <w:tabs>
          <w:tab w:val="left" w:pos="720"/>
        </w:tabs>
        <w:spacing w:after="0" w:line="240" w:lineRule="auto"/>
        <w:ind w:left="720" w:hanging="720"/>
        <w:jc w:val="both"/>
        <w:rPr>
          <w:rFonts w:ascii="Times New Roman" w:hAnsi="Times New Roman"/>
          <w:sz w:val="24"/>
          <w:szCs w:val="24"/>
        </w:rPr>
      </w:pPr>
    </w:p>
    <w:p w:rsidR="00C02558" w:rsidRDefault="00C02558">
      <w:pPr>
        <w:spacing w:after="0" w:line="240" w:lineRule="auto"/>
        <w:rPr>
          <w:rFonts w:ascii="Times New Roman" w:hAnsi="Times New Roman"/>
          <w:b/>
          <w:sz w:val="24"/>
          <w:szCs w:val="24"/>
        </w:rPr>
      </w:pPr>
      <w:r>
        <w:rPr>
          <w:rFonts w:ascii="Times New Roman" w:hAnsi="Times New Roman"/>
          <w:b/>
          <w:sz w:val="24"/>
          <w:szCs w:val="24"/>
        </w:rPr>
        <w:br w:type="page"/>
      </w:r>
    </w:p>
    <w:p w:rsidR="00C02558" w:rsidRDefault="00C02558" w:rsidP="00C02558">
      <w:pPr>
        <w:rPr>
          <w:rFonts w:ascii="Times New Roman" w:hAnsi="Times New Roman"/>
          <w:b/>
          <w:sz w:val="24"/>
          <w:szCs w:val="24"/>
        </w:rPr>
      </w:pPr>
      <w:r>
        <w:rPr>
          <w:rFonts w:ascii="Times New Roman" w:hAnsi="Times New Roman"/>
          <w:b/>
          <w:sz w:val="24"/>
          <w:szCs w:val="24"/>
        </w:rPr>
        <w:lastRenderedPageBreak/>
        <w:t>Appendix. Variable definitions</w:t>
      </w:r>
    </w:p>
    <w:tbl>
      <w:tblPr>
        <w:tblW w:w="5000" w:type="pct"/>
        <w:tblLook w:val="04A0" w:firstRow="1" w:lastRow="0" w:firstColumn="1" w:lastColumn="0" w:noHBand="0" w:noVBand="1"/>
      </w:tblPr>
      <w:tblGrid>
        <w:gridCol w:w="1883"/>
        <w:gridCol w:w="329"/>
        <w:gridCol w:w="7033"/>
      </w:tblGrid>
      <w:tr w:rsidR="00C02558" w:rsidRPr="00F40E3A" w:rsidTr="00290CB4">
        <w:trPr>
          <w:trHeight w:val="300"/>
        </w:trPr>
        <w:tc>
          <w:tcPr>
            <w:tcW w:w="933" w:type="pct"/>
            <w:tcBorders>
              <w:top w:val="single" w:sz="4" w:space="0" w:color="auto"/>
              <w:left w:val="nil"/>
              <w:bottom w:val="single" w:sz="4" w:space="0" w:color="auto"/>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Variable</w:t>
            </w:r>
          </w:p>
        </w:tc>
        <w:tc>
          <w:tcPr>
            <w:tcW w:w="154" w:type="pct"/>
            <w:tcBorders>
              <w:top w:val="single" w:sz="4" w:space="0" w:color="auto"/>
              <w:left w:val="nil"/>
              <w:bottom w:val="single" w:sz="4" w:space="0" w:color="auto"/>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 xml:space="preserve">　</w:t>
            </w:r>
          </w:p>
        </w:tc>
        <w:tc>
          <w:tcPr>
            <w:tcW w:w="3913" w:type="pct"/>
            <w:tcBorders>
              <w:top w:val="single" w:sz="4" w:space="0" w:color="auto"/>
              <w:left w:val="nil"/>
              <w:bottom w:val="single" w:sz="4" w:space="0" w:color="auto"/>
              <w:right w:val="nil"/>
            </w:tcBorders>
            <w:shd w:val="clear" w:color="auto" w:fill="auto"/>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Definition</w:t>
            </w:r>
          </w:p>
        </w:tc>
      </w:tr>
      <w:tr w:rsidR="00C02558" w:rsidRPr="00F40E3A" w:rsidTr="00290CB4">
        <w:trPr>
          <w:trHeight w:val="3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OREC</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AF603D" w:rsidP="00AF603D">
            <w:pPr>
              <w:spacing w:after="0" w:line="240" w:lineRule="auto"/>
              <w:rPr>
                <w:rFonts w:ascii="Times New Roman" w:hAnsi="Times New Roman"/>
                <w:color w:val="000000"/>
                <w:sz w:val="20"/>
                <w:szCs w:val="20"/>
              </w:rPr>
            </w:pPr>
            <w:r>
              <w:rPr>
                <w:rFonts w:ascii="Times New Roman" w:hAnsi="Times New Roman"/>
                <w:color w:val="000000"/>
                <w:sz w:val="20"/>
                <w:szCs w:val="20"/>
              </w:rPr>
              <w:t>Net o</w:t>
            </w:r>
            <w:r w:rsidR="00C02558" w:rsidRPr="00F40E3A">
              <w:rPr>
                <w:rFonts w:ascii="Times New Roman" w:hAnsi="Times New Roman"/>
                <w:color w:val="000000"/>
                <w:sz w:val="20"/>
                <w:szCs w:val="20"/>
              </w:rPr>
              <w:t>ther receivables deflated by total assets</w:t>
            </w:r>
          </w:p>
        </w:tc>
      </w:tr>
      <w:tr w:rsidR="00C02558" w:rsidRPr="00F40E3A" w:rsidTr="00290CB4">
        <w:trPr>
          <w:trHeight w:val="300"/>
        </w:trPr>
        <w:tc>
          <w:tcPr>
            <w:tcW w:w="933" w:type="pct"/>
            <w:tcBorders>
              <w:top w:val="nil"/>
              <w:left w:val="nil"/>
              <w:bottom w:val="nil"/>
              <w:right w:val="nil"/>
            </w:tcBorders>
            <w:shd w:val="clear" w:color="auto" w:fill="auto"/>
            <w:noWrap/>
            <w:hideMark/>
          </w:tcPr>
          <w:p w:rsidR="00C02558" w:rsidRPr="00F40E3A" w:rsidRDefault="00E7469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ABS_AQ</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Absolute performance-matched cross-sectional modified Jones model abnormal accruals</w:t>
            </w:r>
            <w:r w:rsidR="00D4306D" w:rsidRPr="00F40E3A">
              <w:rPr>
                <w:rFonts w:ascii="Times New Roman" w:hAnsi="Times New Roman"/>
                <w:color w:val="000000"/>
                <w:sz w:val="20"/>
                <w:szCs w:val="20"/>
              </w:rPr>
              <w:t xml:space="preserve"> (see Section 4.4 for the detail)</w:t>
            </w:r>
          </w:p>
        </w:tc>
      </w:tr>
      <w:tr w:rsidR="00C02558" w:rsidRPr="00F40E3A" w:rsidTr="00290CB4">
        <w:trPr>
          <w:trHeight w:val="3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OROA</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 xml:space="preserve">Total Operating income divided by total assets </w:t>
            </w:r>
          </w:p>
        </w:tc>
      </w:tr>
      <w:tr w:rsidR="00C02558" w:rsidRPr="00F40E3A" w:rsidTr="00290CB4">
        <w:trPr>
          <w:trHeight w:val="12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Tobin’s Q</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The ratio of the market value of assets and the book value of assets, where the market value of assets is computed as book value of assets plus the market value of common stock less the sum of book value of common stock and balance sheet-deferred taxes liabilities</w:t>
            </w:r>
          </w:p>
        </w:tc>
      </w:tr>
      <w:tr w:rsidR="00C02558" w:rsidRPr="00F40E3A" w:rsidTr="00290CB4">
        <w:trPr>
          <w:trHeight w:val="6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SOLVED_SELF</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A42DE5">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 xml:space="preserve">The number of </w:t>
            </w:r>
            <w:r w:rsidR="00A42DE5">
              <w:rPr>
                <w:rFonts w:ascii="Times New Roman" w:hAnsi="Times New Roman"/>
                <w:color w:val="000000"/>
                <w:sz w:val="20"/>
                <w:szCs w:val="20"/>
              </w:rPr>
              <w:t xml:space="preserve">corporate governance </w:t>
            </w:r>
            <w:r w:rsidRPr="00F40E3A">
              <w:rPr>
                <w:rFonts w:ascii="Times New Roman" w:hAnsi="Times New Roman"/>
                <w:color w:val="000000"/>
                <w:sz w:val="20"/>
                <w:szCs w:val="20"/>
              </w:rPr>
              <w:t xml:space="preserve">noncompliance problems identified and </w:t>
            </w:r>
            <w:r w:rsidR="00A42DE5">
              <w:rPr>
                <w:rFonts w:ascii="Times New Roman" w:hAnsi="Times New Roman"/>
                <w:color w:val="000000"/>
                <w:sz w:val="20"/>
                <w:szCs w:val="20"/>
              </w:rPr>
              <w:t>corrected</w:t>
            </w:r>
            <w:r w:rsidRPr="00F40E3A">
              <w:rPr>
                <w:rFonts w:ascii="Times New Roman" w:hAnsi="Times New Roman"/>
                <w:color w:val="000000"/>
                <w:sz w:val="20"/>
                <w:szCs w:val="20"/>
              </w:rPr>
              <w:t xml:space="preserve"> by the firm itself as of the filling </w:t>
            </w:r>
            <w:r w:rsidR="00A42DE5">
              <w:rPr>
                <w:rFonts w:ascii="Times New Roman" w:hAnsi="Times New Roman"/>
                <w:color w:val="000000"/>
                <w:sz w:val="20"/>
                <w:szCs w:val="20"/>
              </w:rPr>
              <w:t xml:space="preserve">date </w:t>
            </w:r>
            <w:r w:rsidRPr="00F40E3A">
              <w:rPr>
                <w:rFonts w:ascii="Times New Roman" w:hAnsi="Times New Roman"/>
                <w:color w:val="000000"/>
                <w:sz w:val="20"/>
                <w:szCs w:val="20"/>
              </w:rPr>
              <w:t xml:space="preserve">of </w:t>
            </w:r>
            <w:r w:rsidR="00A42DE5">
              <w:rPr>
                <w:rFonts w:ascii="Times New Roman" w:hAnsi="Times New Roman"/>
                <w:color w:val="000000"/>
                <w:sz w:val="20"/>
                <w:szCs w:val="20"/>
              </w:rPr>
              <w:t xml:space="preserve">the </w:t>
            </w:r>
            <w:r w:rsidRPr="00F40E3A">
              <w:rPr>
                <w:rFonts w:ascii="Times New Roman" w:hAnsi="Times New Roman"/>
                <w:color w:val="000000"/>
                <w:sz w:val="20"/>
                <w:szCs w:val="20"/>
              </w:rPr>
              <w:t>follow-up report</w:t>
            </w:r>
          </w:p>
        </w:tc>
      </w:tr>
      <w:tr w:rsidR="00C02558" w:rsidRPr="00F40E3A" w:rsidTr="00290CB4">
        <w:trPr>
          <w:trHeight w:val="6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SOLVED_CSRC</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A42DE5">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The number of</w:t>
            </w:r>
            <w:r w:rsidR="00A42DE5">
              <w:rPr>
                <w:rFonts w:ascii="Times New Roman" w:hAnsi="Times New Roman"/>
                <w:color w:val="000000"/>
                <w:sz w:val="20"/>
                <w:szCs w:val="20"/>
              </w:rPr>
              <w:t xml:space="preserve"> corporate governance</w:t>
            </w:r>
            <w:r w:rsidRPr="00F40E3A">
              <w:rPr>
                <w:rFonts w:ascii="Times New Roman" w:hAnsi="Times New Roman"/>
                <w:color w:val="000000"/>
                <w:sz w:val="20"/>
                <w:szCs w:val="20"/>
              </w:rPr>
              <w:t xml:space="preserve"> noncompliance problems identified and </w:t>
            </w:r>
            <w:r w:rsidR="00A42DE5">
              <w:rPr>
                <w:rFonts w:ascii="Times New Roman" w:hAnsi="Times New Roman"/>
                <w:color w:val="000000"/>
                <w:sz w:val="20"/>
                <w:szCs w:val="20"/>
              </w:rPr>
              <w:t>correcte</w:t>
            </w:r>
            <w:r w:rsidRPr="00F40E3A">
              <w:rPr>
                <w:rFonts w:ascii="Times New Roman" w:hAnsi="Times New Roman"/>
                <w:color w:val="000000"/>
                <w:sz w:val="20"/>
                <w:szCs w:val="20"/>
              </w:rPr>
              <w:t xml:space="preserve">d by the CSRC as of the filling </w:t>
            </w:r>
            <w:r w:rsidR="00A42DE5">
              <w:rPr>
                <w:rFonts w:ascii="Times New Roman" w:hAnsi="Times New Roman"/>
                <w:color w:val="000000"/>
                <w:sz w:val="20"/>
                <w:szCs w:val="20"/>
              </w:rPr>
              <w:t xml:space="preserve">date </w:t>
            </w:r>
            <w:r w:rsidRPr="00F40E3A">
              <w:rPr>
                <w:rFonts w:ascii="Times New Roman" w:hAnsi="Times New Roman"/>
                <w:color w:val="000000"/>
                <w:sz w:val="20"/>
                <w:szCs w:val="20"/>
              </w:rPr>
              <w:t xml:space="preserve">of </w:t>
            </w:r>
            <w:r w:rsidR="00A42DE5">
              <w:rPr>
                <w:rFonts w:ascii="Times New Roman" w:hAnsi="Times New Roman"/>
                <w:color w:val="000000"/>
                <w:sz w:val="20"/>
                <w:szCs w:val="20"/>
              </w:rPr>
              <w:t xml:space="preserve">the </w:t>
            </w:r>
            <w:r w:rsidRPr="00F40E3A">
              <w:rPr>
                <w:rFonts w:ascii="Times New Roman" w:hAnsi="Times New Roman"/>
                <w:color w:val="000000"/>
                <w:sz w:val="20"/>
                <w:szCs w:val="20"/>
              </w:rPr>
              <w:t>follow-up report</w:t>
            </w:r>
          </w:p>
        </w:tc>
      </w:tr>
      <w:tr w:rsidR="00C02558" w:rsidRPr="00F40E3A" w:rsidTr="00290CB4">
        <w:trPr>
          <w:trHeight w:val="6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UNSOLVED_SELF</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706B11">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 xml:space="preserve">The number of </w:t>
            </w:r>
            <w:r w:rsidR="00706B11">
              <w:rPr>
                <w:rFonts w:ascii="Times New Roman" w:hAnsi="Times New Roman"/>
                <w:color w:val="000000"/>
                <w:sz w:val="20"/>
                <w:szCs w:val="20"/>
              </w:rPr>
              <w:t xml:space="preserve">unsolved corporate governance </w:t>
            </w:r>
            <w:r w:rsidRPr="00F40E3A">
              <w:rPr>
                <w:rFonts w:ascii="Times New Roman" w:hAnsi="Times New Roman"/>
                <w:color w:val="000000"/>
                <w:sz w:val="20"/>
                <w:szCs w:val="20"/>
              </w:rPr>
              <w:t>noncompliance problems identified by the firm itself as of the filling</w:t>
            </w:r>
            <w:r w:rsidR="00706B11">
              <w:rPr>
                <w:rFonts w:ascii="Times New Roman" w:hAnsi="Times New Roman"/>
                <w:color w:val="000000"/>
                <w:sz w:val="20"/>
                <w:szCs w:val="20"/>
              </w:rPr>
              <w:t xml:space="preserve"> date</w:t>
            </w:r>
            <w:r w:rsidRPr="00F40E3A">
              <w:rPr>
                <w:rFonts w:ascii="Times New Roman" w:hAnsi="Times New Roman"/>
                <w:color w:val="000000"/>
                <w:sz w:val="20"/>
                <w:szCs w:val="20"/>
              </w:rPr>
              <w:t xml:space="preserve"> of </w:t>
            </w:r>
            <w:r w:rsidR="00706B11">
              <w:rPr>
                <w:rFonts w:ascii="Times New Roman" w:hAnsi="Times New Roman"/>
                <w:color w:val="000000"/>
                <w:sz w:val="20"/>
                <w:szCs w:val="20"/>
              </w:rPr>
              <w:t xml:space="preserve">the </w:t>
            </w:r>
            <w:r w:rsidRPr="00F40E3A">
              <w:rPr>
                <w:rFonts w:ascii="Times New Roman" w:hAnsi="Times New Roman"/>
                <w:color w:val="000000"/>
                <w:sz w:val="20"/>
                <w:szCs w:val="20"/>
              </w:rPr>
              <w:t>follow-up report</w:t>
            </w:r>
          </w:p>
        </w:tc>
      </w:tr>
      <w:tr w:rsidR="00C02558" w:rsidRPr="00F40E3A" w:rsidTr="00290CB4">
        <w:trPr>
          <w:trHeight w:val="6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UNSOLVED_CSRC</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706B11">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 xml:space="preserve">The number of </w:t>
            </w:r>
            <w:r w:rsidR="00706B11">
              <w:rPr>
                <w:rFonts w:ascii="Times New Roman" w:hAnsi="Times New Roman"/>
                <w:color w:val="000000"/>
                <w:sz w:val="20"/>
                <w:szCs w:val="20"/>
              </w:rPr>
              <w:t xml:space="preserve">unsolved corporate governance </w:t>
            </w:r>
            <w:r w:rsidRPr="00F40E3A">
              <w:rPr>
                <w:rFonts w:ascii="Times New Roman" w:hAnsi="Times New Roman"/>
                <w:color w:val="000000"/>
                <w:sz w:val="20"/>
                <w:szCs w:val="20"/>
              </w:rPr>
              <w:t xml:space="preserve">noncompliance problems identified by the CSRC as of the filling </w:t>
            </w:r>
            <w:r w:rsidR="00706B11">
              <w:rPr>
                <w:rFonts w:ascii="Times New Roman" w:hAnsi="Times New Roman"/>
                <w:color w:val="000000"/>
                <w:sz w:val="20"/>
                <w:szCs w:val="20"/>
              </w:rPr>
              <w:t xml:space="preserve">date </w:t>
            </w:r>
            <w:r w:rsidRPr="00F40E3A">
              <w:rPr>
                <w:rFonts w:ascii="Times New Roman" w:hAnsi="Times New Roman"/>
                <w:color w:val="000000"/>
                <w:sz w:val="20"/>
                <w:szCs w:val="20"/>
              </w:rPr>
              <w:t xml:space="preserve">of </w:t>
            </w:r>
            <w:r w:rsidR="00706B11">
              <w:rPr>
                <w:rFonts w:ascii="Times New Roman" w:hAnsi="Times New Roman"/>
                <w:color w:val="000000"/>
                <w:sz w:val="20"/>
                <w:szCs w:val="20"/>
              </w:rPr>
              <w:t xml:space="preserve">the </w:t>
            </w:r>
            <w:r w:rsidRPr="00F40E3A">
              <w:rPr>
                <w:rFonts w:ascii="Times New Roman" w:hAnsi="Times New Roman"/>
                <w:color w:val="000000"/>
                <w:sz w:val="20"/>
                <w:szCs w:val="20"/>
              </w:rPr>
              <w:t>follow-up report</w:t>
            </w:r>
          </w:p>
        </w:tc>
      </w:tr>
      <w:tr w:rsidR="00C02558" w:rsidRPr="00F40E3A" w:rsidTr="00290CB4">
        <w:trPr>
          <w:trHeight w:val="6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SOLVED_SELFi</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 xml:space="preserve">The number of </w:t>
            </w:r>
            <w:r w:rsidR="00706B11">
              <w:rPr>
                <w:rFonts w:ascii="Times New Roman" w:hAnsi="Times New Roman"/>
                <w:color w:val="000000"/>
                <w:sz w:val="20"/>
                <w:szCs w:val="20"/>
              </w:rPr>
              <w:t xml:space="preserve">corporate governance </w:t>
            </w:r>
            <w:r w:rsidRPr="00F40E3A">
              <w:rPr>
                <w:rFonts w:ascii="Times New Roman" w:hAnsi="Times New Roman"/>
                <w:color w:val="000000"/>
                <w:sz w:val="20"/>
                <w:szCs w:val="20"/>
              </w:rPr>
              <w:t xml:space="preserve">noncompliance problems in category </w:t>
            </w:r>
            <w:r w:rsidRPr="00F40E3A">
              <w:rPr>
                <w:rFonts w:ascii="Times New Roman" w:hAnsi="Times New Roman"/>
                <w:i/>
                <w:color w:val="000000"/>
                <w:sz w:val="20"/>
                <w:szCs w:val="20"/>
              </w:rPr>
              <w:t>i</w:t>
            </w:r>
            <w:r w:rsidRPr="00F40E3A">
              <w:rPr>
                <w:rFonts w:ascii="Times New Roman" w:hAnsi="Times New Roman"/>
                <w:color w:val="000000"/>
                <w:sz w:val="20"/>
                <w:szCs w:val="20"/>
              </w:rPr>
              <w:t xml:space="preserve"> (</w:t>
            </w:r>
            <w:r w:rsidRPr="00F40E3A">
              <w:rPr>
                <w:rFonts w:ascii="Times New Roman" w:hAnsi="Times New Roman"/>
                <w:i/>
                <w:color w:val="000000"/>
                <w:sz w:val="20"/>
                <w:szCs w:val="20"/>
              </w:rPr>
              <w:t>i</w:t>
            </w:r>
            <w:r w:rsidRPr="00F40E3A">
              <w:rPr>
                <w:rFonts w:ascii="Times New Roman" w:hAnsi="Times New Roman"/>
                <w:color w:val="000000"/>
                <w:sz w:val="20"/>
                <w:szCs w:val="20"/>
              </w:rPr>
              <w:t xml:space="preserve">=1 to 8) identified and solved by the firm itself as of the filing </w:t>
            </w:r>
            <w:r w:rsidR="00706B11">
              <w:rPr>
                <w:rFonts w:ascii="Times New Roman" w:hAnsi="Times New Roman"/>
                <w:color w:val="000000"/>
                <w:sz w:val="20"/>
                <w:szCs w:val="20"/>
              </w:rPr>
              <w:t xml:space="preserve">date </w:t>
            </w:r>
            <w:r w:rsidRPr="00F40E3A">
              <w:rPr>
                <w:rFonts w:ascii="Times New Roman" w:hAnsi="Times New Roman"/>
                <w:color w:val="000000"/>
                <w:sz w:val="20"/>
                <w:szCs w:val="20"/>
              </w:rPr>
              <w:t xml:space="preserve">of </w:t>
            </w:r>
            <w:r w:rsidR="00706B11">
              <w:rPr>
                <w:rFonts w:ascii="Times New Roman" w:hAnsi="Times New Roman"/>
                <w:color w:val="000000"/>
                <w:sz w:val="20"/>
                <w:szCs w:val="20"/>
              </w:rPr>
              <w:t xml:space="preserve">the </w:t>
            </w:r>
            <w:r w:rsidRPr="00F40E3A">
              <w:rPr>
                <w:rFonts w:ascii="Times New Roman" w:hAnsi="Times New Roman"/>
                <w:color w:val="000000"/>
                <w:sz w:val="20"/>
                <w:szCs w:val="20"/>
              </w:rPr>
              <w:t>follow-up report</w:t>
            </w:r>
          </w:p>
        </w:tc>
      </w:tr>
      <w:tr w:rsidR="00C02558" w:rsidRPr="00F40E3A" w:rsidTr="00290CB4">
        <w:trPr>
          <w:trHeight w:val="6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SOLVED_CSRCi</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 xml:space="preserve">The number of </w:t>
            </w:r>
            <w:r w:rsidR="00706B11">
              <w:rPr>
                <w:rFonts w:ascii="Times New Roman" w:hAnsi="Times New Roman"/>
                <w:color w:val="000000"/>
                <w:sz w:val="20"/>
                <w:szCs w:val="20"/>
              </w:rPr>
              <w:t xml:space="preserve">corporate governance </w:t>
            </w:r>
            <w:r w:rsidRPr="00F40E3A">
              <w:rPr>
                <w:rFonts w:ascii="Times New Roman" w:hAnsi="Times New Roman"/>
                <w:color w:val="000000"/>
                <w:sz w:val="20"/>
                <w:szCs w:val="20"/>
              </w:rPr>
              <w:t xml:space="preserve">noncompliance problems in category </w:t>
            </w:r>
            <w:r w:rsidRPr="00F40E3A">
              <w:rPr>
                <w:rFonts w:ascii="Times New Roman" w:hAnsi="Times New Roman"/>
                <w:i/>
                <w:color w:val="000000"/>
                <w:sz w:val="20"/>
                <w:szCs w:val="20"/>
              </w:rPr>
              <w:t>i</w:t>
            </w:r>
            <w:r w:rsidRPr="00F40E3A">
              <w:rPr>
                <w:rFonts w:ascii="Times New Roman" w:hAnsi="Times New Roman"/>
                <w:color w:val="000000"/>
                <w:sz w:val="20"/>
                <w:szCs w:val="20"/>
              </w:rPr>
              <w:t xml:space="preserve">  (</w:t>
            </w:r>
            <w:r w:rsidRPr="00F40E3A">
              <w:rPr>
                <w:rFonts w:ascii="Times New Roman" w:hAnsi="Times New Roman"/>
                <w:i/>
                <w:color w:val="000000"/>
                <w:sz w:val="20"/>
                <w:szCs w:val="20"/>
              </w:rPr>
              <w:t>i</w:t>
            </w:r>
            <w:r w:rsidRPr="00F40E3A">
              <w:rPr>
                <w:rFonts w:ascii="Times New Roman" w:hAnsi="Times New Roman"/>
                <w:color w:val="000000"/>
                <w:sz w:val="20"/>
                <w:szCs w:val="20"/>
              </w:rPr>
              <w:t>=1 to 8) identified and solved by the CSRC as of the filing</w:t>
            </w:r>
            <w:r w:rsidR="00706B11">
              <w:rPr>
                <w:rFonts w:ascii="Times New Roman" w:hAnsi="Times New Roman"/>
                <w:color w:val="000000"/>
                <w:sz w:val="20"/>
                <w:szCs w:val="20"/>
              </w:rPr>
              <w:t xml:space="preserve"> date</w:t>
            </w:r>
            <w:r w:rsidRPr="00F40E3A">
              <w:rPr>
                <w:rFonts w:ascii="Times New Roman" w:hAnsi="Times New Roman"/>
                <w:color w:val="000000"/>
                <w:sz w:val="20"/>
                <w:szCs w:val="20"/>
              </w:rPr>
              <w:t xml:space="preserve"> of </w:t>
            </w:r>
            <w:r w:rsidR="00706B11">
              <w:rPr>
                <w:rFonts w:ascii="Times New Roman" w:hAnsi="Times New Roman"/>
                <w:color w:val="000000"/>
                <w:sz w:val="20"/>
                <w:szCs w:val="20"/>
              </w:rPr>
              <w:t xml:space="preserve">the </w:t>
            </w:r>
            <w:r w:rsidRPr="00F40E3A">
              <w:rPr>
                <w:rFonts w:ascii="Times New Roman" w:hAnsi="Times New Roman"/>
                <w:color w:val="000000"/>
                <w:sz w:val="20"/>
                <w:szCs w:val="20"/>
              </w:rPr>
              <w:t>follow-up report</w:t>
            </w:r>
          </w:p>
        </w:tc>
      </w:tr>
      <w:tr w:rsidR="00C02558" w:rsidRPr="00F40E3A" w:rsidTr="00290CB4">
        <w:trPr>
          <w:trHeight w:val="6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UNSOLVED_SELFi</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706B11">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 xml:space="preserve">The number of </w:t>
            </w:r>
            <w:r w:rsidR="00706B11">
              <w:rPr>
                <w:rFonts w:ascii="Times New Roman" w:hAnsi="Times New Roman"/>
                <w:color w:val="000000"/>
                <w:sz w:val="20"/>
                <w:szCs w:val="20"/>
              </w:rPr>
              <w:t xml:space="preserve">unsolved corporate governance </w:t>
            </w:r>
            <w:r w:rsidRPr="00F40E3A">
              <w:rPr>
                <w:rFonts w:ascii="Times New Roman" w:hAnsi="Times New Roman"/>
                <w:color w:val="000000"/>
                <w:sz w:val="20"/>
                <w:szCs w:val="20"/>
              </w:rPr>
              <w:t xml:space="preserve">noncompliance problems in category </w:t>
            </w:r>
            <w:r w:rsidRPr="00F40E3A">
              <w:rPr>
                <w:rFonts w:ascii="Times New Roman" w:hAnsi="Times New Roman"/>
                <w:i/>
                <w:color w:val="000000"/>
                <w:sz w:val="20"/>
                <w:szCs w:val="20"/>
              </w:rPr>
              <w:t>i</w:t>
            </w:r>
            <w:r w:rsidRPr="00F40E3A">
              <w:rPr>
                <w:rFonts w:ascii="Times New Roman" w:hAnsi="Times New Roman"/>
                <w:color w:val="000000"/>
                <w:sz w:val="20"/>
                <w:szCs w:val="20"/>
              </w:rPr>
              <w:t xml:space="preserve">  (</w:t>
            </w:r>
            <w:r w:rsidRPr="00F40E3A">
              <w:rPr>
                <w:rFonts w:ascii="Times New Roman" w:hAnsi="Times New Roman"/>
                <w:i/>
                <w:color w:val="000000"/>
                <w:sz w:val="20"/>
                <w:szCs w:val="20"/>
              </w:rPr>
              <w:t>i</w:t>
            </w:r>
            <w:r w:rsidRPr="00F40E3A">
              <w:rPr>
                <w:rFonts w:ascii="Times New Roman" w:hAnsi="Times New Roman"/>
                <w:color w:val="000000"/>
                <w:sz w:val="20"/>
                <w:szCs w:val="20"/>
              </w:rPr>
              <w:t xml:space="preserve">=1 to 8) identified by the firm itself as of the filing </w:t>
            </w:r>
            <w:r w:rsidR="00706B11">
              <w:rPr>
                <w:rFonts w:ascii="Times New Roman" w:hAnsi="Times New Roman"/>
                <w:color w:val="000000"/>
                <w:sz w:val="20"/>
                <w:szCs w:val="20"/>
              </w:rPr>
              <w:t xml:space="preserve">date </w:t>
            </w:r>
            <w:r w:rsidRPr="00F40E3A">
              <w:rPr>
                <w:rFonts w:ascii="Times New Roman" w:hAnsi="Times New Roman"/>
                <w:color w:val="000000"/>
                <w:sz w:val="20"/>
                <w:szCs w:val="20"/>
              </w:rPr>
              <w:t xml:space="preserve">of </w:t>
            </w:r>
            <w:r w:rsidR="00706B11">
              <w:rPr>
                <w:rFonts w:ascii="Times New Roman" w:hAnsi="Times New Roman"/>
                <w:color w:val="000000"/>
                <w:sz w:val="20"/>
                <w:szCs w:val="20"/>
              </w:rPr>
              <w:t xml:space="preserve">the </w:t>
            </w:r>
            <w:r w:rsidRPr="00F40E3A">
              <w:rPr>
                <w:rFonts w:ascii="Times New Roman" w:hAnsi="Times New Roman"/>
                <w:color w:val="000000"/>
                <w:sz w:val="20"/>
                <w:szCs w:val="20"/>
              </w:rPr>
              <w:t>follow-up report</w:t>
            </w:r>
          </w:p>
        </w:tc>
      </w:tr>
      <w:tr w:rsidR="00C02558" w:rsidRPr="00F40E3A" w:rsidTr="00290CB4">
        <w:trPr>
          <w:trHeight w:val="6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UNSOLVED_CSRCi</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706B11">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 xml:space="preserve">The number of </w:t>
            </w:r>
            <w:r w:rsidR="00706B11">
              <w:rPr>
                <w:rFonts w:ascii="Times New Roman" w:hAnsi="Times New Roman"/>
                <w:color w:val="000000"/>
                <w:sz w:val="20"/>
                <w:szCs w:val="20"/>
              </w:rPr>
              <w:t xml:space="preserve">unsolved corporate governance </w:t>
            </w:r>
            <w:r w:rsidRPr="00F40E3A">
              <w:rPr>
                <w:rFonts w:ascii="Times New Roman" w:hAnsi="Times New Roman"/>
                <w:color w:val="000000"/>
                <w:sz w:val="20"/>
                <w:szCs w:val="20"/>
              </w:rPr>
              <w:t xml:space="preserve">noncompliance problems in category </w:t>
            </w:r>
            <w:r w:rsidRPr="00F40E3A">
              <w:rPr>
                <w:rFonts w:ascii="Times New Roman" w:hAnsi="Times New Roman"/>
                <w:i/>
                <w:color w:val="000000"/>
                <w:sz w:val="20"/>
                <w:szCs w:val="20"/>
              </w:rPr>
              <w:t>i</w:t>
            </w:r>
            <w:r w:rsidRPr="00F40E3A">
              <w:rPr>
                <w:rFonts w:ascii="Times New Roman" w:hAnsi="Times New Roman"/>
                <w:color w:val="000000"/>
                <w:sz w:val="20"/>
                <w:szCs w:val="20"/>
              </w:rPr>
              <w:t xml:space="preserve">  (</w:t>
            </w:r>
            <w:r w:rsidRPr="00F40E3A">
              <w:rPr>
                <w:rFonts w:ascii="Times New Roman" w:hAnsi="Times New Roman"/>
                <w:i/>
                <w:color w:val="000000"/>
                <w:sz w:val="20"/>
                <w:szCs w:val="20"/>
              </w:rPr>
              <w:t>i</w:t>
            </w:r>
            <w:r w:rsidRPr="00F40E3A">
              <w:rPr>
                <w:rFonts w:ascii="Times New Roman" w:hAnsi="Times New Roman"/>
                <w:color w:val="000000"/>
                <w:sz w:val="20"/>
                <w:szCs w:val="20"/>
              </w:rPr>
              <w:t xml:space="preserve">=1 to 8) identified by the CSRC as of the filing </w:t>
            </w:r>
            <w:r w:rsidR="00706B11">
              <w:rPr>
                <w:rFonts w:ascii="Times New Roman" w:hAnsi="Times New Roman"/>
                <w:color w:val="000000"/>
                <w:sz w:val="20"/>
                <w:szCs w:val="20"/>
              </w:rPr>
              <w:t xml:space="preserve">date </w:t>
            </w:r>
            <w:r w:rsidRPr="00F40E3A">
              <w:rPr>
                <w:rFonts w:ascii="Times New Roman" w:hAnsi="Times New Roman"/>
                <w:color w:val="000000"/>
                <w:sz w:val="20"/>
                <w:szCs w:val="20"/>
              </w:rPr>
              <w:t xml:space="preserve">of </w:t>
            </w:r>
            <w:r w:rsidR="00706B11">
              <w:rPr>
                <w:rFonts w:ascii="Times New Roman" w:hAnsi="Times New Roman"/>
                <w:color w:val="000000"/>
                <w:sz w:val="20"/>
                <w:szCs w:val="20"/>
              </w:rPr>
              <w:t xml:space="preserve">the </w:t>
            </w:r>
            <w:r w:rsidRPr="00F40E3A">
              <w:rPr>
                <w:rFonts w:ascii="Times New Roman" w:hAnsi="Times New Roman"/>
                <w:color w:val="000000"/>
                <w:sz w:val="20"/>
                <w:szCs w:val="20"/>
              </w:rPr>
              <w:t>follow-up report</w:t>
            </w:r>
          </w:p>
        </w:tc>
      </w:tr>
      <w:tr w:rsidR="00C02558" w:rsidRPr="00F40E3A" w:rsidTr="00290CB4">
        <w:trPr>
          <w:trHeight w:val="6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AFTER</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706B11">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 xml:space="preserve">A dummy variable that equals one for the </w:t>
            </w:r>
            <w:r w:rsidR="00706B11">
              <w:rPr>
                <w:rFonts w:ascii="Times New Roman" w:hAnsi="Times New Roman"/>
                <w:color w:val="000000"/>
                <w:sz w:val="20"/>
                <w:szCs w:val="20"/>
              </w:rPr>
              <w:t xml:space="preserve">years </w:t>
            </w:r>
            <w:r w:rsidRPr="00F40E3A">
              <w:rPr>
                <w:rFonts w:ascii="Times New Roman" w:hAnsi="Times New Roman"/>
                <w:color w:val="000000"/>
                <w:sz w:val="20"/>
                <w:szCs w:val="20"/>
              </w:rPr>
              <w:t xml:space="preserve">2008-2010, and zero for </w:t>
            </w:r>
            <w:r w:rsidR="00706B11">
              <w:rPr>
                <w:rFonts w:ascii="Times New Roman" w:hAnsi="Times New Roman"/>
                <w:color w:val="000000"/>
                <w:sz w:val="20"/>
                <w:szCs w:val="20"/>
              </w:rPr>
              <w:t xml:space="preserve">years </w:t>
            </w:r>
            <w:r w:rsidRPr="00F40E3A">
              <w:rPr>
                <w:rFonts w:ascii="Times New Roman" w:hAnsi="Times New Roman"/>
                <w:color w:val="000000"/>
                <w:sz w:val="20"/>
                <w:szCs w:val="20"/>
              </w:rPr>
              <w:t>2004-2006</w:t>
            </w:r>
          </w:p>
        </w:tc>
      </w:tr>
      <w:tr w:rsidR="00C02558" w:rsidRPr="00F40E3A" w:rsidTr="00290CB4">
        <w:trPr>
          <w:trHeight w:val="3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SIZE</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Natural log of total assets</w:t>
            </w:r>
          </w:p>
        </w:tc>
      </w:tr>
      <w:tr w:rsidR="00C02558" w:rsidRPr="00F40E3A" w:rsidTr="00290CB4">
        <w:trPr>
          <w:trHeight w:val="6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LAYER</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5D5BFF">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 xml:space="preserve">The number of intermediate layers between </w:t>
            </w:r>
            <w:r w:rsidR="005D5BFF">
              <w:rPr>
                <w:rFonts w:ascii="Times New Roman" w:hAnsi="Times New Roman"/>
                <w:color w:val="000000"/>
                <w:sz w:val="20"/>
                <w:szCs w:val="20"/>
              </w:rPr>
              <w:t>a listed firm</w:t>
            </w:r>
            <w:r w:rsidRPr="00F40E3A">
              <w:rPr>
                <w:rFonts w:ascii="Times New Roman" w:hAnsi="Times New Roman"/>
                <w:color w:val="000000"/>
                <w:sz w:val="20"/>
                <w:szCs w:val="20"/>
              </w:rPr>
              <w:t xml:space="preserve"> and its controlling owner through the longest pyramidal chain</w:t>
            </w:r>
          </w:p>
        </w:tc>
      </w:tr>
      <w:tr w:rsidR="00C02558" w:rsidRPr="00F40E3A" w:rsidTr="00290CB4">
        <w:trPr>
          <w:trHeight w:val="3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ROA</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 xml:space="preserve">Net income divided by total assets </w:t>
            </w:r>
          </w:p>
        </w:tc>
      </w:tr>
      <w:tr w:rsidR="00C02558" w:rsidRPr="00F40E3A" w:rsidTr="00290CB4">
        <w:trPr>
          <w:trHeight w:val="3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LARGEHLD</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Percentage of shares held by the largest shareholder</w:t>
            </w:r>
          </w:p>
        </w:tc>
      </w:tr>
      <w:tr w:rsidR="00C02558" w:rsidRPr="00F40E3A" w:rsidTr="00290CB4">
        <w:trPr>
          <w:trHeight w:val="9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MARKETIZATION</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A comprehensive index measuring the development of the regional market in which the fi</w:t>
            </w:r>
            <w:r w:rsidR="005D5BFF">
              <w:rPr>
                <w:rFonts w:ascii="Times New Roman" w:hAnsi="Times New Roman"/>
                <w:color w:val="000000"/>
                <w:sz w:val="20"/>
                <w:szCs w:val="20"/>
              </w:rPr>
              <w:t>rm is registered (see Fan et al.</w:t>
            </w:r>
            <w:r w:rsidRPr="00F40E3A">
              <w:rPr>
                <w:rFonts w:ascii="Times New Roman" w:hAnsi="Times New Roman"/>
                <w:color w:val="000000"/>
                <w:sz w:val="20"/>
                <w:szCs w:val="20"/>
              </w:rPr>
              <w:t xml:space="preserve"> 2011), where higher values indicate greater regional market development;</w:t>
            </w:r>
          </w:p>
        </w:tc>
      </w:tr>
      <w:tr w:rsidR="00C02558" w:rsidRPr="00F40E3A" w:rsidTr="00290CB4">
        <w:trPr>
          <w:trHeight w:val="3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SALE</w:t>
            </w:r>
            <w:r w:rsidR="005D5BFF">
              <w:rPr>
                <w:rFonts w:ascii="Times New Roman" w:hAnsi="Times New Roman"/>
                <w:i/>
                <w:color w:val="000000"/>
                <w:sz w:val="20"/>
                <w:szCs w:val="20"/>
              </w:rPr>
              <w:t>S</w:t>
            </w:r>
            <w:r w:rsidRPr="00F40E3A">
              <w:rPr>
                <w:rFonts w:ascii="Times New Roman" w:hAnsi="Times New Roman"/>
                <w:i/>
                <w:color w:val="000000"/>
                <w:sz w:val="20"/>
                <w:szCs w:val="20"/>
              </w:rPr>
              <w:t>_GROWTH</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One-year growth rate of a firm’s sales revenue</w:t>
            </w:r>
          </w:p>
        </w:tc>
      </w:tr>
      <w:tr w:rsidR="00C02558" w:rsidRPr="00F40E3A" w:rsidTr="00290CB4">
        <w:trPr>
          <w:trHeight w:val="348"/>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STDSALES</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Standard deviation of SALE</w:t>
            </w:r>
            <w:r w:rsidR="005D5BFF">
              <w:rPr>
                <w:rFonts w:ascii="Times New Roman" w:hAnsi="Times New Roman"/>
                <w:color w:val="000000"/>
                <w:sz w:val="20"/>
                <w:szCs w:val="20"/>
              </w:rPr>
              <w:t>S</w:t>
            </w:r>
            <w:r w:rsidRPr="00F40E3A">
              <w:rPr>
                <w:rFonts w:ascii="Times New Roman" w:hAnsi="Times New Roman"/>
                <w:color w:val="000000"/>
                <w:sz w:val="20"/>
                <w:szCs w:val="20"/>
              </w:rPr>
              <w:t>_GROWTH</w:t>
            </w:r>
            <w:r w:rsidRPr="00F40E3A">
              <w:rPr>
                <w:rFonts w:ascii="Times New Roman" w:eastAsiaTheme="majorEastAsia" w:hAnsi="Times New Roman"/>
                <w:color w:val="000000" w:themeColor="text1"/>
                <w:sz w:val="20"/>
                <w:szCs w:val="20"/>
              </w:rPr>
              <w:t xml:space="preserve"> in the prior three years (t-3, t-1).</w:t>
            </w:r>
          </w:p>
        </w:tc>
      </w:tr>
      <w:tr w:rsidR="00C02558" w:rsidRPr="00F40E3A" w:rsidTr="00290CB4">
        <w:trPr>
          <w:trHeight w:val="3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OCF</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Operating cash flows deflated by lagged total assets</w:t>
            </w:r>
          </w:p>
        </w:tc>
      </w:tr>
      <w:tr w:rsidR="00C02558" w:rsidRPr="00F40E3A" w:rsidTr="00290CB4">
        <w:trPr>
          <w:trHeight w:val="4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CFOVOLATILITY</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290CB4">
            <w:pPr>
              <w:jc w:val="both"/>
              <w:rPr>
                <w:rFonts w:ascii="Times New Roman" w:eastAsiaTheme="majorEastAsia" w:hAnsi="Times New Roman"/>
                <w:color w:val="000000" w:themeColor="text1"/>
                <w:sz w:val="20"/>
                <w:szCs w:val="20"/>
              </w:rPr>
            </w:pPr>
            <w:r w:rsidRPr="00F40E3A">
              <w:rPr>
                <w:rFonts w:ascii="Times New Roman" w:eastAsiaTheme="majorEastAsia" w:hAnsi="Times New Roman"/>
                <w:color w:val="000000" w:themeColor="text1"/>
                <w:sz w:val="20"/>
                <w:szCs w:val="20"/>
              </w:rPr>
              <w:t xml:space="preserve">Standard deviation of CFO in the prior three years (t-3, t-1). </w:t>
            </w:r>
          </w:p>
        </w:tc>
      </w:tr>
      <w:tr w:rsidR="00C02558" w:rsidRPr="00F40E3A" w:rsidTr="00290CB4">
        <w:trPr>
          <w:trHeight w:val="3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LEV</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Total liabilities divided by total assets</w:t>
            </w:r>
          </w:p>
        </w:tc>
      </w:tr>
      <w:tr w:rsidR="00C02558" w:rsidRPr="00F40E3A" w:rsidTr="00290CB4">
        <w:trPr>
          <w:trHeight w:val="3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LOSS</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Dummy variable that takes the value of 1 if net income is negative, and 0 otherwise;</w:t>
            </w:r>
          </w:p>
        </w:tc>
      </w:tr>
      <w:tr w:rsidR="00C02558" w:rsidRPr="00F40E3A" w:rsidTr="00290CB4">
        <w:trPr>
          <w:trHeight w:val="3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VOLATILITY</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Standard deviation of 12 monthly stock returns;</w:t>
            </w:r>
          </w:p>
        </w:tc>
      </w:tr>
      <w:tr w:rsidR="00C02558" w:rsidRPr="00F40E3A" w:rsidTr="00290CB4">
        <w:trPr>
          <w:trHeight w:val="300"/>
        </w:trPr>
        <w:tc>
          <w:tcPr>
            <w:tcW w:w="933" w:type="pct"/>
            <w:tcBorders>
              <w:top w:val="nil"/>
              <w:left w:val="nil"/>
              <w:bottom w:val="nil"/>
              <w:right w:val="nil"/>
            </w:tcBorders>
            <w:shd w:val="clear" w:color="auto" w:fill="auto"/>
            <w:noWrap/>
            <w:hideMark/>
          </w:tcPr>
          <w:p w:rsidR="00C02558" w:rsidRPr="00F40E3A" w:rsidRDefault="005D5BFF" w:rsidP="00290CB4">
            <w:pPr>
              <w:spacing w:after="0" w:line="240" w:lineRule="auto"/>
              <w:rPr>
                <w:rFonts w:ascii="Times New Roman" w:hAnsi="Times New Roman"/>
                <w:i/>
                <w:color w:val="000000"/>
                <w:sz w:val="20"/>
                <w:szCs w:val="20"/>
              </w:rPr>
            </w:pPr>
            <w:r>
              <w:rPr>
                <w:rFonts w:ascii="Times New Roman" w:hAnsi="Times New Roman"/>
                <w:i/>
                <w:color w:val="000000"/>
                <w:sz w:val="20"/>
                <w:szCs w:val="20"/>
              </w:rPr>
              <w:t>B</w:t>
            </w:r>
            <w:r w:rsidR="00C02558" w:rsidRPr="00F40E3A">
              <w:rPr>
                <w:rFonts w:ascii="Times New Roman" w:hAnsi="Times New Roman"/>
                <w:i/>
                <w:color w:val="000000"/>
                <w:sz w:val="20"/>
                <w:szCs w:val="20"/>
              </w:rPr>
              <w:t>M</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The ratio of a company's book value of equity to its market value of equity</w:t>
            </w:r>
          </w:p>
        </w:tc>
      </w:tr>
      <w:tr w:rsidR="00C02558" w:rsidRPr="00F40E3A" w:rsidTr="00290CB4">
        <w:trPr>
          <w:trHeight w:val="25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STDOROA</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 xml:space="preserve">Standard deviation of OROA </w:t>
            </w:r>
            <w:r w:rsidRPr="00F40E3A">
              <w:rPr>
                <w:rFonts w:ascii="Times New Roman" w:eastAsiaTheme="majorEastAsia" w:hAnsi="Times New Roman"/>
                <w:color w:val="000000" w:themeColor="text1"/>
                <w:sz w:val="20"/>
                <w:szCs w:val="20"/>
              </w:rPr>
              <w:t>in the prior three years (t-3, t-1).</w:t>
            </w:r>
          </w:p>
        </w:tc>
      </w:tr>
      <w:tr w:rsidR="00C02558" w:rsidRPr="00F40E3A" w:rsidTr="00290CB4">
        <w:trPr>
          <w:trHeight w:val="9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lastRenderedPageBreak/>
              <w:t>CAPEX</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19065B">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The ratio of capital expenditures to total assets;  Capital expenditures equal  Cash Paid to Acquire and Construct Fixed Assets, Intangible Assets and Other Long-term Assets LESS Net Cash Received from Disposals of  Fixed Assets, Intangible Assets and Other Long-term Assets</w:t>
            </w:r>
          </w:p>
        </w:tc>
      </w:tr>
      <w:tr w:rsidR="00C02558" w:rsidRPr="00F40E3A" w:rsidTr="00290CB4">
        <w:trPr>
          <w:trHeight w:val="3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HUSHEN300</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An indicator variable for firms in  HUSHEN</w:t>
            </w:r>
            <w:r w:rsidR="0019065B">
              <w:rPr>
                <w:rFonts w:ascii="Times New Roman" w:hAnsi="Times New Roman"/>
                <w:color w:val="000000"/>
                <w:sz w:val="20"/>
                <w:szCs w:val="20"/>
              </w:rPr>
              <w:t xml:space="preserve"> </w:t>
            </w:r>
            <w:r w:rsidRPr="00F40E3A">
              <w:rPr>
                <w:rFonts w:ascii="Times New Roman" w:hAnsi="Times New Roman"/>
                <w:color w:val="000000"/>
                <w:sz w:val="20"/>
                <w:szCs w:val="20"/>
              </w:rPr>
              <w:t>300</w:t>
            </w:r>
            <w:r w:rsidR="0019065B">
              <w:rPr>
                <w:rFonts w:ascii="Times New Roman" w:hAnsi="Times New Roman"/>
                <w:color w:val="000000"/>
                <w:sz w:val="20"/>
                <w:szCs w:val="20"/>
              </w:rPr>
              <w:t xml:space="preserve"> </w:t>
            </w:r>
            <w:r w:rsidRPr="00F40E3A">
              <w:rPr>
                <w:rFonts w:ascii="Times New Roman" w:hAnsi="Times New Roman"/>
                <w:color w:val="000000"/>
                <w:sz w:val="20"/>
                <w:szCs w:val="20"/>
              </w:rPr>
              <w:t>index</w:t>
            </w:r>
          </w:p>
        </w:tc>
      </w:tr>
      <w:tr w:rsidR="00C02558" w:rsidRPr="00F40E3A" w:rsidTr="00290CB4">
        <w:trPr>
          <w:trHeight w:val="300"/>
        </w:trPr>
        <w:tc>
          <w:tcPr>
            <w:tcW w:w="933"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INTANGIBLE</w:t>
            </w:r>
          </w:p>
        </w:tc>
        <w:tc>
          <w:tcPr>
            <w:tcW w:w="154" w:type="pct"/>
            <w:tcBorders>
              <w:top w:val="nil"/>
              <w:left w:val="nil"/>
              <w:bottom w:val="nil"/>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nil"/>
              <w:right w:val="nil"/>
            </w:tcBorders>
            <w:shd w:val="clear" w:color="auto" w:fill="auto"/>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Intangible asset deflated by total assets</w:t>
            </w:r>
          </w:p>
        </w:tc>
      </w:tr>
      <w:tr w:rsidR="00C02558" w:rsidRPr="00F40E3A" w:rsidTr="00290CB4">
        <w:trPr>
          <w:trHeight w:val="300"/>
        </w:trPr>
        <w:tc>
          <w:tcPr>
            <w:tcW w:w="933" w:type="pct"/>
            <w:tcBorders>
              <w:top w:val="nil"/>
              <w:left w:val="nil"/>
              <w:bottom w:val="single" w:sz="4" w:space="0" w:color="auto"/>
              <w:right w:val="nil"/>
            </w:tcBorders>
            <w:shd w:val="clear" w:color="auto" w:fill="auto"/>
            <w:noWrap/>
            <w:hideMark/>
          </w:tcPr>
          <w:p w:rsidR="00C02558" w:rsidRPr="00F40E3A" w:rsidRDefault="00C02558" w:rsidP="00290CB4">
            <w:pPr>
              <w:spacing w:after="0" w:line="240" w:lineRule="auto"/>
              <w:rPr>
                <w:rFonts w:ascii="Times New Roman" w:hAnsi="Times New Roman"/>
                <w:i/>
                <w:color w:val="000000"/>
                <w:sz w:val="20"/>
                <w:szCs w:val="20"/>
              </w:rPr>
            </w:pPr>
            <w:r w:rsidRPr="00F40E3A">
              <w:rPr>
                <w:rFonts w:ascii="Times New Roman" w:hAnsi="Times New Roman"/>
                <w:i/>
                <w:color w:val="000000"/>
                <w:sz w:val="20"/>
                <w:szCs w:val="20"/>
              </w:rPr>
              <w:t>AGE</w:t>
            </w:r>
          </w:p>
        </w:tc>
        <w:tc>
          <w:tcPr>
            <w:tcW w:w="154" w:type="pct"/>
            <w:tcBorders>
              <w:top w:val="nil"/>
              <w:left w:val="nil"/>
              <w:bottom w:val="single" w:sz="4" w:space="0" w:color="auto"/>
              <w:right w:val="nil"/>
            </w:tcBorders>
            <w:shd w:val="clear" w:color="auto" w:fill="auto"/>
            <w:noWrap/>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w:t>
            </w:r>
          </w:p>
        </w:tc>
        <w:tc>
          <w:tcPr>
            <w:tcW w:w="3913" w:type="pct"/>
            <w:tcBorders>
              <w:top w:val="nil"/>
              <w:left w:val="nil"/>
              <w:bottom w:val="single" w:sz="4" w:space="0" w:color="auto"/>
              <w:right w:val="nil"/>
            </w:tcBorders>
            <w:shd w:val="clear" w:color="auto" w:fill="auto"/>
            <w:hideMark/>
          </w:tcPr>
          <w:p w:rsidR="00C02558" w:rsidRPr="00F40E3A" w:rsidRDefault="00C02558" w:rsidP="00290CB4">
            <w:pPr>
              <w:spacing w:after="0" w:line="240" w:lineRule="auto"/>
              <w:rPr>
                <w:rFonts w:ascii="Times New Roman" w:hAnsi="Times New Roman"/>
                <w:color w:val="000000"/>
                <w:sz w:val="20"/>
                <w:szCs w:val="20"/>
              </w:rPr>
            </w:pPr>
            <w:r w:rsidRPr="00F40E3A">
              <w:rPr>
                <w:rFonts w:ascii="Times New Roman" w:hAnsi="Times New Roman"/>
                <w:color w:val="000000"/>
                <w:sz w:val="20"/>
                <w:szCs w:val="20"/>
              </w:rPr>
              <w:t xml:space="preserve">Natural </w:t>
            </w:r>
            <w:r w:rsidR="0019065B">
              <w:rPr>
                <w:rFonts w:ascii="Times New Roman" w:hAnsi="Times New Roman"/>
                <w:color w:val="000000"/>
                <w:sz w:val="20"/>
                <w:szCs w:val="20"/>
              </w:rPr>
              <w:t>logarithm</w:t>
            </w:r>
            <w:r w:rsidRPr="00F40E3A">
              <w:rPr>
                <w:rFonts w:ascii="Times New Roman" w:hAnsi="Times New Roman"/>
                <w:color w:val="000000"/>
                <w:sz w:val="20"/>
                <w:szCs w:val="20"/>
              </w:rPr>
              <w:t xml:space="preserve"> of company age; Age is the number of years since the firm’s initial public offering.</w:t>
            </w:r>
          </w:p>
        </w:tc>
      </w:tr>
    </w:tbl>
    <w:p w:rsidR="00C02558" w:rsidRPr="00D822B0" w:rsidRDefault="00C02558" w:rsidP="00C02558">
      <w:pPr>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r>
        <w:rPr>
          <w:rFonts w:ascii="Times New Roman" w:hAnsi="Times New Roman"/>
          <w:b/>
          <w:sz w:val="24"/>
          <w:szCs w:val="24"/>
        </w:rPr>
        <w:br w:type="page"/>
      </w:r>
    </w:p>
    <w:p w:rsidR="00C02558" w:rsidRDefault="00C02558" w:rsidP="00C02558">
      <w:pPr>
        <w:spacing w:after="0" w:line="240" w:lineRule="auto"/>
        <w:rPr>
          <w:rFonts w:ascii="Times New Roman" w:hAnsi="Times New Roman"/>
          <w:sz w:val="24"/>
          <w:szCs w:val="24"/>
        </w:rPr>
      </w:pPr>
      <w:r>
        <w:rPr>
          <w:rFonts w:ascii="Times New Roman" w:hAnsi="Times New Roman"/>
          <w:b/>
          <w:sz w:val="24"/>
          <w:szCs w:val="24"/>
        </w:rPr>
        <w:lastRenderedPageBreak/>
        <w:t xml:space="preserve">Figure 1. </w:t>
      </w:r>
      <w:r>
        <w:rPr>
          <w:rFonts w:ascii="Times New Roman" w:hAnsi="Times New Roman"/>
          <w:sz w:val="24"/>
          <w:szCs w:val="24"/>
        </w:rPr>
        <w:t>The frequency distribution of the announcement dates of the self-assessment report (Panel A), the remediation report (Panel B), and the follow-up report (Panel C)</w:t>
      </w: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sz w:val="24"/>
          <w:szCs w:val="24"/>
        </w:rPr>
      </w:pPr>
      <w:r>
        <w:rPr>
          <w:rFonts w:ascii="Times New Roman" w:hAnsi="Times New Roman" w:hint="eastAsia"/>
          <w:b/>
          <w:sz w:val="24"/>
          <w:szCs w:val="24"/>
        </w:rPr>
        <w:t xml:space="preserve">Panel A. </w:t>
      </w:r>
      <w:r>
        <w:rPr>
          <w:rFonts w:ascii="Times New Roman" w:hAnsi="Times New Roman"/>
          <w:sz w:val="24"/>
          <w:szCs w:val="24"/>
        </w:rPr>
        <w:t>Announcement dates of the self-assessment report</w:t>
      </w:r>
    </w:p>
    <w:p w:rsidR="00C02558" w:rsidRDefault="00C02558" w:rsidP="00C02558">
      <w:pPr>
        <w:spacing w:after="0" w:line="240" w:lineRule="auto"/>
        <w:rPr>
          <w:rFonts w:ascii="Times New Roman" w:hAnsi="Times New Roman"/>
          <w:sz w:val="24"/>
          <w:szCs w:val="24"/>
        </w:rPr>
      </w:pPr>
      <w:r>
        <w:rPr>
          <w:noProof/>
        </w:rPr>
        <w:drawing>
          <wp:inline distT="0" distB="0" distL="0" distR="0" wp14:anchorId="59FD5F03" wp14:editId="6832DC4A">
            <wp:extent cx="5733415" cy="2787650"/>
            <wp:effectExtent l="0" t="0" r="635" b="1270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sz w:val="24"/>
          <w:szCs w:val="24"/>
        </w:rPr>
      </w:pPr>
      <w:r>
        <w:rPr>
          <w:rFonts w:ascii="Times New Roman" w:hAnsi="Times New Roman" w:hint="eastAsia"/>
          <w:b/>
          <w:sz w:val="24"/>
          <w:szCs w:val="24"/>
        </w:rPr>
        <w:t xml:space="preserve">Panel B. </w:t>
      </w:r>
      <w:r>
        <w:rPr>
          <w:rFonts w:ascii="Times New Roman" w:hAnsi="Times New Roman"/>
          <w:sz w:val="24"/>
          <w:szCs w:val="24"/>
        </w:rPr>
        <w:t>Announcement dates of the remediation report</w:t>
      </w:r>
    </w:p>
    <w:p w:rsidR="00C02558" w:rsidRPr="00DB7591" w:rsidRDefault="00C02558" w:rsidP="00C02558">
      <w:pPr>
        <w:spacing w:after="0" w:line="240" w:lineRule="auto"/>
        <w:rPr>
          <w:rFonts w:ascii="Times New Roman" w:hAnsi="Times New Roman"/>
          <w:b/>
          <w:sz w:val="24"/>
          <w:szCs w:val="24"/>
        </w:rPr>
      </w:pPr>
      <w:r>
        <w:rPr>
          <w:noProof/>
        </w:rPr>
        <w:drawing>
          <wp:inline distT="0" distB="0" distL="0" distR="0" wp14:anchorId="0239F9CC" wp14:editId="0530C4B4">
            <wp:extent cx="6057900" cy="2924175"/>
            <wp:effectExtent l="0" t="0" r="0" b="9525"/>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sz w:val="24"/>
          <w:szCs w:val="24"/>
        </w:rPr>
      </w:pPr>
      <w:r>
        <w:rPr>
          <w:rFonts w:ascii="Times New Roman" w:hAnsi="Times New Roman" w:hint="eastAsia"/>
          <w:b/>
          <w:sz w:val="24"/>
          <w:szCs w:val="24"/>
        </w:rPr>
        <w:t xml:space="preserve">Panel C. </w:t>
      </w:r>
      <w:r>
        <w:rPr>
          <w:rFonts w:ascii="Times New Roman" w:hAnsi="Times New Roman"/>
          <w:sz w:val="24"/>
          <w:szCs w:val="24"/>
        </w:rPr>
        <w:t>Announcement dates of the follow-up report</w:t>
      </w:r>
    </w:p>
    <w:p w:rsidR="00C02558" w:rsidRPr="00DB7591" w:rsidRDefault="00C02558" w:rsidP="00C02558">
      <w:pPr>
        <w:spacing w:after="0" w:line="240" w:lineRule="auto"/>
        <w:rPr>
          <w:rFonts w:ascii="Times New Roman" w:hAnsi="Times New Roman"/>
          <w:b/>
          <w:sz w:val="24"/>
          <w:szCs w:val="24"/>
        </w:rPr>
      </w:pPr>
      <w:r>
        <w:rPr>
          <w:noProof/>
        </w:rPr>
        <w:drawing>
          <wp:inline distT="0" distB="0" distL="0" distR="0" wp14:anchorId="3AF6ECB5" wp14:editId="2DE3B8E3">
            <wp:extent cx="5676900" cy="2809875"/>
            <wp:effectExtent l="0" t="0" r="0" b="952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02558" w:rsidRPr="00DB7591" w:rsidRDefault="00C02558" w:rsidP="00C02558">
      <w:pPr>
        <w:spacing w:after="0" w:line="240" w:lineRule="auto"/>
        <w:rPr>
          <w:rFonts w:ascii="Times New Roman" w:hAnsi="Times New Roman"/>
          <w:b/>
          <w:sz w:val="24"/>
          <w:szCs w:val="24"/>
        </w:rPr>
      </w:pPr>
    </w:p>
    <w:p w:rsidR="00C02558" w:rsidRPr="00CB69A5"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sectPr w:rsidR="00C02558" w:rsidSect="00290CB4">
          <w:footerReference w:type="default" r:id="rId17"/>
          <w:pgSz w:w="11909" w:h="16834" w:code="9"/>
          <w:pgMar w:top="1440" w:right="1440" w:bottom="1440" w:left="1440" w:header="720" w:footer="720" w:gutter="0"/>
          <w:cols w:space="720"/>
          <w:docGrid w:linePitch="360"/>
        </w:sectPr>
      </w:pPr>
    </w:p>
    <w:p w:rsidR="00C02558" w:rsidRDefault="00C02558" w:rsidP="00C02558">
      <w:pPr>
        <w:spacing w:after="0" w:line="240" w:lineRule="auto"/>
        <w:rPr>
          <w:rFonts w:ascii="Times New Roman" w:hAnsi="Times New Roman"/>
          <w:b/>
          <w:sz w:val="24"/>
          <w:szCs w:val="24"/>
        </w:rPr>
      </w:pPr>
    </w:p>
    <w:p w:rsidR="00C02558" w:rsidRPr="00033108" w:rsidRDefault="00C02558" w:rsidP="00C02558">
      <w:pPr>
        <w:spacing w:after="0" w:line="240" w:lineRule="auto"/>
        <w:rPr>
          <w:rFonts w:ascii="Times New Roman" w:hAnsi="Times New Roman"/>
          <w:b/>
          <w:sz w:val="24"/>
          <w:szCs w:val="24"/>
        </w:rPr>
      </w:pPr>
      <w:r>
        <w:rPr>
          <w:rFonts w:ascii="Times New Roman" w:hAnsi="Times New Roman"/>
          <w:b/>
          <w:sz w:val="24"/>
          <w:szCs w:val="24"/>
        </w:rPr>
        <w:t xml:space="preserve">Table 1. </w:t>
      </w:r>
      <w:r>
        <w:rPr>
          <w:rFonts w:ascii="Times New Roman" w:hAnsi="Times New Roman"/>
          <w:sz w:val="24"/>
          <w:szCs w:val="24"/>
        </w:rPr>
        <w:t xml:space="preserve">The frequency distribution of the corporate governance noncompliance problems identified by the firm itself in the self-assessment report and by the CSRC in the remediation report, respectively, across the eight corporate governance categories. </w:t>
      </w:r>
    </w:p>
    <w:p w:rsidR="00C02558" w:rsidRDefault="00C02558" w:rsidP="00C02558">
      <w:pPr>
        <w:spacing w:after="0" w:line="240" w:lineRule="auto"/>
        <w:rPr>
          <w:rFonts w:ascii="Times New Roman" w:hAnsi="Times New Roman"/>
          <w:b/>
          <w:sz w:val="24"/>
          <w:szCs w:val="24"/>
        </w:rPr>
      </w:pPr>
    </w:p>
    <w:p w:rsidR="00C02558" w:rsidRPr="00F72D81" w:rsidRDefault="00C02558" w:rsidP="00C02558">
      <w:pPr>
        <w:spacing w:after="0" w:line="240" w:lineRule="auto"/>
        <w:rPr>
          <w:rFonts w:ascii="Times New Roman" w:hAnsi="Times New Roman"/>
          <w:sz w:val="24"/>
          <w:szCs w:val="24"/>
        </w:rPr>
      </w:pPr>
      <w:r>
        <w:rPr>
          <w:rFonts w:ascii="Times New Roman" w:hAnsi="Times New Roman" w:hint="eastAsia"/>
          <w:b/>
          <w:sz w:val="24"/>
          <w:szCs w:val="24"/>
        </w:rPr>
        <w:t>Panel</w:t>
      </w:r>
      <w:r>
        <w:rPr>
          <w:rFonts w:ascii="Times New Roman" w:hAnsi="Times New Roman"/>
          <w:b/>
          <w:sz w:val="24"/>
          <w:szCs w:val="24"/>
        </w:rPr>
        <w:t xml:space="preserve"> A. </w:t>
      </w:r>
      <w:r>
        <w:rPr>
          <w:rFonts w:ascii="Times New Roman" w:hAnsi="Times New Roman"/>
          <w:sz w:val="24"/>
          <w:szCs w:val="24"/>
        </w:rPr>
        <w:t xml:space="preserve">Noncompliance problems identified by the firm itself </w:t>
      </w:r>
    </w:p>
    <w:tbl>
      <w:tblPr>
        <w:tblW w:w="5000" w:type="pct"/>
        <w:tblLook w:val="04A0" w:firstRow="1" w:lastRow="0" w:firstColumn="1" w:lastColumn="0" w:noHBand="0" w:noVBand="1"/>
      </w:tblPr>
      <w:tblGrid>
        <w:gridCol w:w="4377"/>
        <w:gridCol w:w="1940"/>
        <w:gridCol w:w="2038"/>
        <w:gridCol w:w="1940"/>
        <w:gridCol w:w="1940"/>
        <w:gridCol w:w="1935"/>
      </w:tblGrid>
      <w:tr w:rsidR="00C02558" w:rsidRPr="00F72D81" w:rsidTr="00290CB4">
        <w:trPr>
          <w:trHeight w:val="300"/>
        </w:trPr>
        <w:tc>
          <w:tcPr>
            <w:tcW w:w="1452" w:type="pct"/>
            <w:tcBorders>
              <w:top w:val="single" w:sz="4" w:space="0" w:color="auto"/>
              <w:left w:val="nil"/>
              <w:bottom w:val="single" w:sz="4" w:space="0" w:color="auto"/>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Categories</w:t>
            </w:r>
          </w:p>
        </w:tc>
        <w:tc>
          <w:tcPr>
            <w:tcW w:w="710" w:type="pct"/>
            <w:tcBorders>
              <w:top w:val="single" w:sz="4" w:space="0" w:color="auto"/>
              <w:left w:val="nil"/>
              <w:bottom w:val="single" w:sz="4" w:space="0" w:color="auto"/>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IDENTIFY_SELF</w:t>
            </w:r>
          </w:p>
        </w:tc>
        <w:tc>
          <w:tcPr>
            <w:tcW w:w="710" w:type="pct"/>
            <w:tcBorders>
              <w:top w:val="single" w:sz="4" w:space="0" w:color="auto"/>
              <w:left w:val="nil"/>
              <w:bottom w:val="single" w:sz="4" w:space="0" w:color="auto"/>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%IDENTIFY_SELF</w:t>
            </w:r>
          </w:p>
        </w:tc>
        <w:tc>
          <w:tcPr>
            <w:tcW w:w="710" w:type="pct"/>
            <w:tcBorders>
              <w:top w:val="single" w:sz="4" w:space="0" w:color="auto"/>
              <w:left w:val="nil"/>
              <w:bottom w:val="single" w:sz="4" w:space="0" w:color="auto"/>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SOLVED_SELF</w:t>
            </w:r>
          </w:p>
        </w:tc>
        <w:tc>
          <w:tcPr>
            <w:tcW w:w="710" w:type="pct"/>
            <w:tcBorders>
              <w:top w:val="single" w:sz="4" w:space="0" w:color="auto"/>
              <w:left w:val="nil"/>
              <w:bottom w:val="single" w:sz="4" w:space="0" w:color="auto"/>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%SOLVED_SELF</w:t>
            </w:r>
          </w:p>
        </w:tc>
        <w:tc>
          <w:tcPr>
            <w:tcW w:w="710" w:type="pct"/>
            <w:tcBorders>
              <w:top w:val="single" w:sz="4" w:space="0" w:color="auto"/>
              <w:left w:val="nil"/>
              <w:bottom w:val="single" w:sz="4" w:space="0" w:color="auto"/>
              <w:right w:val="nil"/>
            </w:tcBorders>
            <w:shd w:val="clear" w:color="auto" w:fill="auto"/>
            <w:noWrap/>
            <w:vAlign w:val="center"/>
            <w:hideMark/>
          </w:tcPr>
          <w:p w:rsidR="00C02558" w:rsidRPr="00F72D81" w:rsidRDefault="00235A3A" w:rsidP="00290CB4">
            <w:pPr>
              <w:spacing w:after="0" w:line="240" w:lineRule="auto"/>
              <w:rPr>
                <w:rFonts w:ascii="Times New Roman" w:hAnsi="Times New Roman"/>
                <w:color w:val="000000"/>
              </w:rPr>
            </w:pPr>
            <w:r>
              <w:rPr>
                <w:rFonts w:ascii="Times New Roman" w:hAnsi="Times New Roman"/>
                <w:color w:val="000000"/>
              </w:rPr>
              <w:t>%CORRECTION</w:t>
            </w:r>
          </w:p>
        </w:tc>
      </w:tr>
      <w:tr w:rsidR="00C02558" w:rsidRPr="00F72D81" w:rsidTr="00290CB4">
        <w:trPr>
          <w:trHeight w:val="300"/>
        </w:trPr>
        <w:tc>
          <w:tcPr>
            <w:tcW w:w="1452"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1. Controlling shareholders</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295</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5.55%</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232</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4.78%</w:t>
            </w:r>
          </w:p>
        </w:tc>
        <w:tc>
          <w:tcPr>
            <w:tcW w:w="710"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78.6%</w:t>
            </w:r>
          </w:p>
        </w:tc>
      </w:tr>
      <w:tr w:rsidR="00C02558" w:rsidRPr="00F72D81" w:rsidTr="00290CB4">
        <w:trPr>
          <w:trHeight w:val="300"/>
        </w:trPr>
        <w:tc>
          <w:tcPr>
            <w:tcW w:w="1452"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2. Shareholders' Meeting</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210</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3.95%</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205</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4.22%</w:t>
            </w:r>
          </w:p>
        </w:tc>
        <w:tc>
          <w:tcPr>
            <w:tcW w:w="710"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97.6%</w:t>
            </w:r>
          </w:p>
        </w:tc>
      </w:tr>
      <w:tr w:rsidR="00C02558" w:rsidRPr="00F72D81" w:rsidTr="00290CB4">
        <w:trPr>
          <w:trHeight w:val="300"/>
        </w:trPr>
        <w:tc>
          <w:tcPr>
            <w:tcW w:w="1452"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3. Board of Directors</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1403</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26.37%</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1348</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27.76%</w:t>
            </w:r>
          </w:p>
        </w:tc>
        <w:tc>
          <w:tcPr>
            <w:tcW w:w="710"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96.1%</w:t>
            </w:r>
          </w:p>
        </w:tc>
      </w:tr>
      <w:tr w:rsidR="00C02558" w:rsidRPr="00F72D81" w:rsidTr="00290CB4">
        <w:trPr>
          <w:trHeight w:val="300"/>
        </w:trPr>
        <w:tc>
          <w:tcPr>
            <w:tcW w:w="1452"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4. Management's Responsibilities</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373</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7.01%</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355</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7.31%</w:t>
            </w:r>
          </w:p>
        </w:tc>
        <w:tc>
          <w:tcPr>
            <w:tcW w:w="710"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95.2%</w:t>
            </w:r>
          </w:p>
        </w:tc>
      </w:tr>
      <w:tr w:rsidR="00C02558" w:rsidRPr="00F72D81" w:rsidTr="00290CB4">
        <w:trPr>
          <w:trHeight w:val="300"/>
        </w:trPr>
        <w:tc>
          <w:tcPr>
            <w:tcW w:w="1452"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5. Internal Control</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1641</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30.85%</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1544</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31.80%</w:t>
            </w:r>
          </w:p>
        </w:tc>
        <w:tc>
          <w:tcPr>
            <w:tcW w:w="710"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94.1%</w:t>
            </w:r>
          </w:p>
        </w:tc>
      </w:tr>
      <w:tr w:rsidR="00C02558" w:rsidRPr="00F72D81" w:rsidTr="00290CB4">
        <w:trPr>
          <w:trHeight w:val="300"/>
        </w:trPr>
        <w:tc>
          <w:tcPr>
            <w:tcW w:w="1452"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6. Executive Compensation and Accountability</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284</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5.34%</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103</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2.12%</w:t>
            </w:r>
          </w:p>
        </w:tc>
        <w:tc>
          <w:tcPr>
            <w:tcW w:w="710"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36.3%</w:t>
            </w:r>
          </w:p>
        </w:tc>
      </w:tr>
      <w:tr w:rsidR="00C02558" w:rsidRPr="00F72D81" w:rsidTr="00290CB4">
        <w:trPr>
          <w:trHeight w:val="300"/>
        </w:trPr>
        <w:tc>
          <w:tcPr>
            <w:tcW w:w="1452"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7. Corporate Disclosure</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1014</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19.06%</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996</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20.51%</w:t>
            </w:r>
          </w:p>
        </w:tc>
        <w:tc>
          <w:tcPr>
            <w:tcW w:w="710"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98.2%</w:t>
            </w:r>
          </w:p>
        </w:tc>
      </w:tr>
      <w:tr w:rsidR="00C02558" w:rsidRPr="00F72D81" w:rsidTr="00290CB4">
        <w:trPr>
          <w:trHeight w:val="300"/>
        </w:trPr>
        <w:tc>
          <w:tcPr>
            <w:tcW w:w="1452"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8. Other Miscellaneous Governance Issues</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100</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1.88%</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73</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1.50%</w:t>
            </w:r>
          </w:p>
        </w:tc>
        <w:tc>
          <w:tcPr>
            <w:tcW w:w="710"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73.0%</w:t>
            </w:r>
          </w:p>
        </w:tc>
      </w:tr>
      <w:tr w:rsidR="00C02558" w:rsidRPr="00F72D81" w:rsidTr="00290CB4">
        <w:trPr>
          <w:trHeight w:val="300"/>
        </w:trPr>
        <w:tc>
          <w:tcPr>
            <w:tcW w:w="1452" w:type="pct"/>
            <w:tcBorders>
              <w:top w:val="single" w:sz="4" w:space="0" w:color="auto"/>
              <w:left w:val="nil"/>
              <w:bottom w:val="single" w:sz="4" w:space="0" w:color="auto"/>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Total</w:t>
            </w:r>
          </w:p>
        </w:tc>
        <w:tc>
          <w:tcPr>
            <w:tcW w:w="710" w:type="pct"/>
            <w:tcBorders>
              <w:top w:val="single" w:sz="4" w:space="0" w:color="auto"/>
              <w:left w:val="nil"/>
              <w:bottom w:val="single" w:sz="4" w:space="0" w:color="auto"/>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5320</w:t>
            </w:r>
          </w:p>
        </w:tc>
        <w:tc>
          <w:tcPr>
            <w:tcW w:w="710" w:type="pct"/>
            <w:tcBorders>
              <w:top w:val="single" w:sz="4" w:space="0" w:color="auto"/>
              <w:left w:val="nil"/>
              <w:bottom w:val="single" w:sz="4" w:space="0" w:color="auto"/>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100.00%</w:t>
            </w:r>
          </w:p>
        </w:tc>
        <w:tc>
          <w:tcPr>
            <w:tcW w:w="710" w:type="pct"/>
            <w:tcBorders>
              <w:top w:val="single" w:sz="4" w:space="0" w:color="auto"/>
              <w:left w:val="nil"/>
              <w:bottom w:val="single" w:sz="4" w:space="0" w:color="auto"/>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4856</w:t>
            </w:r>
          </w:p>
        </w:tc>
        <w:tc>
          <w:tcPr>
            <w:tcW w:w="710" w:type="pct"/>
            <w:tcBorders>
              <w:top w:val="single" w:sz="4" w:space="0" w:color="auto"/>
              <w:left w:val="nil"/>
              <w:bottom w:val="single" w:sz="4" w:space="0" w:color="auto"/>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100.00%</w:t>
            </w:r>
          </w:p>
        </w:tc>
        <w:tc>
          <w:tcPr>
            <w:tcW w:w="710" w:type="pct"/>
            <w:tcBorders>
              <w:top w:val="single" w:sz="4" w:space="0" w:color="auto"/>
              <w:left w:val="nil"/>
              <w:bottom w:val="single" w:sz="4" w:space="0" w:color="auto"/>
              <w:right w:val="nil"/>
            </w:tcBorders>
            <w:shd w:val="clear" w:color="auto" w:fill="auto"/>
            <w:noWrap/>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91.3%</w:t>
            </w:r>
          </w:p>
        </w:tc>
      </w:tr>
    </w:tbl>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Pr="00F72D81" w:rsidRDefault="00C02558" w:rsidP="00C02558">
      <w:pPr>
        <w:spacing w:after="0" w:line="240" w:lineRule="auto"/>
        <w:rPr>
          <w:rFonts w:ascii="Times New Roman" w:hAnsi="Times New Roman"/>
          <w:sz w:val="24"/>
          <w:szCs w:val="24"/>
        </w:rPr>
      </w:pPr>
      <w:r>
        <w:rPr>
          <w:rFonts w:ascii="Times New Roman" w:hAnsi="Times New Roman" w:hint="eastAsia"/>
          <w:b/>
          <w:sz w:val="24"/>
          <w:szCs w:val="24"/>
        </w:rPr>
        <w:t>Panel</w:t>
      </w:r>
      <w:r>
        <w:rPr>
          <w:rFonts w:ascii="Times New Roman" w:hAnsi="Times New Roman"/>
          <w:b/>
          <w:sz w:val="24"/>
          <w:szCs w:val="24"/>
        </w:rPr>
        <w:t xml:space="preserve"> B. </w:t>
      </w:r>
      <w:r>
        <w:rPr>
          <w:rFonts w:ascii="Times New Roman" w:hAnsi="Times New Roman"/>
          <w:sz w:val="24"/>
          <w:szCs w:val="24"/>
        </w:rPr>
        <w:t>Noncompliance problems identified by the CSRC</w:t>
      </w:r>
    </w:p>
    <w:tbl>
      <w:tblPr>
        <w:tblW w:w="5000" w:type="pct"/>
        <w:tblLook w:val="04A0" w:firstRow="1" w:lastRow="0" w:firstColumn="1" w:lastColumn="0" w:noHBand="0" w:noVBand="1"/>
      </w:tblPr>
      <w:tblGrid>
        <w:gridCol w:w="4377"/>
        <w:gridCol w:w="1928"/>
        <w:gridCol w:w="2087"/>
        <w:gridCol w:w="1928"/>
        <w:gridCol w:w="1940"/>
        <w:gridCol w:w="1910"/>
      </w:tblGrid>
      <w:tr w:rsidR="00235A3A" w:rsidRPr="00F72D81" w:rsidTr="00290CB4">
        <w:trPr>
          <w:trHeight w:val="300"/>
        </w:trPr>
        <w:tc>
          <w:tcPr>
            <w:tcW w:w="1452" w:type="pct"/>
            <w:tcBorders>
              <w:top w:val="single" w:sz="4" w:space="0" w:color="auto"/>
              <w:left w:val="nil"/>
              <w:bottom w:val="single" w:sz="4" w:space="0" w:color="auto"/>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Categories</w:t>
            </w:r>
          </w:p>
        </w:tc>
        <w:tc>
          <w:tcPr>
            <w:tcW w:w="710" w:type="pct"/>
            <w:tcBorders>
              <w:top w:val="single" w:sz="4" w:space="0" w:color="auto"/>
              <w:left w:val="nil"/>
              <w:bottom w:val="single" w:sz="4" w:space="0" w:color="auto"/>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IDENTIFY_CSRC</w:t>
            </w:r>
          </w:p>
        </w:tc>
        <w:tc>
          <w:tcPr>
            <w:tcW w:w="710" w:type="pct"/>
            <w:tcBorders>
              <w:top w:val="single" w:sz="4" w:space="0" w:color="auto"/>
              <w:left w:val="nil"/>
              <w:bottom w:val="single" w:sz="4" w:space="0" w:color="auto"/>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%IDENTIFY_CSRC</w:t>
            </w:r>
          </w:p>
        </w:tc>
        <w:tc>
          <w:tcPr>
            <w:tcW w:w="710" w:type="pct"/>
            <w:tcBorders>
              <w:top w:val="single" w:sz="4" w:space="0" w:color="auto"/>
              <w:left w:val="nil"/>
              <w:bottom w:val="single" w:sz="4" w:space="0" w:color="auto"/>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SOLVED_CSRC</w:t>
            </w:r>
          </w:p>
        </w:tc>
        <w:tc>
          <w:tcPr>
            <w:tcW w:w="710" w:type="pct"/>
            <w:tcBorders>
              <w:top w:val="single" w:sz="4" w:space="0" w:color="auto"/>
              <w:left w:val="nil"/>
              <w:bottom w:val="single" w:sz="4" w:space="0" w:color="auto"/>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%SOLVED_CSRC</w:t>
            </w:r>
          </w:p>
        </w:tc>
        <w:tc>
          <w:tcPr>
            <w:tcW w:w="710" w:type="pct"/>
            <w:tcBorders>
              <w:top w:val="single" w:sz="4" w:space="0" w:color="auto"/>
              <w:left w:val="nil"/>
              <w:bottom w:val="single" w:sz="4" w:space="0" w:color="auto"/>
              <w:right w:val="nil"/>
            </w:tcBorders>
            <w:shd w:val="clear" w:color="auto" w:fill="auto"/>
            <w:noWrap/>
            <w:vAlign w:val="center"/>
            <w:hideMark/>
          </w:tcPr>
          <w:p w:rsidR="00C02558" w:rsidRPr="00F72D81" w:rsidRDefault="00235A3A" w:rsidP="00235A3A">
            <w:pPr>
              <w:spacing w:after="0" w:line="240" w:lineRule="auto"/>
              <w:rPr>
                <w:rFonts w:ascii="Times New Roman" w:hAnsi="Times New Roman"/>
                <w:color w:val="000000"/>
              </w:rPr>
            </w:pPr>
            <w:r>
              <w:rPr>
                <w:rFonts w:ascii="Times New Roman" w:hAnsi="Times New Roman"/>
                <w:color w:val="000000"/>
              </w:rPr>
              <w:t>%CORRECTION</w:t>
            </w:r>
          </w:p>
        </w:tc>
      </w:tr>
      <w:tr w:rsidR="00235A3A" w:rsidRPr="00F72D81" w:rsidTr="00290CB4">
        <w:trPr>
          <w:trHeight w:val="300"/>
        </w:trPr>
        <w:tc>
          <w:tcPr>
            <w:tcW w:w="1452"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1. Controlling shareholders</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574</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10.63%</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475</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9.35%</w:t>
            </w:r>
          </w:p>
        </w:tc>
        <w:tc>
          <w:tcPr>
            <w:tcW w:w="710"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82.8%</w:t>
            </w:r>
          </w:p>
        </w:tc>
      </w:tr>
      <w:tr w:rsidR="00235A3A" w:rsidRPr="00F72D81" w:rsidTr="00290CB4">
        <w:trPr>
          <w:trHeight w:val="300"/>
        </w:trPr>
        <w:tc>
          <w:tcPr>
            <w:tcW w:w="1452"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2. Shareholders' Meeting</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593</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10.98%</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590</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11.62%</w:t>
            </w:r>
          </w:p>
        </w:tc>
        <w:tc>
          <w:tcPr>
            <w:tcW w:w="710"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99.5%</w:t>
            </w:r>
          </w:p>
        </w:tc>
      </w:tr>
      <w:tr w:rsidR="00235A3A" w:rsidRPr="00F72D81" w:rsidTr="00290CB4">
        <w:trPr>
          <w:trHeight w:val="300"/>
        </w:trPr>
        <w:tc>
          <w:tcPr>
            <w:tcW w:w="1452"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3. Board of Directors</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1684</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31.17%</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1636</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32.22%</w:t>
            </w:r>
          </w:p>
        </w:tc>
        <w:tc>
          <w:tcPr>
            <w:tcW w:w="710"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97.1%</w:t>
            </w:r>
          </w:p>
        </w:tc>
      </w:tr>
      <w:tr w:rsidR="00235A3A" w:rsidRPr="00F72D81" w:rsidTr="00290CB4">
        <w:trPr>
          <w:trHeight w:val="300"/>
        </w:trPr>
        <w:tc>
          <w:tcPr>
            <w:tcW w:w="1452"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4. Management's Responsibilities</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322</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5.96%</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297</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5.85%</w:t>
            </w:r>
          </w:p>
        </w:tc>
        <w:tc>
          <w:tcPr>
            <w:tcW w:w="710"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92.2%</w:t>
            </w:r>
          </w:p>
        </w:tc>
      </w:tr>
      <w:tr w:rsidR="00235A3A" w:rsidRPr="00F72D81" w:rsidTr="00290CB4">
        <w:trPr>
          <w:trHeight w:val="300"/>
        </w:trPr>
        <w:tc>
          <w:tcPr>
            <w:tcW w:w="1452"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5. Internal Control</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1581</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29.27%</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1477</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29.09%</w:t>
            </w:r>
          </w:p>
        </w:tc>
        <w:tc>
          <w:tcPr>
            <w:tcW w:w="710"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93.4%</w:t>
            </w:r>
          </w:p>
        </w:tc>
      </w:tr>
      <w:tr w:rsidR="00235A3A" w:rsidRPr="00F72D81" w:rsidTr="00290CB4">
        <w:trPr>
          <w:trHeight w:val="300"/>
        </w:trPr>
        <w:tc>
          <w:tcPr>
            <w:tcW w:w="1452"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6. Executive Compensation and Accountability</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79</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1.46%</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54</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1.06%</w:t>
            </w:r>
          </w:p>
        </w:tc>
        <w:tc>
          <w:tcPr>
            <w:tcW w:w="710"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68.4%</w:t>
            </w:r>
          </w:p>
        </w:tc>
      </w:tr>
      <w:tr w:rsidR="00235A3A" w:rsidRPr="00F72D81" w:rsidTr="00290CB4">
        <w:trPr>
          <w:trHeight w:val="300"/>
        </w:trPr>
        <w:tc>
          <w:tcPr>
            <w:tcW w:w="1452"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7. Corporate Disclosure</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526</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9.74%</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517</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10.18%</w:t>
            </w:r>
          </w:p>
        </w:tc>
        <w:tc>
          <w:tcPr>
            <w:tcW w:w="710"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98.3%</w:t>
            </w:r>
          </w:p>
        </w:tc>
      </w:tr>
      <w:tr w:rsidR="00235A3A" w:rsidRPr="00F72D81" w:rsidTr="00290CB4">
        <w:trPr>
          <w:trHeight w:val="300"/>
        </w:trPr>
        <w:tc>
          <w:tcPr>
            <w:tcW w:w="1452"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8. Other Miscellaneous Governance Issues</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43</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0.80%</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32</w:t>
            </w:r>
          </w:p>
        </w:tc>
        <w:tc>
          <w:tcPr>
            <w:tcW w:w="710" w:type="pct"/>
            <w:tcBorders>
              <w:top w:val="nil"/>
              <w:left w:val="nil"/>
              <w:bottom w:val="nil"/>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0.63%</w:t>
            </w:r>
          </w:p>
        </w:tc>
        <w:tc>
          <w:tcPr>
            <w:tcW w:w="710" w:type="pct"/>
            <w:tcBorders>
              <w:top w:val="nil"/>
              <w:left w:val="nil"/>
              <w:bottom w:val="nil"/>
              <w:right w:val="nil"/>
            </w:tcBorders>
            <w:shd w:val="clear" w:color="auto" w:fill="auto"/>
            <w:noWrap/>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74.4%</w:t>
            </w:r>
          </w:p>
        </w:tc>
      </w:tr>
      <w:tr w:rsidR="00235A3A" w:rsidRPr="00F72D81" w:rsidTr="00290CB4">
        <w:trPr>
          <w:trHeight w:val="300"/>
        </w:trPr>
        <w:tc>
          <w:tcPr>
            <w:tcW w:w="1452" w:type="pct"/>
            <w:tcBorders>
              <w:top w:val="single" w:sz="4" w:space="0" w:color="auto"/>
              <w:left w:val="nil"/>
              <w:bottom w:val="single" w:sz="4" w:space="0" w:color="auto"/>
              <w:right w:val="nil"/>
            </w:tcBorders>
            <w:shd w:val="clear" w:color="auto" w:fill="auto"/>
            <w:noWrap/>
            <w:vAlign w:val="center"/>
            <w:hideMark/>
          </w:tcPr>
          <w:p w:rsidR="00C02558" w:rsidRPr="00F72D81" w:rsidRDefault="00C02558" w:rsidP="00290CB4">
            <w:pPr>
              <w:spacing w:after="0" w:line="240" w:lineRule="auto"/>
              <w:rPr>
                <w:rFonts w:ascii="Times New Roman" w:hAnsi="Times New Roman"/>
                <w:color w:val="000000"/>
              </w:rPr>
            </w:pPr>
            <w:r w:rsidRPr="00F72D81">
              <w:rPr>
                <w:rFonts w:ascii="Times New Roman" w:hAnsi="Times New Roman"/>
                <w:color w:val="000000"/>
              </w:rPr>
              <w:t>Total</w:t>
            </w:r>
          </w:p>
        </w:tc>
        <w:tc>
          <w:tcPr>
            <w:tcW w:w="710" w:type="pct"/>
            <w:tcBorders>
              <w:top w:val="single" w:sz="4" w:space="0" w:color="auto"/>
              <w:left w:val="nil"/>
              <w:bottom w:val="single" w:sz="4" w:space="0" w:color="auto"/>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5402</w:t>
            </w:r>
          </w:p>
        </w:tc>
        <w:tc>
          <w:tcPr>
            <w:tcW w:w="710" w:type="pct"/>
            <w:tcBorders>
              <w:top w:val="single" w:sz="4" w:space="0" w:color="auto"/>
              <w:left w:val="nil"/>
              <w:bottom w:val="single" w:sz="4" w:space="0" w:color="auto"/>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100.00%</w:t>
            </w:r>
          </w:p>
        </w:tc>
        <w:tc>
          <w:tcPr>
            <w:tcW w:w="710" w:type="pct"/>
            <w:tcBorders>
              <w:top w:val="single" w:sz="4" w:space="0" w:color="auto"/>
              <w:left w:val="nil"/>
              <w:bottom w:val="single" w:sz="4" w:space="0" w:color="auto"/>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5078</w:t>
            </w:r>
          </w:p>
        </w:tc>
        <w:tc>
          <w:tcPr>
            <w:tcW w:w="710" w:type="pct"/>
            <w:tcBorders>
              <w:top w:val="single" w:sz="4" w:space="0" w:color="auto"/>
              <w:left w:val="nil"/>
              <w:bottom w:val="single" w:sz="4" w:space="0" w:color="auto"/>
              <w:right w:val="nil"/>
            </w:tcBorders>
            <w:shd w:val="clear" w:color="auto" w:fill="auto"/>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100.00%</w:t>
            </w:r>
          </w:p>
        </w:tc>
        <w:tc>
          <w:tcPr>
            <w:tcW w:w="710" w:type="pct"/>
            <w:tcBorders>
              <w:top w:val="single" w:sz="4" w:space="0" w:color="auto"/>
              <w:left w:val="nil"/>
              <w:bottom w:val="single" w:sz="4" w:space="0" w:color="auto"/>
              <w:right w:val="nil"/>
            </w:tcBorders>
            <w:shd w:val="clear" w:color="auto" w:fill="auto"/>
            <w:noWrap/>
            <w:vAlign w:val="center"/>
            <w:hideMark/>
          </w:tcPr>
          <w:p w:rsidR="00C02558" w:rsidRPr="00F72D81" w:rsidRDefault="00C02558" w:rsidP="00290CB4">
            <w:pPr>
              <w:spacing w:after="0" w:line="240" w:lineRule="auto"/>
              <w:jc w:val="right"/>
              <w:rPr>
                <w:rFonts w:ascii="Times New Roman" w:hAnsi="Times New Roman"/>
                <w:color w:val="000000"/>
              </w:rPr>
            </w:pPr>
            <w:r w:rsidRPr="00F72D81">
              <w:rPr>
                <w:rFonts w:ascii="Times New Roman" w:hAnsi="Times New Roman"/>
                <w:color w:val="000000"/>
              </w:rPr>
              <w:t>94.0%</w:t>
            </w:r>
          </w:p>
        </w:tc>
      </w:tr>
    </w:tbl>
    <w:p w:rsidR="00C02558" w:rsidRDefault="00C02558" w:rsidP="00C02558">
      <w:pPr>
        <w:spacing w:after="0" w:line="240" w:lineRule="auto"/>
        <w:rPr>
          <w:rFonts w:ascii="Times New Roman" w:hAnsi="Times New Roman"/>
          <w:b/>
          <w:sz w:val="24"/>
          <w:szCs w:val="24"/>
        </w:rPr>
      </w:pPr>
    </w:p>
    <w:p w:rsidR="00C02558" w:rsidRPr="00F72D81" w:rsidRDefault="00C02558" w:rsidP="00C02558">
      <w:pPr>
        <w:spacing w:after="0" w:line="240" w:lineRule="auto"/>
        <w:rPr>
          <w:rFonts w:ascii="Times New Roman" w:hAnsi="Times New Roman"/>
          <w:sz w:val="24"/>
          <w:szCs w:val="24"/>
        </w:rPr>
        <w:sectPr w:rsidR="00C02558" w:rsidRPr="00F72D81" w:rsidSect="00290CB4">
          <w:pgSz w:w="16834" w:h="11909" w:orient="landscape" w:code="9"/>
          <w:pgMar w:top="1440" w:right="1440" w:bottom="1440" w:left="1440" w:header="720" w:footer="720" w:gutter="0"/>
          <w:cols w:space="720"/>
          <w:docGrid w:linePitch="360"/>
        </w:sectPr>
      </w:pPr>
      <w:r w:rsidRPr="009D1FD5">
        <w:rPr>
          <w:rFonts w:ascii="Times New Roman" w:hAnsi="Times New Roman"/>
          <w:color w:val="000000"/>
        </w:rPr>
        <w:lastRenderedPageBreak/>
        <w:t>IDENTIFY_SELF</w:t>
      </w:r>
      <w:r>
        <w:rPr>
          <w:rFonts w:ascii="Times New Roman" w:hAnsi="Times New Roman"/>
          <w:color w:val="000000"/>
        </w:rPr>
        <w:t xml:space="preserve"> is the number of </w:t>
      </w:r>
      <w:r w:rsidR="00C200E6">
        <w:rPr>
          <w:rFonts w:ascii="Times New Roman" w:hAnsi="Times New Roman"/>
          <w:color w:val="000000"/>
        </w:rPr>
        <w:t xml:space="preserve">corporate governance </w:t>
      </w:r>
      <w:r>
        <w:rPr>
          <w:rFonts w:ascii="Times New Roman" w:hAnsi="Times New Roman"/>
          <w:color w:val="000000"/>
        </w:rPr>
        <w:t xml:space="preserve">noncompliance problems identified by the firm itself. </w:t>
      </w:r>
      <w:r w:rsidRPr="009D1FD5">
        <w:rPr>
          <w:rFonts w:ascii="Times New Roman" w:hAnsi="Times New Roman"/>
          <w:color w:val="000000"/>
        </w:rPr>
        <w:t>%IDENTIFY_SELF</w:t>
      </w:r>
      <w:r>
        <w:rPr>
          <w:rFonts w:ascii="Times New Roman" w:hAnsi="Times New Roman"/>
          <w:color w:val="000000"/>
        </w:rPr>
        <w:t xml:space="preserve"> is </w:t>
      </w:r>
      <w:r w:rsidRPr="009D1FD5">
        <w:rPr>
          <w:rFonts w:ascii="Times New Roman" w:hAnsi="Times New Roman"/>
          <w:color w:val="000000"/>
        </w:rPr>
        <w:t>IDENTIFY_SELF</w:t>
      </w:r>
      <w:r w:rsidR="00C200E6">
        <w:rPr>
          <w:rFonts w:ascii="Times New Roman" w:hAnsi="Times New Roman"/>
          <w:color w:val="000000"/>
        </w:rPr>
        <w:t xml:space="preserve"> for a particular category</w:t>
      </w:r>
      <w:r>
        <w:rPr>
          <w:rFonts w:ascii="Times New Roman" w:hAnsi="Times New Roman"/>
          <w:color w:val="000000"/>
        </w:rPr>
        <w:t xml:space="preserve"> divided by the total number of noncompliance problems identified by the firm itself. </w:t>
      </w:r>
      <w:r w:rsidRPr="009D1FD5">
        <w:rPr>
          <w:rFonts w:ascii="Times New Roman" w:hAnsi="Times New Roman"/>
          <w:color w:val="000000"/>
        </w:rPr>
        <w:t>SOLVED_SELF</w:t>
      </w:r>
      <w:r>
        <w:rPr>
          <w:rFonts w:ascii="Times New Roman" w:hAnsi="Times New Roman"/>
          <w:color w:val="000000"/>
        </w:rPr>
        <w:t xml:space="preserve"> is the number of noncompliance problems identified and solved by the firm itself as of the filling </w:t>
      </w:r>
      <w:r w:rsidR="00C200E6">
        <w:rPr>
          <w:rFonts w:ascii="Times New Roman" w:hAnsi="Times New Roman"/>
          <w:color w:val="000000"/>
        </w:rPr>
        <w:t xml:space="preserve">date </w:t>
      </w:r>
      <w:r>
        <w:rPr>
          <w:rFonts w:ascii="Times New Roman" w:hAnsi="Times New Roman"/>
          <w:color w:val="000000"/>
        </w:rPr>
        <w:t xml:space="preserve">of </w:t>
      </w:r>
      <w:r w:rsidR="00C200E6">
        <w:rPr>
          <w:rFonts w:ascii="Times New Roman" w:hAnsi="Times New Roman"/>
          <w:color w:val="000000"/>
        </w:rPr>
        <w:t xml:space="preserve">the </w:t>
      </w:r>
      <w:r>
        <w:rPr>
          <w:rFonts w:ascii="Times New Roman" w:hAnsi="Times New Roman"/>
          <w:color w:val="000000"/>
        </w:rPr>
        <w:t xml:space="preserve">follow-up report. </w:t>
      </w:r>
      <w:r w:rsidRPr="009D1FD5">
        <w:rPr>
          <w:rFonts w:ascii="Times New Roman" w:hAnsi="Times New Roman"/>
          <w:color w:val="000000"/>
        </w:rPr>
        <w:t>%</w:t>
      </w:r>
      <w:r w:rsidRPr="002A2A11">
        <w:rPr>
          <w:rFonts w:ascii="Times New Roman" w:hAnsi="Times New Roman"/>
          <w:color w:val="000000"/>
        </w:rPr>
        <w:t xml:space="preserve"> </w:t>
      </w:r>
      <w:r w:rsidRPr="009D1FD5">
        <w:rPr>
          <w:rFonts w:ascii="Times New Roman" w:hAnsi="Times New Roman"/>
          <w:color w:val="000000"/>
        </w:rPr>
        <w:t>SOLVED_SELF</w:t>
      </w:r>
      <w:r>
        <w:rPr>
          <w:rFonts w:ascii="Times New Roman" w:hAnsi="Times New Roman"/>
          <w:color w:val="000000"/>
        </w:rPr>
        <w:t xml:space="preserve"> is </w:t>
      </w:r>
      <w:r w:rsidRPr="009D1FD5">
        <w:rPr>
          <w:rFonts w:ascii="Times New Roman" w:hAnsi="Times New Roman"/>
          <w:color w:val="000000"/>
        </w:rPr>
        <w:t>SOLVED_SELF</w:t>
      </w:r>
      <w:r>
        <w:rPr>
          <w:rFonts w:ascii="Times New Roman" w:hAnsi="Times New Roman"/>
          <w:color w:val="000000"/>
        </w:rPr>
        <w:t xml:space="preserve"> </w:t>
      </w:r>
      <w:r w:rsidR="00C200E6">
        <w:rPr>
          <w:rFonts w:ascii="Times New Roman" w:hAnsi="Times New Roman"/>
          <w:color w:val="000000"/>
        </w:rPr>
        <w:t xml:space="preserve">for a particular category </w:t>
      </w:r>
      <w:r>
        <w:rPr>
          <w:rFonts w:ascii="Times New Roman" w:hAnsi="Times New Roman"/>
          <w:color w:val="000000"/>
        </w:rPr>
        <w:t xml:space="preserve">divided by the total number of noncompliance problems identified and solved by the firm itself as of the filling </w:t>
      </w:r>
      <w:r w:rsidR="00C200E6">
        <w:rPr>
          <w:rFonts w:ascii="Times New Roman" w:hAnsi="Times New Roman"/>
          <w:color w:val="000000"/>
        </w:rPr>
        <w:t xml:space="preserve">date </w:t>
      </w:r>
      <w:r>
        <w:rPr>
          <w:rFonts w:ascii="Times New Roman" w:hAnsi="Times New Roman"/>
          <w:color w:val="000000"/>
        </w:rPr>
        <w:t>of</w:t>
      </w:r>
      <w:r w:rsidR="00C200E6">
        <w:rPr>
          <w:rFonts w:ascii="Times New Roman" w:hAnsi="Times New Roman"/>
          <w:color w:val="000000"/>
        </w:rPr>
        <w:t xml:space="preserve"> the</w:t>
      </w:r>
      <w:r>
        <w:rPr>
          <w:rFonts w:ascii="Times New Roman" w:hAnsi="Times New Roman"/>
          <w:color w:val="000000"/>
        </w:rPr>
        <w:t xml:space="preserve"> follow-up report. </w:t>
      </w:r>
      <w:r w:rsidRPr="009D1FD5">
        <w:rPr>
          <w:rFonts w:ascii="Times New Roman" w:hAnsi="Times New Roman"/>
          <w:color w:val="000000"/>
        </w:rPr>
        <w:t>IDENTIFY_</w:t>
      </w:r>
      <w:r>
        <w:rPr>
          <w:rFonts w:ascii="Times New Roman" w:hAnsi="Times New Roman"/>
          <w:color w:val="000000"/>
        </w:rPr>
        <w:t xml:space="preserve">CSRC is the number of </w:t>
      </w:r>
      <w:r w:rsidR="00C200E6">
        <w:rPr>
          <w:rFonts w:ascii="Times New Roman" w:hAnsi="Times New Roman"/>
          <w:color w:val="000000"/>
        </w:rPr>
        <w:t xml:space="preserve">corporate governance </w:t>
      </w:r>
      <w:r>
        <w:rPr>
          <w:rFonts w:ascii="Times New Roman" w:hAnsi="Times New Roman"/>
          <w:color w:val="000000"/>
        </w:rPr>
        <w:t xml:space="preserve">noncompliance problems identified by the CSRC. </w:t>
      </w:r>
      <w:r w:rsidRPr="009D1FD5">
        <w:rPr>
          <w:rFonts w:ascii="Times New Roman" w:hAnsi="Times New Roman"/>
          <w:color w:val="000000"/>
        </w:rPr>
        <w:t>%IDENTIFY_</w:t>
      </w:r>
      <w:r>
        <w:rPr>
          <w:rFonts w:ascii="Times New Roman" w:hAnsi="Times New Roman"/>
          <w:color w:val="000000"/>
        </w:rPr>
        <w:t xml:space="preserve">CSRC is </w:t>
      </w:r>
      <w:r w:rsidRPr="009D1FD5">
        <w:rPr>
          <w:rFonts w:ascii="Times New Roman" w:hAnsi="Times New Roman"/>
          <w:color w:val="000000"/>
        </w:rPr>
        <w:t>IDENTIFY_</w:t>
      </w:r>
      <w:r>
        <w:rPr>
          <w:rFonts w:ascii="Times New Roman" w:hAnsi="Times New Roman"/>
          <w:color w:val="000000"/>
        </w:rPr>
        <w:t xml:space="preserve">CSRC </w:t>
      </w:r>
      <w:r w:rsidR="00C200E6">
        <w:rPr>
          <w:rFonts w:ascii="Times New Roman" w:hAnsi="Times New Roman"/>
          <w:color w:val="000000"/>
        </w:rPr>
        <w:t xml:space="preserve">for a particular category </w:t>
      </w:r>
      <w:r>
        <w:rPr>
          <w:rFonts w:ascii="Times New Roman" w:hAnsi="Times New Roman"/>
          <w:color w:val="000000"/>
        </w:rPr>
        <w:t xml:space="preserve">divided by the total number of noncompliance problems identified by the CSRC. </w:t>
      </w:r>
      <w:r w:rsidRPr="009D1FD5">
        <w:rPr>
          <w:rFonts w:ascii="Times New Roman" w:hAnsi="Times New Roman"/>
          <w:color w:val="000000"/>
        </w:rPr>
        <w:t>SOLVED_</w:t>
      </w:r>
      <w:r>
        <w:rPr>
          <w:rFonts w:ascii="Times New Roman" w:hAnsi="Times New Roman"/>
          <w:color w:val="000000"/>
        </w:rPr>
        <w:t xml:space="preserve">CSRC is the number of </w:t>
      </w:r>
      <w:r w:rsidR="00C200E6">
        <w:rPr>
          <w:rFonts w:ascii="Times New Roman" w:hAnsi="Times New Roman"/>
          <w:color w:val="000000"/>
        </w:rPr>
        <w:t xml:space="preserve">corporate governance </w:t>
      </w:r>
      <w:r>
        <w:rPr>
          <w:rFonts w:ascii="Times New Roman" w:hAnsi="Times New Roman"/>
          <w:color w:val="000000"/>
        </w:rPr>
        <w:t xml:space="preserve">noncompliance problems identified and solved by the CSRC as of the filling </w:t>
      </w:r>
      <w:r w:rsidR="00C200E6">
        <w:rPr>
          <w:rFonts w:ascii="Times New Roman" w:hAnsi="Times New Roman"/>
          <w:color w:val="000000"/>
        </w:rPr>
        <w:t xml:space="preserve">date </w:t>
      </w:r>
      <w:r>
        <w:rPr>
          <w:rFonts w:ascii="Times New Roman" w:hAnsi="Times New Roman"/>
          <w:color w:val="000000"/>
        </w:rPr>
        <w:t xml:space="preserve">of </w:t>
      </w:r>
      <w:r w:rsidR="00C200E6">
        <w:rPr>
          <w:rFonts w:ascii="Times New Roman" w:hAnsi="Times New Roman"/>
          <w:color w:val="000000"/>
        </w:rPr>
        <w:t xml:space="preserve">the </w:t>
      </w:r>
      <w:r>
        <w:rPr>
          <w:rFonts w:ascii="Times New Roman" w:hAnsi="Times New Roman"/>
          <w:color w:val="000000"/>
        </w:rPr>
        <w:t xml:space="preserve">follow-up report. </w:t>
      </w:r>
      <w:r w:rsidRPr="009D1FD5">
        <w:rPr>
          <w:rFonts w:ascii="Times New Roman" w:hAnsi="Times New Roman"/>
          <w:color w:val="000000"/>
        </w:rPr>
        <w:t>%</w:t>
      </w:r>
      <w:r w:rsidRPr="002A2A11">
        <w:rPr>
          <w:rFonts w:ascii="Times New Roman" w:hAnsi="Times New Roman"/>
          <w:color w:val="000000"/>
        </w:rPr>
        <w:t xml:space="preserve"> </w:t>
      </w:r>
      <w:r w:rsidRPr="009D1FD5">
        <w:rPr>
          <w:rFonts w:ascii="Times New Roman" w:hAnsi="Times New Roman"/>
          <w:color w:val="000000"/>
        </w:rPr>
        <w:t>SOLVED_</w:t>
      </w:r>
      <w:r>
        <w:rPr>
          <w:rFonts w:ascii="Times New Roman" w:hAnsi="Times New Roman"/>
          <w:color w:val="000000"/>
        </w:rPr>
        <w:t xml:space="preserve">CSRC is </w:t>
      </w:r>
      <w:r w:rsidRPr="009D1FD5">
        <w:rPr>
          <w:rFonts w:ascii="Times New Roman" w:hAnsi="Times New Roman"/>
          <w:color w:val="000000"/>
        </w:rPr>
        <w:t>SOLVED_</w:t>
      </w:r>
      <w:r>
        <w:rPr>
          <w:rFonts w:ascii="Times New Roman" w:hAnsi="Times New Roman"/>
          <w:color w:val="000000"/>
        </w:rPr>
        <w:t xml:space="preserve">CSRC </w:t>
      </w:r>
      <w:r w:rsidR="00C200E6">
        <w:rPr>
          <w:rFonts w:ascii="Times New Roman" w:hAnsi="Times New Roman"/>
          <w:color w:val="000000"/>
        </w:rPr>
        <w:t xml:space="preserve">for a particular category </w:t>
      </w:r>
      <w:r>
        <w:rPr>
          <w:rFonts w:ascii="Times New Roman" w:hAnsi="Times New Roman"/>
          <w:color w:val="000000"/>
        </w:rPr>
        <w:t xml:space="preserve">divided by the total number of noncompliance problems identified and solved by the CSRC as of the filling </w:t>
      </w:r>
      <w:r w:rsidR="00C200E6">
        <w:rPr>
          <w:rFonts w:ascii="Times New Roman" w:hAnsi="Times New Roman"/>
          <w:color w:val="000000"/>
        </w:rPr>
        <w:t xml:space="preserve">date </w:t>
      </w:r>
      <w:r>
        <w:rPr>
          <w:rFonts w:ascii="Times New Roman" w:hAnsi="Times New Roman"/>
          <w:color w:val="000000"/>
        </w:rPr>
        <w:t xml:space="preserve">of </w:t>
      </w:r>
      <w:r w:rsidR="00C200E6">
        <w:rPr>
          <w:rFonts w:ascii="Times New Roman" w:hAnsi="Times New Roman"/>
          <w:color w:val="000000"/>
        </w:rPr>
        <w:t xml:space="preserve">the </w:t>
      </w:r>
      <w:r>
        <w:rPr>
          <w:rFonts w:ascii="Times New Roman" w:hAnsi="Times New Roman"/>
          <w:color w:val="000000"/>
        </w:rPr>
        <w:t xml:space="preserve">follow-up report. </w:t>
      </w:r>
      <w:r w:rsidR="00C200E6">
        <w:rPr>
          <w:rFonts w:ascii="Times New Roman" w:hAnsi="Times New Roman"/>
          <w:color w:val="000000"/>
        </w:rPr>
        <w:t xml:space="preserve">%CORRECTION </w:t>
      </w:r>
      <w:r>
        <w:rPr>
          <w:rFonts w:ascii="Times New Roman" w:hAnsi="Times New Roman"/>
          <w:color w:val="000000"/>
        </w:rPr>
        <w:t>is SOLVE</w:t>
      </w:r>
      <w:r w:rsidR="00C200E6">
        <w:rPr>
          <w:rFonts w:ascii="Times New Roman" w:hAnsi="Times New Roman"/>
          <w:color w:val="000000"/>
        </w:rPr>
        <w:t>D</w:t>
      </w:r>
      <w:r>
        <w:rPr>
          <w:rFonts w:ascii="Times New Roman" w:hAnsi="Times New Roman"/>
          <w:color w:val="000000"/>
        </w:rPr>
        <w:t xml:space="preserve">_SELF divided by </w:t>
      </w:r>
      <w:r w:rsidRPr="009D1FD5">
        <w:rPr>
          <w:rFonts w:ascii="Times New Roman" w:hAnsi="Times New Roman"/>
          <w:color w:val="000000"/>
        </w:rPr>
        <w:t>IDENTIFY_SELF</w:t>
      </w:r>
      <w:r w:rsidR="00C200E6">
        <w:rPr>
          <w:rFonts w:ascii="Times New Roman" w:hAnsi="Times New Roman"/>
          <w:color w:val="000000"/>
        </w:rPr>
        <w:t xml:space="preserve"> or SOLVED_CSRC divided by </w:t>
      </w:r>
      <w:r w:rsidR="00C200E6" w:rsidRPr="009D1FD5">
        <w:rPr>
          <w:rFonts w:ascii="Times New Roman" w:hAnsi="Times New Roman"/>
          <w:color w:val="000000"/>
        </w:rPr>
        <w:t>IDENTIFY_</w:t>
      </w:r>
      <w:r w:rsidR="00C200E6">
        <w:rPr>
          <w:rFonts w:ascii="Times New Roman" w:hAnsi="Times New Roman"/>
          <w:color w:val="000000"/>
        </w:rPr>
        <w:t>CSRC</w:t>
      </w:r>
      <w:r>
        <w:rPr>
          <w:rFonts w:ascii="Times New Roman" w:hAnsi="Times New Roman"/>
          <w:color w:val="000000"/>
        </w:rPr>
        <w:t>.</w:t>
      </w: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r>
        <w:rPr>
          <w:rFonts w:ascii="Times New Roman" w:hAnsi="Times New Roman"/>
          <w:b/>
          <w:sz w:val="24"/>
          <w:szCs w:val="24"/>
        </w:rPr>
        <w:t xml:space="preserve">Table 2. </w:t>
      </w:r>
      <w:r w:rsidRPr="00796C51">
        <w:rPr>
          <w:rFonts w:ascii="Times New Roman" w:hAnsi="Times New Roman"/>
          <w:sz w:val="24"/>
          <w:szCs w:val="24"/>
        </w:rPr>
        <w:t xml:space="preserve">The distribution of the correction rates, at the individual firm level, by the time of the self-assessment report, the remediation report, and the follow-up report, respectively, for the </w:t>
      </w:r>
      <w:r>
        <w:rPr>
          <w:rFonts w:ascii="Times New Roman" w:hAnsi="Times New Roman"/>
          <w:sz w:val="24"/>
          <w:szCs w:val="24"/>
        </w:rPr>
        <w:t>corporate governance noncompliance problems identified by the firm itself in the self-assessment report and by the CSRC</w:t>
      </w:r>
      <w:r w:rsidR="00161042">
        <w:rPr>
          <w:rFonts w:ascii="Times New Roman" w:hAnsi="Times New Roman"/>
          <w:sz w:val="24"/>
          <w:szCs w:val="24"/>
        </w:rPr>
        <w:t xml:space="preserve"> in the remediation report</w:t>
      </w: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sz w:val="24"/>
          <w:szCs w:val="24"/>
        </w:rPr>
      </w:pPr>
      <w:r>
        <w:rPr>
          <w:rFonts w:ascii="Times New Roman" w:hAnsi="Times New Roman" w:hint="eastAsia"/>
          <w:b/>
          <w:sz w:val="24"/>
          <w:szCs w:val="24"/>
        </w:rPr>
        <w:t>Panel</w:t>
      </w:r>
      <w:r>
        <w:rPr>
          <w:rFonts w:ascii="Times New Roman" w:hAnsi="Times New Roman"/>
          <w:b/>
          <w:sz w:val="24"/>
          <w:szCs w:val="24"/>
        </w:rPr>
        <w:t xml:space="preserve"> A. </w:t>
      </w:r>
      <w:r>
        <w:rPr>
          <w:rFonts w:ascii="Times New Roman" w:hAnsi="Times New Roman"/>
          <w:sz w:val="24"/>
          <w:szCs w:val="24"/>
        </w:rPr>
        <w:t xml:space="preserve">Correction rates for noncompliance problems identified by the firm itself </w:t>
      </w:r>
    </w:p>
    <w:tbl>
      <w:tblPr>
        <w:tblW w:w="5000" w:type="pct"/>
        <w:tblLook w:val="04A0" w:firstRow="1" w:lastRow="0" w:firstColumn="1" w:lastColumn="0" w:noHBand="0" w:noVBand="1"/>
      </w:tblPr>
      <w:tblGrid>
        <w:gridCol w:w="2203"/>
        <w:gridCol w:w="1834"/>
        <w:gridCol w:w="1567"/>
        <w:gridCol w:w="1428"/>
        <w:gridCol w:w="1428"/>
        <w:gridCol w:w="1428"/>
        <w:gridCol w:w="1428"/>
        <w:gridCol w:w="1428"/>
        <w:gridCol w:w="1426"/>
      </w:tblGrid>
      <w:tr w:rsidR="00C02558" w:rsidRPr="00177EA2" w:rsidTr="00290CB4">
        <w:trPr>
          <w:trHeight w:val="300"/>
        </w:trPr>
        <w:tc>
          <w:tcPr>
            <w:tcW w:w="777" w:type="pct"/>
            <w:tcBorders>
              <w:top w:val="single" w:sz="4" w:space="0" w:color="auto"/>
              <w:left w:val="nil"/>
              <w:bottom w:val="single" w:sz="4" w:space="0" w:color="auto"/>
              <w:right w:val="nil"/>
            </w:tcBorders>
            <w:shd w:val="clear" w:color="auto" w:fill="auto"/>
            <w:noWrap/>
            <w:vAlign w:val="center"/>
            <w:hideMark/>
          </w:tcPr>
          <w:p w:rsidR="00C02558" w:rsidRPr="00177EA2" w:rsidRDefault="00C02558" w:rsidP="00290CB4">
            <w:pPr>
              <w:spacing w:after="0" w:line="240" w:lineRule="auto"/>
              <w:rPr>
                <w:rFonts w:ascii="Times New Roman" w:hAnsi="Times New Roman"/>
                <w:color w:val="000000"/>
              </w:rPr>
            </w:pPr>
            <w:r w:rsidRPr="00177EA2">
              <w:rPr>
                <w:rFonts w:ascii="Times New Roman" w:hAnsi="Times New Roman"/>
                <w:color w:val="000000"/>
              </w:rPr>
              <w:t xml:space="preserve">By the </w:t>
            </w:r>
            <w:r>
              <w:rPr>
                <w:rFonts w:ascii="Times New Roman" w:hAnsi="Times New Roman"/>
                <w:color w:val="000000"/>
              </w:rPr>
              <w:t>time</w:t>
            </w:r>
            <w:r w:rsidRPr="00177EA2">
              <w:rPr>
                <w:rFonts w:ascii="Times New Roman" w:hAnsi="Times New Roman"/>
                <w:color w:val="000000"/>
              </w:rPr>
              <w:t xml:space="preserve"> of</w:t>
            </w:r>
          </w:p>
        </w:tc>
        <w:tc>
          <w:tcPr>
            <w:tcW w:w="647" w:type="pct"/>
            <w:tcBorders>
              <w:top w:val="single" w:sz="4" w:space="0" w:color="auto"/>
              <w:left w:val="nil"/>
              <w:bottom w:val="single" w:sz="4" w:space="0" w:color="auto"/>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Pr>
                <w:rFonts w:ascii="Times New Roman" w:hAnsi="Times New Roman"/>
                <w:color w:val="000000"/>
              </w:rPr>
              <w:t>N</w:t>
            </w:r>
          </w:p>
        </w:tc>
        <w:tc>
          <w:tcPr>
            <w:tcW w:w="553" w:type="pct"/>
            <w:tcBorders>
              <w:top w:val="single" w:sz="4" w:space="0" w:color="auto"/>
              <w:left w:val="nil"/>
              <w:bottom w:val="single" w:sz="4" w:space="0" w:color="auto"/>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mean</w:t>
            </w:r>
          </w:p>
        </w:tc>
        <w:tc>
          <w:tcPr>
            <w:tcW w:w="504" w:type="pct"/>
            <w:tcBorders>
              <w:top w:val="single" w:sz="4" w:space="0" w:color="auto"/>
              <w:left w:val="nil"/>
              <w:bottom w:val="single" w:sz="4" w:space="0" w:color="auto"/>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Median</w:t>
            </w:r>
          </w:p>
        </w:tc>
        <w:tc>
          <w:tcPr>
            <w:tcW w:w="504" w:type="pct"/>
            <w:tcBorders>
              <w:top w:val="single" w:sz="4" w:space="0" w:color="auto"/>
              <w:left w:val="nil"/>
              <w:bottom w:val="single" w:sz="4" w:space="0" w:color="auto"/>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Std.</w:t>
            </w:r>
            <w:r>
              <w:rPr>
                <w:rFonts w:ascii="Times New Roman" w:hAnsi="Times New Roman"/>
                <w:color w:val="000000"/>
              </w:rPr>
              <w:t xml:space="preserve"> </w:t>
            </w:r>
            <w:r w:rsidRPr="00177EA2">
              <w:rPr>
                <w:rFonts w:ascii="Times New Roman" w:hAnsi="Times New Roman"/>
                <w:color w:val="000000"/>
              </w:rPr>
              <w:t>Dev</w:t>
            </w:r>
            <w:r>
              <w:rPr>
                <w:rFonts w:ascii="Times New Roman" w:hAnsi="Times New Roman"/>
                <w:color w:val="000000"/>
              </w:rPr>
              <w:t>.</w:t>
            </w:r>
          </w:p>
        </w:tc>
        <w:tc>
          <w:tcPr>
            <w:tcW w:w="504" w:type="pct"/>
            <w:tcBorders>
              <w:top w:val="single" w:sz="4" w:space="0" w:color="auto"/>
              <w:left w:val="nil"/>
              <w:bottom w:val="single" w:sz="4" w:space="0" w:color="auto"/>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Min</w:t>
            </w:r>
          </w:p>
        </w:tc>
        <w:tc>
          <w:tcPr>
            <w:tcW w:w="504" w:type="pct"/>
            <w:tcBorders>
              <w:top w:val="single" w:sz="4" w:space="0" w:color="auto"/>
              <w:left w:val="nil"/>
              <w:bottom w:val="single" w:sz="4" w:space="0" w:color="auto"/>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25%</w:t>
            </w:r>
          </w:p>
        </w:tc>
        <w:tc>
          <w:tcPr>
            <w:tcW w:w="504" w:type="pct"/>
            <w:tcBorders>
              <w:top w:val="single" w:sz="4" w:space="0" w:color="auto"/>
              <w:left w:val="nil"/>
              <w:bottom w:val="single" w:sz="4" w:space="0" w:color="auto"/>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75%</w:t>
            </w:r>
          </w:p>
        </w:tc>
        <w:tc>
          <w:tcPr>
            <w:tcW w:w="504" w:type="pct"/>
            <w:tcBorders>
              <w:top w:val="single" w:sz="4" w:space="0" w:color="auto"/>
              <w:left w:val="nil"/>
              <w:bottom w:val="single" w:sz="4" w:space="0" w:color="auto"/>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Max</w:t>
            </w:r>
          </w:p>
        </w:tc>
      </w:tr>
      <w:tr w:rsidR="00C02558" w:rsidRPr="00177EA2" w:rsidTr="00290CB4">
        <w:trPr>
          <w:trHeight w:val="300"/>
        </w:trPr>
        <w:tc>
          <w:tcPr>
            <w:tcW w:w="777" w:type="pct"/>
            <w:tcBorders>
              <w:top w:val="nil"/>
              <w:left w:val="nil"/>
              <w:bottom w:val="nil"/>
              <w:right w:val="nil"/>
            </w:tcBorders>
            <w:shd w:val="clear" w:color="auto" w:fill="auto"/>
            <w:noWrap/>
            <w:vAlign w:val="center"/>
            <w:hideMark/>
          </w:tcPr>
          <w:p w:rsidR="00C02558" w:rsidRPr="00177EA2" w:rsidRDefault="00C02558" w:rsidP="00290CB4">
            <w:pPr>
              <w:spacing w:after="0" w:line="240" w:lineRule="auto"/>
              <w:rPr>
                <w:rFonts w:ascii="Times New Roman" w:hAnsi="Times New Roman"/>
                <w:color w:val="000000"/>
              </w:rPr>
            </w:pPr>
            <w:r w:rsidRPr="00177EA2">
              <w:rPr>
                <w:rFonts w:ascii="Times New Roman" w:hAnsi="Times New Roman"/>
                <w:color w:val="000000"/>
              </w:rPr>
              <w:t>Self-assessment report</w:t>
            </w:r>
          </w:p>
        </w:tc>
        <w:tc>
          <w:tcPr>
            <w:tcW w:w="647" w:type="pct"/>
            <w:tcBorders>
              <w:top w:val="nil"/>
              <w:left w:val="nil"/>
              <w:bottom w:val="nil"/>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1090</w:t>
            </w:r>
          </w:p>
        </w:tc>
        <w:tc>
          <w:tcPr>
            <w:tcW w:w="553" w:type="pct"/>
            <w:tcBorders>
              <w:top w:val="nil"/>
              <w:left w:val="nil"/>
              <w:bottom w:val="nil"/>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39.93%</w:t>
            </w:r>
          </w:p>
        </w:tc>
        <w:tc>
          <w:tcPr>
            <w:tcW w:w="504" w:type="pct"/>
            <w:tcBorders>
              <w:top w:val="nil"/>
              <w:left w:val="nil"/>
              <w:bottom w:val="nil"/>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40.00%</w:t>
            </w:r>
          </w:p>
        </w:tc>
        <w:tc>
          <w:tcPr>
            <w:tcW w:w="504" w:type="pct"/>
            <w:tcBorders>
              <w:top w:val="nil"/>
              <w:left w:val="nil"/>
              <w:bottom w:val="nil"/>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29.05%</w:t>
            </w:r>
          </w:p>
        </w:tc>
        <w:tc>
          <w:tcPr>
            <w:tcW w:w="504" w:type="pct"/>
            <w:tcBorders>
              <w:top w:val="nil"/>
              <w:left w:val="nil"/>
              <w:bottom w:val="nil"/>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0.00%</w:t>
            </w:r>
          </w:p>
        </w:tc>
        <w:tc>
          <w:tcPr>
            <w:tcW w:w="504" w:type="pct"/>
            <w:tcBorders>
              <w:top w:val="nil"/>
              <w:left w:val="nil"/>
              <w:bottom w:val="nil"/>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16.67%</w:t>
            </w:r>
          </w:p>
        </w:tc>
        <w:tc>
          <w:tcPr>
            <w:tcW w:w="504" w:type="pct"/>
            <w:tcBorders>
              <w:top w:val="nil"/>
              <w:left w:val="nil"/>
              <w:bottom w:val="nil"/>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62.50%</w:t>
            </w:r>
          </w:p>
        </w:tc>
        <w:tc>
          <w:tcPr>
            <w:tcW w:w="504" w:type="pct"/>
            <w:tcBorders>
              <w:top w:val="nil"/>
              <w:left w:val="nil"/>
              <w:bottom w:val="nil"/>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100.00%</w:t>
            </w:r>
          </w:p>
        </w:tc>
      </w:tr>
      <w:tr w:rsidR="00C02558" w:rsidRPr="00177EA2" w:rsidTr="00290CB4">
        <w:trPr>
          <w:trHeight w:val="300"/>
        </w:trPr>
        <w:tc>
          <w:tcPr>
            <w:tcW w:w="777" w:type="pct"/>
            <w:tcBorders>
              <w:top w:val="nil"/>
              <w:left w:val="nil"/>
              <w:bottom w:val="nil"/>
              <w:right w:val="nil"/>
            </w:tcBorders>
            <w:shd w:val="clear" w:color="auto" w:fill="auto"/>
            <w:noWrap/>
            <w:vAlign w:val="center"/>
            <w:hideMark/>
          </w:tcPr>
          <w:p w:rsidR="00C02558" w:rsidRPr="00177EA2" w:rsidRDefault="00C02558" w:rsidP="00290CB4">
            <w:pPr>
              <w:spacing w:after="0" w:line="240" w:lineRule="auto"/>
              <w:rPr>
                <w:rFonts w:ascii="Times New Roman" w:hAnsi="Times New Roman"/>
                <w:color w:val="000000"/>
              </w:rPr>
            </w:pPr>
            <w:r w:rsidRPr="00177EA2">
              <w:rPr>
                <w:rFonts w:ascii="Times New Roman" w:hAnsi="Times New Roman"/>
                <w:color w:val="000000"/>
              </w:rPr>
              <w:t>Remediation report</w:t>
            </w:r>
          </w:p>
        </w:tc>
        <w:tc>
          <w:tcPr>
            <w:tcW w:w="647" w:type="pct"/>
            <w:tcBorders>
              <w:top w:val="nil"/>
              <w:left w:val="nil"/>
              <w:bottom w:val="nil"/>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1090</w:t>
            </w:r>
          </w:p>
        </w:tc>
        <w:tc>
          <w:tcPr>
            <w:tcW w:w="553" w:type="pct"/>
            <w:tcBorders>
              <w:top w:val="nil"/>
              <w:left w:val="nil"/>
              <w:bottom w:val="nil"/>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78.87%</w:t>
            </w:r>
          </w:p>
        </w:tc>
        <w:tc>
          <w:tcPr>
            <w:tcW w:w="504" w:type="pct"/>
            <w:tcBorders>
              <w:top w:val="nil"/>
              <w:left w:val="nil"/>
              <w:bottom w:val="nil"/>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83.33%</w:t>
            </w:r>
          </w:p>
        </w:tc>
        <w:tc>
          <w:tcPr>
            <w:tcW w:w="504" w:type="pct"/>
            <w:tcBorders>
              <w:top w:val="nil"/>
              <w:left w:val="nil"/>
              <w:bottom w:val="nil"/>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25.75%</w:t>
            </w:r>
          </w:p>
        </w:tc>
        <w:tc>
          <w:tcPr>
            <w:tcW w:w="504" w:type="pct"/>
            <w:tcBorders>
              <w:top w:val="nil"/>
              <w:left w:val="nil"/>
              <w:bottom w:val="nil"/>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0.00%</w:t>
            </w:r>
          </w:p>
        </w:tc>
        <w:tc>
          <w:tcPr>
            <w:tcW w:w="504" w:type="pct"/>
            <w:tcBorders>
              <w:top w:val="nil"/>
              <w:left w:val="nil"/>
              <w:bottom w:val="nil"/>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66.67%</w:t>
            </w:r>
          </w:p>
        </w:tc>
        <w:tc>
          <w:tcPr>
            <w:tcW w:w="504" w:type="pct"/>
            <w:tcBorders>
              <w:top w:val="nil"/>
              <w:left w:val="nil"/>
              <w:bottom w:val="nil"/>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100.00%</w:t>
            </w:r>
          </w:p>
        </w:tc>
        <w:tc>
          <w:tcPr>
            <w:tcW w:w="504" w:type="pct"/>
            <w:tcBorders>
              <w:top w:val="nil"/>
              <w:left w:val="nil"/>
              <w:bottom w:val="nil"/>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100.00%</w:t>
            </w:r>
          </w:p>
        </w:tc>
      </w:tr>
      <w:tr w:rsidR="00C02558" w:rsidRPr="00177EA2" w:rsidTr="00290CB4">
        <w:trPr>
          <w:trHeight w:val="300"/>
        </w:trPr>
        <w:tc>
          <w:tcPr>
            <w:tcW w:w="777" w:type="pct"/>
            <w:tcBorders>
              <w:top w:val="nil"/>
              <w:left w:val="nil"/>
              <w:bottom w:val="single" w:sz="4" w:space="0" w:color="auto"/>
              <w:right w:val="nil"/>
            </w:tcBorders>
            <w:shd w:val="clear" w:color="auto" w:fill="auto"/>
            <w:noWrap/>
            <w:vAlign w:val="center"/>
            <w:hideMark/>
          </w:tcPr>
          <w:p w:rsidR="00C02558" w:rsidRPr="00177EA2" w:rsidRDefault="00C02558" w:rsidP="00290CB4">
            <w:pPr>
              <w:spacing w:after="0" w:line="240" w:lineRule="auto"/>
              <w:rPr>
                <w:rFonts w:ascii="Times New Roman" w:hAnsi="Times New Roman"/>
                <w:color w:val="000000"/>
              </w:rPr>
            </w:pPr>
            <w:r w:rsidRPr="00177EA2">
              <w:rPr>
                <w:rFonts w:ascii="Times New Roman" w:hAnsi="Times New Roman"/>
                <w:color w:val="000000"/>
              </w:rPr>
              <w:t>Follow-up report</w:t>
            </w:r>
          </w:p>
        </w:tc>
        <w:tc>
          <w:tcPr>
            <w:tcW w:w="647" w:type="pct"/>
            <w:tcBorders>
              <w:top w:val="nil"/>
              <w:left w:val="nil"/>
              <w:bottom w:val="single" w:sz="4" w:space="0" w:color="auto"/>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1090</w:t>
            </w:r>
          </w:p>
        </w:tc>
        <w:tc>
          <w:tcPr>
            <w:tcW w:w="553" w:type="pct"/>
            <w:tcBorders>
              <w:top w:val="nil"/>
              <w:left w:val="nil"/>
              <w:bottom w:val="single" w:sz="4" w:space="0" w:color="auto"/>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91.04%</w:t>
            </w:r>
          </w:p>
        </w:tc>
        <w:tc>
          <w:tcPr>
            <w:tcW w:w="504" w:type="pct"/>
            <w:tcBorders>
              <w:top w:val="nil"/>
              <w:left w:val="nil"/>
              <w:bottom w:val="single" w:sz="4" w:space="0" w:color="auto"/>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100.00%</w:t>
            </w:r>
          </w:p>
        </w:tc>
        <w:tc>
          <w:tcPr>
            <w:tcW w:w="504" w:type="pct"/>
            <w:tcBorders>
              <w:top w:val="nil"/>
              <w:left w:val="nil"/>
              <w:bottom w:val="single" w:sz="4" w:space="0" w:color="auto"/>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17.08%</w:t>
            </w:r>
          </w:p>
        </w:tc>
        <w:tc>
          <w:tcPr>
            <w:tcW w:w="504" w:type="pct"/>
            <w:tcBorders>
              <w:top w:val="nil"/>
              <w:left w:val="nil"/>
              <w:bottom w:val="single" w:sz="4" w:space="0" w:color="auto"/>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0.00%</w:t>
            </w:r>
          </w:p>
        </w:tc>
        <w:tc>
          <w:tcPr>
            <w:tcW w:w="504" w:type="pct"/>
            <w:tcBorders>
              <w:top w:val="nil"/>
              <w:left w:val="nil"/>
              <w:bottom w:val="single" w:sz="4" w:space="0" w:color="auto"/>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83.33%</w:t>
            </w:r>
          </w:p>
        </w:tc>
        <w:tc>
          <w:tcPr>
            <w:tcW w:w="504" w:type="pct"/>
            <w:tcBorders>
              <w:top w:val="nil"/>
              <w:left w:val="nil"/>
              <w:bottom w:val="single" w:sz="4" w:space="0" w:color="auto"/>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100.00%</w:t>
            </w:r>
          </w:p>
        </w:tc>
        <w:tc>
          <w:tcPr>
            <w:tcW w:w="504" w:type="pct"/>
            <w:tcBorders>
              <w:top w:val="nil"/>
              <w:left w:val="nil"/>
              <w:bottom w:val="single" w:sz="4" w:space="0" w:color="auto"/>
              <w:right w:val="nil"/>
            </w:tcBorders>
            <w:shd w:val="clear" w:color="auto" w:fill="auto"/>
            <w:noWrap/>
            <w:vAlign w:val="center"/>
            <w:hideMark/>
          </w:tcPr>
          <w:p w:rsidR="00C02558" w:rsidRPr="00177EA2" w:rsidRDefault="00C02558" w:rsidP="00290CB4">
            <w:pPr>
              <w:spacing w:after="0" w:line="240" w:lineRule="auto"/>
              <w:jc w:val="right"/>
              <w:rPr>
                <w:rFonts w:ascii="Times New Roman" w:hAnsi="Times New Roman"/>
                <w:color w:val="000000"/>
              </w:rPr>
            </w:pPr>
            <w:r w:rsidRPr="00177EA2">
              <w:rPr>
                <w:rFonts w:ascii="Times New Roman" w:hAnsi="Times New Roman"/>
                <w:color w:val="000000"/>
              </w:rPr>
              <w:t>100.00%</w:t>
            </w:r>
          </w:p>
        </w:tc>
      </w:tr>
    </w:tbl>
    <w:p w:rsidR="00C02558" w:rsidRDefault="00C02558" w:rsidP="00C02558">
      <w:pPr>
        <w:spacing w:after="0" w:line="240" w:lineRule="auto"/>
        <w:rPr>
          <w:rFonts w:ascii="Times New Roman" w:hAnsi="Times New Roman"/>
          <w:sz w:val="24"/>
          <w:szCs w:val="24"/>
        </w:rPr>
      </w:pPr>
    </w:p>
    <w:p w:rsidR="00C02558" w:rsidRPr="002F5B52" w:rsidRDefault="00C02558" w:rsidP="00C02558">
      <w:pPr>
        <w:spacing w:after="0" w:line="240" w:lineRule="auto"/>
        <w:rPr>
          <w:rFonts w:ascii="Times New Roman" w:hAnsi="Times New Roman"/>
          <w:sz w:val="24"/>
          <w:szCs w:val="24"/>
        </w:rPr>
      </w:pPr>
      <w:r>
        <w:rPr>
          <w:rFonts w:ascii="Times New Roman" w:hAnsi="Times New Roman" w:hint="eastAsia"/>
          <w:b/>
          <w:sz w:val="24"/>
          <w:szCs w:val="24"/>
        </w:rPr>
        <w:t>Panel</w:t>
      </w:r>
      <w:r>
        <w:rPr>
          <w:rFonts w:ascii="Times New Roman" w:hAnsi="Times New Roman"/>
          <w:b/>
          <w:sz w:val="24"/>
          <w:szCs w:val="24"/>
        </w:rPr>
        <w:t xml:space="preserve"> B. </w:t>
      </w:r>
      <w:r>
        <w:rPr>
          <w:rFonts w:ascii="Times New Roman" w:hAnsi="Times New Roman"/>
          <w:sz w:val="24"/>
          <w:szCs w:val="24"/>
        </w:rPr>
        <w:t>Correction rates for noncompliance problems identified by the CSRC</w:t>
      </w:r>
    </w:p>
    <w:tbl>
      <w:tblPr>
        <w:tblW w:w="5000" w:type="pct"/>
        <w:tblLook w:val="04A0" w:firstRow="1" w:lastRow="0" w:firstColumn="1" w:lastColumn="0" w:noHBand="0" w:noVBand="1"/>
      </w:tblPr>
      <w:tblGrid>
        <w:gridCol w:w="1921"/>
        <w:gridCol w:w="1868"/>
        <w:gridCol w:w="1602"/>
        <w:gridCol w:w="1463"/>
        <w:gridCol w:w="1463"/>
        <w:gridCol w:w="1463"/>
        <w:gridCol w:w="1463"/>
        <w:gridCol w:w="1463"/>
        <w:gridCol w:w="1464"/>
      </w:tblGrid>
      <w:tr w:rsidR="00C02558" w:rsidRPr="00BF2CDB" w:rsidTr="00290CB4">
        <w:trPr>
          <w:trHeight w:val="300"/>
        </w:trPr>
        <w:tc>
          <w:tcPr>
            <w:tcW w:w="646" w:type="pct"/>
            <w:tcBorders>
              <w:top w:val="single" w:sz="4" w:space="0" w:color="auto"/>
              <w:left w:val="nil"/>
              <w:bottom w:val="single" w:sz="4" w:space="0" w:color="auto"/>
              <w:right w:val="nil"/>
            </w:tcBorders>
            <w:shd w:val="clear" w:color="auto" w:fill="auto"/>
            <w:noWrap/>
            <w:vAlign w:val="center"/>
            <w:hideMark/>
          </w:tcPr>
          <w:p w:rsidR="00C02558" w:rsidRPr="00BF2CDB" w:rsidRDefault="00C02558" w:rsidP="00290CB4">
            <w:pPr>
              <w:spacing w:after="0" w:line="240" w:lineRule="auto"/>
              <w:rPr>
                <w:rFonts w:ascii="Times New Roman" w:hAnsi="Times New Roman"/>
                <w:color w:val="000000"/>
              </w:rPr>
            </w:pPr>
            <w:r w:rsidRPr="00BF2CDB">
              <w:rPr>
                <w:rFonts w:ascii="Times New Roman" w:hAnsi="Times New Roman"/>
                <w:color w:val="000000"/>
              </w:rPr>
              <w:t xml:space="preserve">By the </w:t>
            </w:r>
            <w:r>
              <w:rPr>
                <w:rFonts w:ascii="Times New Roman" w:hAnsi="Times New Roman"/>
                <w:color w:val="000000"/>
              </w:rPr>
              <w:t>time</w:t>
            </w:r>
            <w:r w:rsidRPr="00BF2CDB">
              <w:rPr>
                <w:rFonts w:ascii="Times New Roman" w:hAnsi="Times New Roman"/>
                <w:color w:val="000000"/>
              </w:rPr>
              <w:t xml:space="preserve"> of</w:t>
            </w:r>
          </w:p>
        </w:tc>
        <w:tc>
          <w:tcPr>
            <w:tcW w:w="663" w:type="pct"/>
            <w:tcBorders>
              <w:top w:val="single" w:sz="4" w:space="0" w:color="auto"/>
              <w:left w:val="nil"/>
              <w:bottom w:val="single" w:sz="4" w:space="0" w:color="auto"/>
              <w:right w:val="nil"/>
            </w:tcBorders>
            <w:shd w:val="clear" w:color="auto" w:fill="auto"/>
            <w:noWrap/>
            <w:vAlign w:val="center"/>
            <w:hideMark/>
          </w:tcPr>
          <w:p w:rsidR="00C02558" w:rsidRPr="00BF2CDB" w:rsidRDefault="00C02558" w:rsidP="00290CB4">
            <w:pPr>
              <w:spacing w:after="0" w:line="240" w:lineRule="auto"/>
              <w:jc w:val="right"/>
              <w:rPr>
                <w:rFonts w:ascii="Times New Roman" w:hAnsi="Times New Roman"/>
                <w:color w:val="000000"/>
              </w:rPr>
            </w:pPr>
            <w:r w:rsidRPr="00BF2CDB">
              <w:rPr>
                <w:rFonts w:ascii="Times New Roman" w:hAnsi="Times New Roman"/>
                <w:color w:val="000000"/>
              </w:rPr>
              <w:t>Observations</w:t>
            </w:r>
          </w:p>
        </w:tc>
        <w:tc>
          <w:tcPr>
            <w:tcW w:w="569" w:type="pct"/>
            <w:tcBorders>
              <w:top w:val="single" w:sz="4" w:space="0" w:color="auto"/>
              <w:left w:val="nil"/>
              <w:bottom w:val="single" w:sz="4" w:space="0" w:color="auto"/>
              <w:right w:val="nil"/>
            </w:tcBorders>
            <w:shd w:val="clear" w:color="auto" w:fill="auto"/>
            <w:noWrap/>
            <w:vAlign w:val="center"/>
            <w:hideMark/>
          </w:tcPr>
          <w:p w:rsidR="00C02558" w:rsidRPr="00BF2CDB" w:rsidRDefault="00C02558" w:rsidP="00290CB4">
            <w:pPr>
              <w:spacing w:after="0" w:line="240" w:lineRule="auto"/>
              <w:jc w:val="right"/>
              <w:rPr>
                <w:rFonts w:ascii="Times New Roman" w:hAnsi="Times New Roman"/>
                <w:color w:val="000000"/>
              </w:rPr>
            </w:pPr>
            <w:r w:rsidRPr="00BF2CDB">
              <w:rPr>
                <w:rFonts w:ascii="Times New Roman" w:hAnsi="Times New Roman"/>
                <w:color w:val="000000"/>
              </w:rPr>
              <w:t>Mean</w:t>
            </w:r>
          </w:p>
        </w:tc>
        <w:tc>
          <w:tcPr>
            <w:tcW w:w="520" w:type="pct"/>
            <w:tcBorders>
              <w:top w:val="single" w:sz="4" w:space="0" w:color="auto"/>
              <w:left w:val="nil"/>
              <w:bottom w:val="single" w:sz="4" w:space="0" w:color="auto"/>
              <w:right w:val="nil"/>
            </w:tcBorders>
            <w:shd w:val="clear" w:color="auto" w:fill="auto"/>
            <w:noWrap/>
            <w:vAlign w:val="center"/>
            <w:hideMark/>
          </w:tcPr>
          <w:p w:rsidR="00C02558" w:rsidRPr="00BF2CDB" w:rsidRDefault="00C02558" w:rsidP="00290CB4">
            <w:pPr>
              <w:spacing w:after="0" w:line="240" w:lineRule="auto"/>
              <w:jc w:val="right"/>
              <w:rPr>
                <w:rFonts w:ascii="Times New Roman" w:hAnsi="Times New Roman"/>
                <w:color w:val="000000"/>
              </w:rPr>
            </w:pPr>
            <w:r w:rsidRPr="00BF2CDB">
              <w:rPr>
                <w:rFonts w:ascii="Times New Roman" w:hAnsi="Times New Roman"/>
                <w:color w:val="000000"/>
              </w:rPr>
              <w:t>Median</w:t>
            </w:r>
          </w:p>
        </w:tc>
        <w:tc>
          <w:tcPr>
            <w:tcW w:w="520" w:type="pct"/>
            <w:tcBorders>
              <w:top w:val="single" w:sz="4" w:space="0" w:color="auto"/>
              <w:left w:val="nil"/>
              <w:bottom w:val="single" w:sz="4" w:space="0" w:color="auto"/>
              <w:right w:val="nil"/>
            </w:tcBorders>
            <w:shd w:val="clear" w:color="auto" w:fill="auto"/>
            <w:noWrap/>
            <w:vAlign w:val="center"/>
            <w:hideMark/>
          </w:tcPr>
          <w:p w:rsidR="00C02558" w:rsidRPr="00BF2CDB" w:rsidRDefault="00C02558" w:rsidP="00290CB4">
            <w:pPr>
              <w:spacing w:after="0" w:line="240" w:lineRule="auto"/>
              <w:jc w:val="right"/>
              <w:rPr>
                <w:rFonts w:ascii="Times New Roman" w:hAnsi="Times New Roman"/>
                <w:color w:val="000000"/>
              </w:rPr>
            </w:pPr>
            <w:r w:rsidRPr="00BF2CDB">
              <w:rPr>
                <w:rFonts w:ascii="Times New Roman" w:hAnsi="Times New Roman"/>
                <w:color w:val="000000"/>
              </w:rPr>
              <w:t>Std. Dev.</w:t>
            </w:r>
          </w:p>
        </w:tc>
        <w:tc>
          <w:tcPr>
            <w:tcW w:w="520" w:type="pct"/>
            <w:tcBorders>
              <w:top w:val="single" w:sz="4" w:space="0" w:color="auto"/>
              <w:left w:val="nil"/>
              <w:bottom w:val="single" w:sz="4" w:space="0" w:color="auto"/>
              <w:right w:val="nil"/>
            </w:tcBorders>
            <w:shd w:val="clear" w:color="auto" w:fill="auto"/>
            <w:noWrap/>
            <w:vAlign w:val="center"/>
            <w:hideMark/>
          </w:tcPr>
          <w:p w:rsidR="00C02558" w:rsidRPr="00BF2CDB" w:rsidRDefault="00C02558" w:rsidP="00290CB4">
            <w:pPr>
              <w:spacing w:after="0" w:line="240" w:lineRule="auto"/>
              <w:jc w:val="right"/>
              <w:rPr>
                <w:rFonts w:ascii="Times New Roman" w:hAnsi="Times New Roman"/>
                <w:color w:val="000000"/>
              </w:rPr>
            </w:pPr>
            <w:r w:rsidRPr="00BF2CDB">
              <w:rPr>
                <w:rFonts w:ascii="Times New Roman" w:hAnsi="Times New Roman"/>
                <w:color w:val="000000"/>
              </w:rPr>
              <w:t>Min</w:t>
            </w:r>
          </w:p>
        </w:tc>
        <w:tc>
          <w:tcPr>
            <w:tcW w:w="520" w:type="pct"/>
            <w:tcBorders>
              <w:top w:val="single" w:sz="4" w:space="0" w:color="auto"/>
              <w:left w:val="nil"/>
              <w:bottom w:val="single" w:sz="4" w:space="0" w:color="auto"/>
              <w:right w:val="nil"/>
            </w:tcBorders>
            <w:shd w:val="clear" w:color="auto" w:fill="auto"/>
            <w:noWrap/>
            <w:vAlign w:val="center"/>
            <w:hideMark/>
          </w:tcPr>
          <w:p w:rsidR="00C02558" w:rsidRPr="00BF2CDB" w:rsidRDefault="00C02558" w:rsidP="00290CB4">
            <w:pPr>
              <w:spacing w:after="0" w:line="240" w:lineRule="auto"/>
              <w:jc w:val="right"/>
              <w:rPr>
                <w:rFonts w:ascii="Times New Roman" w:hAnsi="Times New Roman"/>
                <w:color w:val="000000"/>
              </w:rPr>
            </w:pPr>
            <w:r w:rsidRPr="00BF2CDB">
              <w:rPr>
                <w:rFonts w:ascii="Times New Roman" w:hAnsi="Times New Roman"/>
                <w:color w:val="000000"/>
              </w:rPr>
              <w:t>25%</w:t>
            </w:r>
          </w:p>
        </w:tc>
        <w:tc>
          <w:tcPr>
            <w:tcW w:w="520" w:type="pct"/>
            <w:tcBorders>
              <w:top w:val="single" w:sz="4" w:space="0" w:color="auto"/>
              <w:left w:val="nil"/>
              <w:bottom w:val="single" w:sz="4" w:space="0" w:color="auto"/>
              <w:right w:val="nil"/>
            </w:tcBorders>
            <w:shd w:val="clear" w:color="auto" w:fill="auto"/>
            <w:noWrap/>
            <w:vAlign w:val="center"/>
            <w:hideMark/>
          </w:tcPr>
          <w:p w:rsidR="00C02558" w:rsidRPr="00BF2CDB" w:rsidRDefault="00C02558" w:rsidP="00290CB4">
            <w:pPr>
              <w:spacing w:after="0" w:line="240" w:lineRule="auto"/>
              <w:jc w:val="right"/>
              <w:rPr>
                <w:rFonts w:ascii="Times New Roman" w:hAnsi="Times New Roman"/>
                <w:color w:val="000000"/>
              </w:rPr>
            </w:pPr>
            <w:r w:rsidRPr="00BF2CDB">
              <w:rPr>
                <w:rFonts w:ascii="Times New Roman" w:hAnsi="Times New Roman"/>
                <w:color w:val="000000"/>
              </w:rPr>
              <w:t>75%</w:t>
            </w:r>
          </w:p>
        </w:tc>
        <w:tc>
          <w:tcPr>
            <w:tcW w:w="520" w:type="pct"/>
            <w:tcBorders>
              <w:top w:val="single" w:sz="4" w:space="0" w:color="auto"/>
              <w:left w:val="nil"/>
              <w:bottom w:val="single" w:sz="4" w:space="0" w:color="auto"/>
              <w:right w:val="nil"/>
            </w:tcBorders>
            <w:shd w:val="clear" w:color="auto" w:fill="auto"/>
            <w:noWrap/>
            <w:vAlign w:val="center"/>
            <w:hideMark/>
          </w:tcPr>
          <w:p w:rsidR="00C02558" w:rsidRPr="00BF2CDB" w:rsidRDefault="00C02558" w:rsidP="00290CB4">
            <w:pPr>
              <w:spacing w:after="0" w:line="240" w:lineRule="auto"/>
              <w:jc w:val="right"/>
              <w:rPr>
                <w:rFonts w:ascii="Times New Roman" w:hAnsi="Times New Roman"/>
                <w:color w:val="000000"/>
              </w:rPr>
            </w:pPr>
            <w:r w:rsidRPr="00BF2CDB">
              <w:rPr>
                <w:rFonts w:ascii="Times New Roman" w:hAnsi="Times New Roman"/>
                <w:color w:val="000000"/>
              </w:rPr>
              <w:t>Max</w:t>
            </w:r>
          </w:p>
        </w:tc>
      </w:tr>
      <w:tr w:rsidR="00C02558" w:rsidRPr="00BF2CDB" w:rsidTr="00290CB4">
        <w:trPr>
          <w:trHeight w:val="300"/>
        </w:trPr>
        <w:tc>
          <w:tcPr>
            <w:tcW w:w="646" w:type="pct"/>
            <w:tcBorders>
              <w:top w:val="nil"/>
              <w:left w:val="nil"/>
              <w:bottom w:val="nil"/>
              <w:right w:val="nil"/>
            </w:tcBorders>
            <w:shd w:val="clear" w:color="auto" w:fill="auto"/>
            <w:noWrap/>
            <w:vAlign w:val="center"/>
            <w:hideMark/>
          </w:tcPr>
          <w:p w:rsidR="00C02558" w:rsidRPr="00BF2CDB" w:rsidRDefault="00C02558" w:rsidP="00290CB4">
            <w:pPr>
              <w:spacing w:after="0" w:line="240" w:lineRule="auto"/>
              <w:rPr>
                <w:rFonts w:ascii="Times New Roman" w:hAnsi="Times New Roman"/>
                <w:color w:val="000000"/>
              </w:rPr>
            </w:pPr>
            <w:r w:rsidRPr="00BF2CDB">
              <w:rPr>
                <w:rFonts w:ascii="Times New Roman" w:hAnsi="Times New Roman"/>
                <w:color w:val="000000"/>
              </w:rPr>
              <w:t>Remediation report</w:t>
            </w:r>
          </w:p>
        </w:tc>
        <w:tc>
          <w:tcPr>
            <w:tcW w:w="663" w:type="pct"/>
            <w:tcBorders>
              <w:top w:val="nil"/>
              <w:left w:val="nil"/>
              <w:bottom w:val="nil"/>
              <w:right w:val="nil"/>
            </w:tcBorders>
            <w:shd w:val="clear" w:color="auto" w:fill="auto"/>
            <w:noWrap/>
            <w:vAlign w:val="center"/>
            <w:hideMark/>
          </w:tcPr>
          <w:p w:rsidR="00C02558" w:rsidRPr="00BF2CDB" w:rsidRDefault="00C02558" w:rsidP="00290CB4">
            <w:pPr>
              <w:spacing w:after="0" w:line="240" w:lineRule="auto"/>
              <w:jc w:val="right"/>
              <w:rPr>
                <w:rFonts w:ascii="Times New Roman" w:hAnsi="Times New Roman"/>
                <w:color w:val="000000"/>
              </w:rPr>
            </w:pPr>
            <w:r w:rsidRPr="00BF2CDB">
              <w:rPr>
                <w:rFonts w:ascii="Times New Roman" w:hAnsi="Times New Roman"/>
                <w:color w:val="000000"/>
              </w:rPr>
              <w:t>1014</w:t>
            </w:r>
          </w:p>
        </w:tc>
        <w:tc>
          <w:tcPr>
            <w:tcW w:w="569" w:type="pct"/>
            <w:tcBorders>
              <w:top w:val="nil"/>
              <w:left w:val="nil"/>
              <w:bottom w:val="nil"/>
              <w:right w:val="nil"/>
            </w:tcBorders>
            <w:shd w:val="clear" w:color="auto" w:fill="auto"/>
            <w:noWrap/>
            <w:vAlign w:val="center"/>
            <w:hideMark/>
          </w:tcPr>
          <w:p w:rsidR="00C02558" w:rsidRPr="00BF2CDB" w:rsidRDefault="00C02558" w:rsidP="00290CB4">
            <w:pPr>
              <w:spacing w:after="0" w:line="240" w:lineRule="auto"/>
              <w:jc w:val="right"/>
              <w:rPr>
                <w:rFonts w:ascii="Times New Roman" w:hAnsi="Times New Roman"/>
                <w:color w:val="000000"/>
              </w:rPr>
            </w:pPr>
            <w:r w:rsidRPr="00BF2CDB">
              <w:rPr>
                <w:rFonts w:ascii="Times New Roman" w:hAnsi="Times New Roman"/>
                <w:color w:val="000000"/>
              </w:rPr>
              <w:t>74.76%</w:t>
            </w:r>
          </w:p>
        </w:tc>
        <w:tc>
          <w:tcPr>
            <w:tcW w:w="520" w:type="pct"/>
            <w:tcBorders>
              <w:top w:val="nil"/>
              <w:left w:val="nil"/>
              <w:bottom w:val="nil"/>
              <w:right w:val="nil"/>
            </w:tcBorders>
            <w:shd w:val="clear" w:color="auto" w:fill="auto"/>
            <w:noWrap/>
            <w:vAlign w:val="center"/>
            <w:hideMark/>
          </w:tcPr>
          <w:p w:rsidR="00C02558" w:rsidRPr="00BF2CDB" w:rsidRDefault="00C02558" w:rsidP="00290CB4">
            <w:pPr>
              <w:spacing w:after="0" w:line="240" w:lineRule="auto"/>
              <w:jc w:val="right"/>
              <w:rPr>
                <w:rFonts w:ascii="Times New Roman" w:hAnsi="Times New Roman"/>
                <w:color w:val="000000"/>
              </w:rPr>
            </w:pPr>
            <w:r w:rsidRPr="00BF2CDB">
              <w:rPr>
                <w:rFonts w:ascii="Times New Roman" w:hAnsi="Times New Roman"/>
                <w:color w:val="000000"/>
              </w:rPr>
              <w:t>83.33%</w:t>
            </w:r>
          </w:p>
        </w:tc>
        <w:tc>
          <w:tcPr>
            <w:tcW w:w="520" w:type="pct"/>
            <w:tcBorders>
              <w:top w:val="nil"/>
              <w:left w:val="nil"/>
              <w:bottom w:val="nil"/>
              <w:right w:val="nil"/>
            </w:tcBorders>
            <w:shd w:val="clear" w:color="auto" w:fill="auto"/>
            <w:noWrap/>
            <w:vAlign w:val="center"/>
            <w:hideMark/>
          </w:tcPr>
          <w:p w:rsidR="00C02558" w:rsidRPr="00BF2CDB" w:rsidRDefault="00C02558" w:rsidP="00290CB4">
            <w:pPr>
              <w:spacing w:after="0" w:line="240" w:lineRule="auto"/>
              <w:jc w:val="right"/>
              <w:rPr>
                <w:rFonts w:ascii="Times New Roman" w:hAnsi="Times New Roman"/>
                <w:color w:val="000000"/>
              </w:rPr>
            </w:pPr>
            <w:r w:rsidRPr="00BF2CDB">
              <w:rPr>
                <w:rFonts w:ascii="Times New Roman" w:hAnsi="Times New Roman"/>
                <w:color w:val="000000"/>
              </w:rPr>
              <w:t>29.81%</w:t>
            </w:r>
          </w:p>
        </w:tc>
        <w:tc>
          <w:tcPr>
            <w:tcW w:w="520" w:type="pct"/>
            <w:tcBorders>
              <w:top w:val="nil"/>
              <w:left w:val="nil"/>
              <w:bottom w:val="nil"/>
              <w:right w:val="nil"/>
            </w:tcBorders>
            <w:shd w:val="clear" w:color="auto" w:fill="auto"/>
            <w:noWrap/>
            <w:vAlign w:val="center"/>
            <w:hideMark/>
          </w:tcPr>
          <w:p w:rsidR="00C02558" w:rsidRPr="00BF2CDB" w:rsidRDefault="00C02558" w:rsidP="00290CB4">
            <w:pPr>
              <w:spacing w:after="0" w:line="240" w:lineRule="auto"/>
              <w:jc w:val="right"/>
              <w:rPr>
                <w:rFonts w:ascii="Times New Roman" w:hAnsi="Times New Roman"/>
                <w:color w:val="000000"/>
              </w:rPr>
            </w:pPr>
            <w:r w:rsidRPr="00BF2CDB">
              <w:rPr>
                <w:rFonts w:ascii="Times New Roman" w:hAnsi="Times New Roman"/>
                <w:color w:val="000000"/>
              </w:rPr>
              <w:t>0.00%</w:t>
            </w:r>
          </w:p>
        </w:tc>
        <w:tc>
          <w:tcPr>
            <w:tcW w:w="520" w:type="pct"/>
            <w:tcBorders>
              <w:top w:val="nil"/>
              <w:left w:val="nil"/>
              <w:bottom w:val="nil"/>
              <w:right w:val="nil"/>
            </w:tcBorders>
            <w:shd w:val="clear" w:color="auto" w:fill="auto"/>
            <w:noWrap/>
            <w:vAlign w:val="center"/>
            <w:hideMark/>
          </w:tcPr>
          <w:p w:rsidR="00C02558" w:rsidRPr="00BF2CDB" w:rsidRDefault="00C02558" w:rsidP="00290CB4">
            <w:pPr>
              <w:spacing w:after="0" w:line="240" w:lineRule="auto"/>
              <w:jc w:val="right"/>
              <w:rPr>
                <w:rFonts w:ascii="Times New Roman" w:hAnsi="Times New Roman"/>
                <w:color w:val="000000"/>
              </w:rPr>
            </w:pPr>
            <w:r w:rsidRPr="00BF2CDB">
              <w:rPr>
                <w:rFonts w:ascii="Times New Roman" w:hAnsi="Times New Roman"/>
                <w:color w:val="000000"/>
              </w:rPr>
              <w:t>60.00%</w:t>
            </w:r>
          </w:p>
        </w:tc>
        <w:tc>
          <w:tcPr>
            <w:tcW w:w="520" w:type="pct"/>
            <w:tcBorders>
              <w:top w:val="nil"/>
              <w:left w:val="nil"/>
              <w:bottom w:val="nil"/>
              <w:right w:val="nil"/>
            </w:tcBorders>
            <w:shd w:val="clear" w:color="auto" w:fill="auto"/>
            <w:noWrap/>
            <w:vAlign w:val="center"/>
            <w:hideMark/>
          </w:tcPr>
          <w:p w:rsidR="00C02558" w:rsidRPr="00BF2CDB" w:rsidRDefault="00C02558" w:rsidP="00290CB4">
            <w:pPr>
              <w:spacing w:after="0" w:line="240" w:lineRule="auto"/>
              <w:jc w:val="right"/>
              <w:rPr>
                <w:rFonts w:ascii="Times New Roman" w:hAnsi="Times New Roman"/>
                <w:color w:val="000000"/>
              </w:rPr>
            </w:pPr>
            <w:r w:rsidRPr="00BF2CDB">
              <w:rPr>
                <w:rFonts w:ascii="Times New Roman" w:hAnsi="Times New Roman"/>
                <w:color w:val="000000"/>
              </w:rPr>
              <w:t>100.00%</w:t>
            </w:r>
          </w:p>
        </w:tc>
        <w:tc>
          <w:tcPr>
            <w:tcW w:w="520" w:type="pct"/>
            <w:tcBorders>
              <w:top w:val="nil"/>
              <w:left w:val="nil"/>
              <w:bottom w:val="nil"/>
              <w:right w:val="nil"/>
            </w:tcBorders>
            <w:shd w:val="clear" w:color="auto" w:fill="auto"/>
            <w:noWrap/>
            <w:vAlign w:val="center"/>
            <w:hideMark/>
          </w:tcPr>
          <w:p w:rsidR="00C02558" w:rsidRPr="00BF2CDB" w:rsidRDefault="00C02558" w:rsidP="00290CB4">
            <w:pPr>
              <w:spacing w:after="0" w:line="240" w:lineRule="auto"/>
              <w:jc w:val="right"/>
              <w:rPr>
                <w:rFonts w:ascii="Times New Roman" w:hAnsi="Times New Roman"/>
                <w:color w:val="000000"/>
              </w:rPr>
            </w:pPr>
            <w:r w:rsidRPr="00BF2CDB">
              <w:rPr>
                <w:rFonts w:ascii="Times New Roman" w:hAnsi="Times New Roman"/>
                <w:color w:val="000000"/>
              </w:rPr>
              <w:t>100.00%</w:t>
            </w:r>
          </w:p>
        </w:tc>
      </w:tr>
      <w:tr w:rsidR="00C02558" w:rsidRPr="00BF2CDB" w:rsidTr="00290CB4">
        <w:trPr>
          <w:trHeight w:val="300"/>
        </w:trPr>
        <w:tc>
          <w:tcPr>
            <w:tcW w:w="646" w:type="pct"/>
            <w:tcBorders>
              <w:top w:val="nil"/>
              <w:left w:val="nil"/>
              <w:bottom w:val="single" w:sz="4" w:space="0" w:color="auto"/>
              <w:right w:val="nil"/>
            </w:tcBorders>
            <w:shd w:val="clear" w:color="auto" w:fill="auto"/>
            <w:noWrap/>
            <w:vAlign w:val="center"/>
            <w:hideMark/>
          </w:tcPr>
          <w:p w:rsidR="00C02558" w:rsidRPr="00BF2CDB" w:rsidRDefault="00C02558" w:rsidP="00290CB4">
            <w:pPr>
              <w:spacing w:after="0" w:line="240" w:lineRule="auto"/>
              <w:rPr>
                <w:rFonts w:ascii="Times New Roman" w:hAnsi="Times New Roman"/>
                <w:color w:val="000000"/>
              </w:rPr>
            </w:pPr>
            <w:r w:rsidRPr="00BF2CDB">
              <w:rPr>
                <w:rFonts w:ascii="Times New Roman" w:hAnsi="Times New Roman"/>
                <w:color w:val="000000"/>
              </w:rPr>
              <w:t>Follow-up report</w:t>
            </w:r>
          </w:p>
        </w:tc>
        <w:tc>
          <w:tcPr>
            <w:tcW w:w="663" w:type="pct"/>
            <w:tcBorders>
              <w:top w:val="nil"/>
              <w:left w:val="nil"/>
              <w:bottom w:val="single" w:sz="4" w:space="0" w:color="auto"/>
              <w:right w:val="nil"/>
            </w:tcBorders>
            <w:shd w:val="clear" w:color="auto" w:fill="auto"/>
            <w:noWrap/>
            <w:vAlign w:val="center"/>
            <w:hideMark/>
          </w:tcPr>
          <w:p w:rsidR="00C02558" w:rsidRPr="00BF2CDB" w:rsidRDefault="00C02558" w:rsidP="00290CB4">
            <w:pPr>
              <w:spacing w:after="0" w:line="240" w:lineRule="auto"/>
              <w:jc w:val="right"/>
              <w:rPr>
                <w:rFonts w:ascii="Times New Roman" w:hAnsi="Times New Roman"/>
                <w:color w:val="000000"/>
              </w:rPr>
            </w:pPr>
            <w:r w:rsidRPr="00BF2CDB">
              <w:rPr>
                <w:rFonts w:ascii="Times New Roman" w:hAnsi="Times New Roman"/>
                <w:color w:val="000000"/>
              </w:rPr>
              <w:t>1014</w:t>
            </w:r>
          </w:p>
        </w:tc>
        <w:tc>
          <w:tcPr>
            <w:tcW w:w="569" w:type="pct"/>
            <w:tcBorders>
              <w:top w:val="nil"/>
              <w:left w:val="nil"/>
              <w:bottom w:val="single" w:sz="4" w:space="0" w:color="auto"/>
              <w:right w:val="nil"/>
            </w:tcBorders>
            <w:shd w:val="clear" w:color="auto" w:fill="auto"/>
            <w:noWrap/>
            <w:vAlign w:val="center"/>
            <w:hideMark/>
          </w:tcPr>
          <w:p w:rsidR="00C02558" w:rsidRPr="00BF2CDB" w:rsidRDefault="00C02558" w:rsidP="00290CB4">
            <w:pPr>
              <w:spacing w:after="0" w:line="240" w:lineRule="auto"/>
              <w:jc w:val="right"/>
              <w:rPr>
                <w:rFonts w:ascii="Times New Roman" w:hAnsi="Times New Roman"/>
                <w:color w:val="000000"/>
              </w:rPr>
            </w:pPr>
            <w:r w:rsidRPr="00BF2CDB">
              <w:rPr>
                <w:rFonts w:ascii="Times New Roman" w:hAnsi="Times New Roman"/>
                <w:color w:val="000000"/>
              </w:rPr>
              <w:t>93.51%</w:t>
            </w:r>
          </w:p>
        </w:tc>
        <w:tc>
          <w:tcPr>
            <w:tcW w:w="520" w:type="pct"/>
            <w:tcBorders>
              <w:top w:val="nil"/>
              <w:left w:val="nil"/>
              <w:bottom w:val="single" w:sz="4" w:space="0" w:color="auto"/>
              <w:right w:val="nil"/>
            </w:tcBorders>
            <w:shd w:val="clear" w:color="auto" w:fill="auto"/>
            <w:noWrap/>
            <w:vAlign w:val="center"/>
            <w:hideMark/>
          </w:tcPr>
          <w:p w:rsidR="00C02558" w:rsidRPr="00BF2CDB" w:rsidRDefault="00C02558" w:rsidP="00290CB4">
            <w:pPr>
              <w:spacing w:after="0" w:line="240" w:lineRule="auto"/>
              <w:jc w:val="right"/>
              <w:rPr>
                <w:rFonts w:ascii="Times New Roman" w:hAnsi="Times New Roman"/>
                <w:color w:val="000000"/>
              </w:rPr>
            </w:pPr>
            <w:r w:rsidRPr="00BF2CDB">
              <w:rPr>
                <w:rFonts w:ascii="Times New Roman" w:hAnsi="Times New Roman"/>
                <w:color w:val="000000"/>
              </w:rPr>
              <w:t>100.00%</w:t>
            </w:r>
          </w:p>
        </w:tc>
        <w:tc>
          <w:tcPr>
            <w:tcW w:w="520" w:type="pct"/>
            <w:tcBorders>
              <w:top w:val="nil"/>
              <w:left w:val="nil"/>
              <w:bottom w:val="single" w:sz="4" w:space="0" w:color="auto"/>
              <w:right w:val="nil"/>
            </w:tcBorders>
            <w:shd w:val="clear" w:color="auto" w:fill="auto"/>
            <w:noWrap/>
            <w:vAlign w:val="center"/>
            <w:hideMark/>
          </w:tcPr>
          <w:p w:rsidR="00C02558" w:rsidRPr="00BF2CDB" w:rsidRDefault="00C02558" w:rsidP="00290CB4">
            <w:pPr>
              <w:spacing w:after="0" w:line="240" w:lineRule="auto"/>
              <w:jc w:val="right"/>
              <w:rPr>
                <w:rFonts w:ascii="Times New Roman" w:hAnsi="Times New Roman"/>
                <w:color w:val="000000"/>
              </w:rPr>
            </w:pPr>
            <w:r w:rsidRPr="00BF2CDB">
              <w:rPr>
                <w:rFonts w:ascii="Times New Roman" w:hAnsi="Times New Roman"/>
                <w:color w:val="000000"/>
              </w:rPr>
              <w:t>16.93%</w:t>
            </w:r>
          </w:p>
        </w:tc>
        <w:tc>
          <w:tcPr>
            <w:tcW w:w="520" w:type="pct"/>
            <w:tcBorders>
              <w:top w:val="nil"/>
              <w:left w:val="nil"/>
              <w:bottom w:val="single" w:sz="4" w:space="0" w:color="auto"/>
              <w:right w:val="nil"/>
            </w:tcBorders>
            <w:shd w:val="clear" w:color="auto" w:fill="auto"/>
            <w:noWrap/>
            <w:vAlign w:val="center"/>
            <w:hideMark/>
          </w:tcPr>
          <w:p w:rsidR="00C02558" w:rsidRPr="00BF2CDB" w:rsidRDefault="00C02558" w:rsidP="00290CB4">
            <w:pPr>
              <w:spacing w:after="0" w:line="240" w:lineRule="auto"/>
              <w:jc w:val="right"/>
              <w:rPr>
                <w:rFonts w:ascii="Times New Roman" w:hAnsi="Times New Roman"/>
                <w:color w:val="000000"/>
              </w:rPr>
            </w:pPr>
            <w:r w:rsidRPr="00BF2CDB">
              <w:rPr>
                <w:rFonts w:ascii="Times New Roman" w:hAnsi="Times New Roman"/>
                <w:color w:val="000000"/>
              </w:rPr>
              <w:t>0.00%</w:t>
            </w:r>
          </w:p>
        </w:tc>
        <w:tc>
          <w:tcPr>
            <w:tcW w:w="520" w:type="pct"/>
            <w:tcBorders>
              <w:top w:val="nil"/>
              <w:left w:val="nil"/>
              <w:bottom w:val="single" w:sz="4" w:space="0" w:color="auto"/>
              <w:right w:val="nil"/>
            </w:tcBorders>
            <w:shd w:val="clear" w:color="auto" w:fill="auto"/>
            <w:noWrap/>
            <w:vAlign w:val="center"/>
            <w:hideMark/>
          </w:tcPr>
          <w:p w:rsidR="00C02558" w:rsidRPr="00BF2CDB" w:rsidRDefault="00C02558" w:rsidP="00290CB4">
            <w:pPr>
              <w:spacing w:after="0" w:line="240" w:lineRule="auto"/>
              <w:jc w:val="right"/>
              <w:rPr>
                <w:rFonts w:ascii="Times New Roman" w:hAnsi="Times New Roman"/>
                <w:color w:val="000000"/>
              </w:rPr>
            </w:pPr>
            <w:r w:rsidRPr="00BF2CDB">
              <w:rPr>
                <w:rFonts w:ascii="Times New Roman" w:hAnsi="Times New Roman"/>
                <w:color w:val="000000"/>
              </w:rPr>
              <w:t>100.00%</w:t>
            </w:r>
          </w:p>
        </w:tc>
        <w:tc>
          <w:tcPr>
            <w:tcW w:w="520" w:type="pct"/>
            <w:tcBorders>
              <w:top w:val="nil"/>
              <w:left w:val="nil"/>
              <w:bottom w:val="single" w:sz="4" w:space="0" w:color="auto"/>
              <w:right w:val="nil"/>
            </w:tcBorders>
            <w:shd w:val="clear" w:color="auto" w:fill="auto"/>
            <w:noWrap/>
            <w:vAlign w:val="center"/>
            <w:hideMark/>
          </w:tcPr>
          <w:p w:rsidR="00C02558" w:rsidRPr="00BF2CDB" w:rsidRDefault="00C02558" w:rsidP="00290CB4">
            <w:pPr>
              <w:spacing w:after="0" w:line="240" w:lineRule="auto"/>
              <w:jc w:val="right"/>
              <w:rPr>
                <w:rFonts w:ascii="Times New Roman" w:hAnsi="Times New Roman"/>
                <w:color w:val="000000"/>
              </w:rPr>
            </w:pPr>
            <w:r w:rsidRPr="00BF2CDB">
              <w:rPr>
                <w:rFonts w:ascii="Times New Roman" w:hAnsi="Times New Roman"/>
                <w:color w:val="000000"/>
              </w:rPr>
              <w:t>100.00%</w:t>
            </w:r>
          </w:p>
        </w:tc>
        <w:tc>
          <w:tcPr>
            <w:tcW w:w="520" w:type="pct"/>
            <w:tcBorders>
              <w:top w:val="nil"/>
              <w:left w:val="nil"/>
              <w:bottom w:val="single" w:sz="4" w:space="0" w:color="auto"/>
              <w:right w:val="nil"/>
            </w:tcBorders>
            <w:shd w:val="clear" w:color="auto" w:fill="auto"/>
            <w:noWrap/>
            <w:vAlign w:val="center"/>
            <w:hideMark/>
          </w:tcPr>
          <w:p w:rsidR="00C02558" w:rsidRPr="00BF2CDB" w:rsidRDefault="00C02558" w:rsidP="00290CB4">
            <w:pPr>
              <w:spacing w:after="0" w:line="240" w:lineRule="auto"/>
              <w:jc w:val="right"/>
              <w:rPr>
                <w:rFonts w:ascii="Times New Roman" w:hAnsi="Times New Roman"/>
                <w:color w:val="000000"/>
              </w:rPr>
            </w:pPr>
            <w:r w:rsidRPr="00BF2CDB">
              <w:rPr>
                <w:rFonts w:ascii="Times New Roman" w:hAnsi="Times New Roman"/>
                <w:color w:val="000000"/>
              </w:rPr>
              <w:t>100.00%</w:t>
            </w:r>
          </w:p>
        </w:tc>
      </w:tr>
    </w:tbl>
    <w:p w:rsidR="00C02558" w:rsidRDefault="00C02558" w:rsidP="00C02558">
      <w:pPr>
        <w:spacing w:after="0" w:line="240" w:lineRule="auto"/>
        <w:rPr>
          <w:rFonts w:ascii="Times New Roman" w:hAnsi="Times New Roman"/>
          <w:sz w:val="24"/>
          <w:szCs w:val="24"/>
        </w:rPr>
      </w:pPr>
    </w:p>
    <w:p w:rsidR="00C02558" w:rsidRDefault="00BC7483" w:rsidP="00C02558">
      <w:pPr>
        <w:spacing w:after="0" w:line="240" w:lineRule="auto"/>
        <w:rPr>
          <w:rFonts w:ascii="Times New Roman" w:hAnsi="Times New Roman"/>
          <w:sz w:val="24"/>
          <w:szCs w:val="24"/>
        </w:rPr>
      </w:pPr>
      <w:r>
        <w:rPr>
          <w:rFonts w:ascii="Times New Roman" w:hAnsi="Times New Roman"/>
          <w:sz w:val="24"/>
          <w:szCs w:val="24"/>
        </w:rPr>
        <w:t>The number of unique firms in Table 2 is smaller than 1,094 because a few firms have either no self-reported problems or CSRC-identified problems.</w:t>
      </w:r>
    </w:p>
    <w:p w:rsidR="00C02558" w:rsidRDefault="00C02558" w:rsidP="00C02558">
      <w:pPr>
        <w:rPr>
          <w:rFonts w:ascii="Times New Roman" w:hAnsi="Times New Roman"/>
          <w:b/>
          <w:sz w:val="24"/>
          <w:szCs w:val="24"/>
        </w:rPr>
      </w:pPr>
    </w:p>
    <w:p w:rsidR="00C02558" w:rsidRDefault="00C02558" w:rsidP="00C02558">
      <w:pPr>
        <w:rPr>
          <w:rFonts w:ascii="Times New Roman" w:hAnsi="Times New Roman"/>
          <w:b/>
          <w:sz w:val="24"/>
          <w:szCs w:val="24"/>
        </w:rPr>
      </w:pPr>
    </w:p>
    <w:p w:rsidR="00C02558" w:rsidRDefault="00C02558" w:rsidP="00C02558">
      <w:pPr>
        <w:rPr>
          <w:rFonts w:ascii="Times New Roman" w:hAnsi="Times New Roman"/>
          <w:b/>
          <w:sz w:val="24"/>
          <w:szCs w:val="24"/>
        </w:rPr>
      </w:pPr>
    </w:p>
    <w:p w:rsidR="00C02558" w:rsidRDefault="00C02558" w:rsidP="00C02558">
      <w:pPr>
        <w:rPr>
          <w:rFonts w:ascii="Times New Roman" w:hAnsi="Times New Roman"/>
          <w:b/>
          <w:sz w:val="24"/>
          <w:szCs w:val="24"/>
        </w:rPr>
      </w:pPr>
    </w:p>
    <w:p w:rsidR="00C02558" w:rsidRDefault="00C02558" w:rsidP="00C02558">
      <w:pPr>
        <w:rPr>
          <w:rFonts w:ascii="Times New Roman" w:hAnsi="Times New Roman"/>
          <w:b/>
          <w:sz w:val="24"/>
          <w:szCs w:val="24"/>
        </w:rPr>
      </w:pPr>
    </w:p>
    <w:p w:rsidR="00C02558" w:rsidRDefault="00C02558" w:rsidP="00C02558">
      <w:pPr>
        <w:rPr>
          <w:rFonts w:ascii="Times New Roman" w:hAnsi="Times New Roman"/>
          <w:b/>
          <w:sz w:val="24"/>
          <w:szCs w:val="24"/>
        </w:rPr>
        <w:sectPr w:rsidR="00C02558" w:rsidSect="00290CB4">
          <w:pgSz w:w="16834" w:h="11909" w:orient="landscape" w:code="9"/>
          <w:pgMar w:top="1440" w:right="1440" w:bottom="1440" w:left="1440" w:header="720" w:footer="720" w:gutter="0"/>
          <w:cols w:space="720"/>
          <w:docGrid w:linePitch="360"/>
        </w:sectPr>
      </w:pPr>
    </w:p>
    <w:p w:rsidR="00C02558" w:rsidRDefault="00C02558" w:rsidP="00C02558">
      <w:pPr>
        <w:rPr>
          <w:rFonts w:ascii="Times New Roman" w:hAnsi="Times New Roman"/>
          <w:b/>
          <w:sz w:val="24"/>
          <w:szCs w:val="24"/>
        </w:rPr>
      </w:pPr>
    </w:p>
    <w:p w:rsidR="00C02558" w:rsidRDefault="00C02558" w:rsidP="00C02558">
      <w:pPr>
        <w:rPr>
          <w:rFonts w:ascii="Times New Roman" w:hAnsi="Times New Roman"/>
          <w:b/>
          <w:sz w:val="24"/>
          <w:szCs w:val="24"/>
        </w:rPr>
      </w:pPr>
      <w:r>
        <w:rPr>
          <w:rFonts w:ascii="Times New Roman" w:hAnsi="Times New Roman"/>
          <w:b/>
          <w:sz w:val="24"/>
          <w:szCs w:val="24"/>
        </w:rPr>
        <w:t xml:space="preserve">Table 3. </w:t>
      </w:r>
      <w:r w:rsidRPr="00EC4B27">
        <w:rPr>
          <w:rFonts w:ascii="Times New Roman" w:hAnsi="Times New Roman"/>
          <w:sz w:val="24"/>
          <w:szCs w:val="24"/>
        </w:rPr>
        <w:t xml:space="preserve">Regression results of </w:t>
      </w:r>
      <w:r w:rsidRPr="004A3055">
        <w:rPr>
          <w:rFonts w:ascii="Times New Roman" w:hAnsi="Times New Roman"/>
          <w:i/>
          <w:sz w:val="24"/>
          <w:szCs w:val="24"/>
        </w:rPr>
        <w:t>OREC</w:t>
      </w:r>
    </w:p>
    <w:p w:rsidR="00C02558" w:rsidRDefault="00C02558" w:rsidP="00C02558">
      <w:pPr>
        <w:rPr>
          <w:rFonts w:ascii="Times New Roman" w:hAnsi="Times New Roman"/>
          <w:sz w:val="24"/>
          <w:szCs w:val="24"/>
        </w:rPr>
      </w:pPr>
      <w:r>
        <w:rPr>
          <w:rFonts w:ascii="Times New Roman" w:hAnsi="Times New Roman"/>
          <w:b/>
          <w:sz w:val="24"/>
          <w:szCs w:val="24"/>
        </w:rPr>
        <w:t xml:space="preserve">Panel A. </w:t>
      </w:r>
      <w:r w:rsidRPr="00EC4B27">
        <w:rPr>
          <w:rFonts w:ascii="Times New Roman" w:hAnsi="Times New Roman"/>
          <w:sz w:val="24"/>
          <w:szCs w:val="24"/>
        </w:rPr>
        <w:t>Descriptive statistics of regression variables</w:t>
      </w:r>
    </w:p>
    <w:p w:rsidR="00C02558" w:rsidRPr="00DF1AF4" w:rsidRDefault="00C02558" w:rsidP="00C02558">
      <w:pPr>
        <w:spacing w:after="0" w:line="240" w:lineRule="auto"/>
        <w:rPr>
          <w:rFonts w:ascii="Times New Roman" w:hAnsi="Times New Roman"/>
          <w:sz w:val="24"/>
          <w:szCs w:val="24"/>
        </w:rPr>
      </w:pPr>
      <w:r w:rsidRPr="00EC4B27">
        <w:rPr>
          <w:rFonts w:ascii="Times New Roman" w:hAnsi="Times New Roman"/>
          <w:sz w:val="24"/>
          <w:szCs w:val="24"/>
        </w:rPr>
        <w:t>Descriptive statistics</w:t>
      </w:r>
      <w:r w:rsidRPr="00796C51">
        <w:rPr>
          <w:rFonts w:ascii="Times New Roman" w:hAnsi="Times New Roman"/>
          <w:sz w:val="24"/>
          <w:szCs w:val="24"/>
        </w:rPr>
        <w:t xml:space="preserve"> </w:t>
      </w:r>
    </w:p>
    <w:tbl>
      <w:tblPr>
        <w:tblW w:w="5000" w:type="pct"/>
        <w:tblLook w:val="04A0" w:firstRow="1" w:lastRow="0" w:firstColumn="1" w:lastColumn="0" w:noHBand="0" w:noVBand="1"/>
      </w:tblPr>
      <w:tblGrid>
        <w:gridCol w:w="1903"/>
        <w:gridCol w:w="1126"/>
        <w:gridCol w:w="862"/>
        <w:gridCol w:w="889"/>
        <w:gridCol w:w="1041"/>
        <w:gridCol w:w="835"/>
        <w:gridCol w:w="863"/>
        <w:gridCol w:w="863"/>
        <w:gridCol w:w="863"/>
      </w:tblGrid>
      <w:tr w:rsidR="00C02558" w:rsidRPr="00EC4B27" w:rsidTr="00290CB4">
        <w:trPr>
          <w:trHeight w:val="300"/>
        </w:trPr>
        <w:tc>
          <w:tcPr>
            <w:tcW w:w="758" w:type="pct"/>
            <w:tcBorders>
              <w:top w:val="single" w:sz="4" w:space="0" w:color="auto"/>
              <w:left w:val="nil"/>
              <w:bottom w:val="single" w:sz="4" w:space="0" w:color="auto"/>
              <w:right w:val="nil"/>
            </w:tcBorders>
            <w:shd w:val="clear" w:color="auto" w:fill="auto"/>
            <w:noWrap/>
            <w:vAlign w:val="center"/>
            <w:hideMark/>
          </w:tcPr>
          <w:p w:rsidR="00C02558" w:rsidRPr="00EC4B27" w:rsidRDefault="00C02558" w:rsidP="00290CB4">
            <w:pPr>
              <w:spacing w:after="0" w:line="240" w:lineRule="auto"/>
              <w:rPr>
                <w:rFonts w:ascii="Times New Roman" w:hAnsi="Times New Roman"/>
                <w:color w:val="000000"/>
              </w:rPr>
            </w:pPr>
            <w:r w:rsidRPr="00EC4B27">
              <w:rPr>
                <w:rFonts w:ascii="Times New Roman" w:hAnsi="Times New Roman"/>
                <w:color w:val="000000"/>
              </w:rPr>
              <w:t>Variable</w:t>
            </w:r>
          </w:p>
        </w:tc>
        <w:tc>
          <w:tcPr>
            <w:tcW w:w="648" w:type="pct"/>
            <w:tcBorders>
              <w:top w:val="single" w:sz="4" w:space="0" w:color="auto"/>
              <w:left w:val="nil"/>
              <w:bottom w:val="single" w:sz="4" w:space="0" w:color="auto"/>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Pr>
                <w:rFonts w:ascii="Times New Roman" w:hAnsi="Times New Roman"/>
                <w:color w:val="000000"/>
              </w:rPr>
              <w:t>N</w:t>
            </w:r>
          </w:p>
        </w:tc>
        <w:tc>
          <w:tcPr>
            <w:tcW w:w="505" w:type="pct"/>
            <w:tcBorders>
              <w:top w:val="single" w:sz="4" w:space="0" w:color="auto"/>
              <w:left w:val="nil"/>
              <w:bottom w:val="single" w:sz="4" w:space="0" w:color="auto"/>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Pr>
                <w:rFonts w:ascii="Times New Roman" w:hAnsi="Times New Roman"/>
                <w:color w:val="000000"/>
              </w:rPr>
              <w:t>M</w:t>
            </w:r>
            <w:r w:rsidRPr="00EC4B27">
              <w:rPr>
                <w:rFonts w:ascii="Times New Roman" w:hAnsi="Times New Roman"/>
                <w:color w:val="000000"/>
              </w:rPr>
              <w:t>ean</w:t>
            </w:r>
          </w:p>
        </w:tc>
        <w:tc>
          <w:tcPr>
            <w:tcW w:w="505" w:type="pct"/>
            <w:tcBorders>
              <w:top w:val="single" w:sz="4" w:space="0" w:color="auto"/>
              <w:left w:val="nil"/>
              <w:bottom w:val="single" w:sz="4" w:space="0" w:color="auto"/>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Median</w:t>
            </w:r>
          </w:p>
        </w:tc>
        <w:tc>
          <w:tcPr>
            <w:tcW w:w="563" w:type="pct"/>
            <w:tcBorders>
              <w:top w:val="single" w:sz="4" w:space="0" w:color="auto"/>
              <w:left w:val="nil"/>
              <w:bottom w:val="single" w:sz="4" w:space="0" w:color="auto"/>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Std. Dev.</w:t>
            </w:r>
          </w:p>
        </w:tc>
        <w:tc>
          <w:tcPr>
            <w:tcW w:w="505" w:type="pct"/>
            <w:tcBorders>
              <w:top w:val="single" w:sz="4" w:space="0" w:color="auto"/>
              <w:left w:val="nil"/>
              <w:bottom w:val="single" w:sz="4" w:space="0" w:color="auto"/>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Min</w:t>
            </w:r>
          </w:p>
        </w:tc>
        <w:tc>
          <w:tcPr>
            <w:tcW w:w="505" w:type="pct"/>
            <w:tcBorders>
              <w:top w:val="single" w:sz="4" w:space="0" w:color="auto"/>
              <w:left w:val="nil"/>
              <w:bottom w:val="single" w:sz="4" w:space="0" w:color="auto"/>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25%</w:t>
            </w:r>
          </w:p>
        </w:tc>
        <w:tc>
          <w:tcPr>
            <w:tcW w:w="505" w:type="pct"/>
            <w:tcBorders>
              <w:top w:val="single" w:sz="4" w:space="0" w:color="auto"/>
              <w:left w:val="nil"/>
              <w:bottom w:val="single" w:sz="4" w:space="0" w:color="auto"/>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75%</w:t>
            </w:r>
          </w:p>
        </w:tc>
        <w:tc>
          <w:tcPr>
            <w:tcW w:w="505" w:type="pct"/>
            <w:tcBorders>
              <w:top w:val="single" w:sz="4" w:space="0" w:color="auto"/>
              <w:left w:val="nil"/>
              <w:bottom w:val="single" w:sz="4" w:space="0" w:color="auto"/>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Max</w:t>
            </w:r>
          </w:p>
        </w:tc>
      </w:tr>
      <w:tr w:rsidR="00C02558" w:rsidRPr="00EC4B27" w:rsidTr="00290CB4">
        <w:trPr>
          <w:trHeight w:val="300"/>
        </w:trPr>
        <w:tc>
          <w:tcPr>
            <w:tcW w:w="758" w:type="pct"/>
            <w:tcBorders>
              <w:top w:val="nil"/>
              <w:left w:val="nil"/>
              <w:bottom w:val="nil"/>
              <w:right w:val="nil"/>
            </w:tcBorders>
            <w:shd w:val="clear" w:color="auto" w:fill="auto"/>
            <w:noWrap/>
            <w:vAlign w:val="center"/>
            <w:hideMark/>
          </w:tcPr>
          <w:p w:rsidR="00C02558" w:rsidRPr="004A3055" w:rsidRDefault="00C02558" w:rsidP="00290CB4">
            <w:pPr>
              <w:spacing w:after="0" w:line="240" w:lineRule="auto"/>
              <w:rPr>
                <w:rFonts w:ascii="Times New Roman" w:hAnsi="Times New Roman"/>
                <w:i/>
                <w:color w:val="000000"/>
              </w:rPr>
            </w:pPr>
            <w:r w:rsidRPr="004A3055">
              <w:rPr>
                <w:rFonts w:ascii="Times New Roman" w:hAnsi="Times New Roman"/>
                <w:i/>
                <w:color w:val="000000"/>
              </w:rPr>
              <w:t>OREC</w:t>
            </w:r>
          </w:p>
        </w:tc>
        <w:tc>
          <w:tcPr>
            <w:tcW w:w="648"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6254</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0.049</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0.017</w:t>
            </w:r>
          </w:p>
        </w:tc>
        <w:tc>
          <w:tcPr>
            <w:tcW w:w="563"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0.091</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0.000</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0.006</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0.048</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0.567</w:t>
            </w:r>
          </w:p>
        </w:tc>
      </w:tr>
      <w:tr w:rsidR="00C02558" w:rsidRPr="00EC4B27" w:rsidTr="00290CB4">
        <w:trPr>
          <w:trHeight w:val="300"/>
        </w:trPr>
        <w:tc>
          <w:tcPr>
            <w:tcW w:w="758" w:type="pct"/>
            <w:tcBorders>
              <w:top w:val="nil"/>
              <w:left w:val="nil"/>
              <w:bottom w:val="nil"/>
              <w:right w:val="nil"/>
            </w:tcBorders>
            <w:shd w:val="clear" w:color="auto" w:fill="auto"/>
            <w:noWrap/>
            <w:vAlign w:val="center"/>
            <w:hideMark/>
          </w:tcPr>
          <w:p w:rsidR="00C02558" w:rsidRPr="004A3055" w:rsidRDefault="00C02558" w:rsidP="00290CB4">
            <w:pPr>
              <w:spacing w:after="0" w:line="240" w:lineRule="auto"/>
              <w:rPr>
                <w:rFonts w:ascii="Times New Roman" w:hAnsi="Times New Roman"/>
                <w:i/>
                <w:color w:val="000000"/>
              </w:rPr>
            </w:pPr>
            <w:r w:rsidRPr="004A3055">
              <w:rPr>
                <w:rFonts w:ascii="Times New Roman" w:hAnsi="Times New Roman"/>
                <w:i/>
                <w:color w:val="000000"/>
              </w:rPr>
              <w:t>SIZE</w:t>
            </w:r>
          </w:p>
        </w:tc>
        <w:tc>
          <w:tcPr>
            <w:tcW w:w="648"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6254</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21.407</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21.332</w:t>
            </w:r>
          </w:p>
        </w:tc>
        <w:tc>
          <w:tcPr>
            <w:tcW w:w="563"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1.158</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14.158</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20.698</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22.058</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27.488</w:t>
            </w:r>
          </w:p>
        </w:tc>
      </w:tr>
      <w:tr w:rsidR="00C02558" w:rsidRPr="00EC4B27" w:rsidTr="00290CB4">
        <w:trPr>
          <w:trHeight w:val="300"/>
        </w:trPr>
        <w:tc>
          <w:tcPr>
            <w:tcW w:w="758" w:type="pct"/>
            <w:tcBorders>
              <w:top w:val="nil"/>
              <w:left w:val="nil"/>
              <w:bottom w:val="nil"/>
              <w:right w:val="nil"/>
            </w:tcBorders>
            <w:shd w:val="clear" w:color="auto" w:fill="auto"/>
            <w:noWrap/>
            <w:vAlign w:val="center"/>
            <w:hideMark/>
          </w:tcPr>
          <w:p w:rsidR="00C02558" w:rsidRPr="004A3055" w:rsidRDefault="00C02558" w:rsidP="00290CB4">
            <w:pPr>
              <w:spacing w:after="0" w:line="240" w:lineRule="auto"/>
              <w:rPr>
                <w:rFonts w:ascii="Times New Roman" w:hAnsi="Times New Roman"/>
                <w:i/>
                <w:color w:val="000000"/>
              </w:rPr>
            </w:pPr>
            <w:r w:rsidRPr="004A3055">
              <w:rPr>
                <w:rFonts w:ascii="Times New Roman" w:hAnsi="Times New Roman"/>
                <w:i/>
                <w:color w:val="000000"/>
              </w:rPr>
              <w:t>LAYER</w:t>
            </w:r>
          </w:p>
        </w:tc>
        <w:tc>
          <w:tcPr>
            <w:tcW w:w="648"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6254</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3.484</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3.000</w:t>
            </w:r>
          </w:p>
        </w:tc>
        <w:tc>
          <w:tcPr>
            <w:tcW w:w="563"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0.911</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2.000</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3.000</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4.000</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10.000</w:t>
            </w:r>
          </w:p>
        </w:tc>
      </w:tr>
      <w:tr w:rsidR="00C02558" w:rsidRPr="00EC4B27" w:rsidTr="00290CB4">
        <w:trPr>
          <w:trHeight w:val="300"/>
        </w:trPr>
        <w:tc>
          <w:tcPr>
            <w:tcW w:w="758" w:type="pct"/>
            <w:tcBorders>
              <w:top w:val="nil"/>
              <w:left w:val="nil"/>
              <w:bottom w:val="nil"/>
              <w:right w:val="nil"/>
            </w:tcBorders>
            <w:shd w:val="clear" w:color="auto" w:fill="auto"/>
            <w:noWrap/>
            <w:vAlign w:val="center"/>
            <w:hideMark/>
          </w:tcPr>
          <w:p w:rsidR="00C02558" w:rsidRPr="004A3055" w:rsidRDefault="00C02558" w:rsidP="00290CB4">
            <w:pPr>
              <w:spacing w:after="0" w:line="240" w:lineRule="auto"/>
              <w:rPr>
                <w:rFonts w:ascii="Times New Roman" w:hAnsi="Times New Roman"/>
                <w:i/>
                <w:color w:val="000000"/>
              </w:rPr>
            </w:pPr>
            <w:r w:rsidRPr="004A3055">
              <w:rPr>
                <w:rFonts w:ascii="Times New Roman" w:hAnsi="Times New Roman"/>
                <w:i/>
                <w:color w:val="000000"/>
              </w:rPr>
              <w:t>ROA</w:t>
            </w:r>
          </w:p>
        </w:tc>
        <w:tc>
          <w:tcPr>
            <w:tcW w:w="648"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6254</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0.019</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0.026</w:t>
            </w:r>
          </w:p>
        </w:tc>
        <w:tc>
          <w:tcPr>
            <w:tcW w:w="563"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0.084</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-0.413</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0.008</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0.053</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0.202</w:t>
            </w:r>
          </w:p>
        </w:tc>
      </w:tr>
      <w:tr w:rsidR="00C02558" w:rsidRPr="00EC4B27" w:rsidTr="00290CB4">
        <w:trPr>
          <w:trHeight w:val="300"/>
        </w:trPr>
        <w:tc>
          <w:tcPr>
            <w:tcW w:w="758" w:type="pct"/>
            <w:tcBorders>
              <w:top w:val="nil"/>
              <w:left w:val="nil"/>
              <w:bottom w:val="nil"/>
              <w:right w:val="nil"/>
            </w:tcBorders>
            <w:shd w:val="clear" w:color="auto" w:fill="auto"/>
            <w:noWrap/>
            <w:vAlign w:val="center"/>
            <w:hideMark/>
          </w:tcPr>
          <w:p w:rsidR="00C02558" w:rsidRPr="004A3055" w:rsidRDefault="00C02558" w:rsidP="00290CB4">
            <w:pPr>
              <w:spacing w:after="0" w:line="240" w:lineRule="auto"/>
              <w:rPr>
                <w:rFonts w:ascii="Times New Roman" w:hAnsi="Times New Roman"/>
                <w:i/>
                <w:color w:val="000000"/>
              </w:rPr>
            </w:pPr>
            <w:r w:rsidRPr="004A3055">
              <w:rPr>
                <w:rFonts w:ascii="Times New Roman" w:hAnsi="Times New Roman"/>
                <w:i/>
                <w:color w:val="000000"/>
              </w:rPr>
              <w:t>LARGEHLD</w:t>
            </w:r>
          </w:p>
        </w:tc>
        <w:tc>
          <w:tcPr>
            <w:tcW w:w="648"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6254</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0.390</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0.369</w:t>
            </w:r>
          </w:p>
        </w:tc>
        <w:tc>
          <w:tcPr>
            <w:tcW w:w="563"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0.162</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0.036</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0.262</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0.516</w:t>
            </w:r>
          </w:p>
        </w:tc>
        <w:tc>
          <w:tcPr>
            <w:tcW w:w="505" w:type="pct"/>
            <w:tcBorders>
              <w:top w:val="nil"/>
              <w:left w:val="nil"/>
              <w:bottom w:val="nil"/>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0.852</w:t>
            </w:r>
          </w:p>
        </w:tc>
      </w:tr>
      <w:tr w:rsidR="00C02558" w:rsidRPr="00EC4B27" w:rsidTr="00290CB4">
        <w:trPr>
          <w:trHeight w:val="300"/>
        </w:trPr>
        <w:tc>
          <w:tcPr>
            <w:tcW w:w="758" w:type="pct"/>
            <w:tcBorders>
              <w:top w:val="nil"/>
              <w:left w:val="nil"/>
              <w:bottom w:val="single" w:sz="4" w:space="0" w:color="auto"/>
              <w:right w:val="nil"/>
            </w:tcBorders>
            <w:shd w:val="clear" w:color="auto" w:fill="auto"/>
            <w:noWrap/>
            <w:vAlign w:val="center"/>
            <w:hideMark/>
          </w:tcPr>
          <w:p w:rsidR="00C02558" w:rsidRPr="004A3055" w:rsidRDefault="00C02558" w:rsidP="00290CB4">
            <w:pPr>
              <w:spacing w:after="0" w:line="240" w:lineRule="auto"/>
              <w:rPr>
                <w:rFonts w:ascii="Times New Roman" w:hAnsi="Times New Roman"/>
                <w:i/>
                <w:color w:val="000000"/>
              </w:rPr>
            </w:pPr>
            <w:r w:rsidRPr="004A3055">
              <w:rPr>
                <w:rFonts w:ascii="Times New Roman" w:hAnsi="Times New Roman"/>
                <w:i/>
                <w:color w:val="000000"/>
              </w:rPr>
              <w:t>MARKETIZATION</w:t>
            </w:r>
          </w:p>
        </w:tc>
        <w:tc>
          <w:tcPr>
            <w:tcW w:w="648" w:type="pct"/>
            <w:tcBorders>
              <w:top w:val="nil"/>
              <w:left w:val="nil"/>
              <w:bottom w:val="single" w:sz="4" w:space="0" w:color="auto"/>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6254</w:t>
            </w:r>
          </w:p>
        </w:tc>
        <w:tc>
          <w:tcPr>
            <w:tcW w:w="505" w:type="pct"/>
            <w:tcBorders>
              <w:top w:val="nil"/>
              <w:left w:val="nil"/>
              <w:bottom w:val="single" w:sz="4" w:space="0" w:color="auto"/>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8.036</w:t>
            </w:r>
          </w:p>
        </w:tc>
        <w:tc>
          <w:tcPr>
            <w:tcW w:w="505" w:type="pct"/>
            <w:tcBorders>
              <w:top w:val="nil"/>
              <w:left w:val="nil"/>
              <w:bottom w:val="single" w:sz="4" w:space="0" w:color="auto"/>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7.970</w:t>
            </w:r>
          </w:p>
        </w:tc>
        <w:tc>
          <w:tcPr>
            <w:tcW w:w="563" w:type="pct"/>
            <w:tcBorders>
              <w:top w:val="nil"/>
              <w:left w:val="nil"/>
              <w:bottom w:val="single" w:sz="4" w:space="0" w:color="auto"/>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2.082</w:t>
            </w:r>
          </w:p>
        </w:tc>
        <w:tc>
          <w:tcPr>
            <w:tcW w:w="505" w:type="pct"/>
            <w:tcBorders>
              <w:top w:val="nil"/>
              <w:left w:val="nil"/>
              <w:bottom w:val="single" w:sz="4" w:space="0" w:color="auto"/>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0.380</w:t>
            </w:r>
          </w:p>
        </w:tc>
        <w:tc>
          <w:tcPr>
            <w:tcW w:w="505" w:type="pct"/>
            <w:tcBorders>
              <w:top w:val="nil"/>
              <w:left w:val="nil"/>
              <w:bottom w:val="single" w:sz="4" w:space="0" w:color="auto"/>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6.440</w:t>
            </w:r>
          </w:p>
        </w:tc>
        <w:tc>
          <w:tcPr>
            <w:tcW w:w="505" w:type="pct"/>
            <w:tcBorders>
              <w:top w:val="nil"/>
              <w:left w:val="nil"/>
              <w:bottom w:val="single" w:sz="4" w:space="0" w:color="auto"/>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9.770</w:t>
            </w:r>
          </w:p>
        </w:tc>
        <w:tc>
          <w:tcPr>
            <w:tcW w:w="505" w:type="pct"/>
            <w:tcBorders>
              <w:top w:val="nil"/>
              <w:left w:val="nil"/>
              <w:bottom w:val="single" w:sz="4" w:space="0" w:color="auto"/>
              <w:right w:val="nil"/>
            </w:tcBorders>
            <w:shd w:val="clear" w:color="auto" w:fill="auto"/>
            <w:noWrap/>
            <w:vAlign w:val="center"/>
            <w:hideMark/>
          </w:tcPr>
          <w:p w:rsidR="00C02558" w:rsidRPr="00EC4B27" w:rsidRDefault="00C02558" w:rsidP="00290CB4">
            <w:pPr>
              <w:spacing w:after="0" w:line="240" w:lineRule="auto"/>
              <w:jc w:val="right"/>
              <w:rPr>
                <w:rFonts w:ascii="Times New Roman" w:hAnsi="Times New Roman"/>
                <w:color w:val="000000"/>
              </w:rPr>
            </w:pPr>
            <w:r w:rsidRPr="00EC4B27">
              <w:rPr>
                <w:rFonts w:ascii="Times New Roman" w:hAnsi="Times New Roman"/>
                <w:color w:val="000000"/>
              </w:rPr>
              <w:t>11.800</w:t>
            </w:r>
          </w:p>
        </w:tc>
      </w:tr>
    </w:tbl>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sz w:val="24"/>
          <w:szCs w:val="24"/>
        </w:rPr>
      </w:pPr>
      <w:r w:rsidRPr="00EC4B27">
        <w:rPr>
          <w:rFonts w:ascii="Times New Roman" w:hAnsi="Times New Roman"/>
          <w:sz w:val="24"/>
          <w:szCs w:val="24"/>
        </w:rPr>
        <w:t>Descriptive statistics</w:t>
      </w:r>
      <w:r w:rsidRPr="00796C51">
        <w:rPr>
          <w:rFonts w:ascii="Times New Roman" w:hAnsi="Times New Roman"/>
          <w:sz w:val="24"/>
          <w:szCs w:val="24"/>
        </w:rPr>
        <w:t xml:space="preserve"> </w:t>
      </w:r>
      <w:r>
        <w:rPr>
          <w:rFonts w:ascii="Times New Roman" w:hAnsi="Times New Roman"/>
          <w:sz w:val="24"/>
          <w:szCs w:val="24"/>
        </w:rPr>
        <w:t>at the individual firm level</w:t>
      </w:r>
    </w:p>
    <w:tbl>
      <w:tblPr>
        <w:tblW w:w="5000" w:type="pct"/>
        <w:tblLook w:val="04A0" w:firstRow="1" w:lastRow="0" w:firstColumn="1" w:lastColumn="0" w:noHBand="0" w:noVBand="1"/>
      </w:tblPr>
      <w:tblGrid>
        <w:gridCol w:w="1683"/>
        <w:gridCol w:w="931"/>
        <w:gridCol w:w="931"/>
        <w:gridCol w:w="931"/>
        <w:gridCol w:w="1041"/>
        <w:gridCol w:w="932"/>
        <w:gridCol w:w="932"/>
        <w:gridCol w:w="932"/>
        <w:gridCol w:w="932"/>
      </w:tblGrid>
      <w:tr w:rsidR="00C02558" w:rsidRPr="00557A61" w:rsidTr="00290CB4">
        <w:trPr>
          <w:trHeight w:val="300"/>
        </w:trPr>
        <w:tc>
          <w:tcPr>
            <w:tcW w:w="845" w:type="pct"/>
            <w:tcBorders>
              <w:top w:val="single" w:sz="4" w:space="0" w:color="auto"/>
              <w:left w:val="nil"/>
              <w:bottom w:val="single" w:sz="4" w:space="0" w:color="auto"/>
              <w:right w:val="nil"/>
            </w:tcBorders>
            <w:shd w:val="clear" w:color="auto" w:fill="auto"/>
            <w:noWrap/>
            <w:vAlign w:val="center"/>
            <w:hideMark/>
          </w:tcPr>
          <w:p w:rsidR="00C02558" w:rsidRPr="00557A61" w:rsidRDefault="00C02558" w:rsidP="00290CB4">
            <w:pPr>
              <w:spacing w:after="0" w:line="240" w:lineRule="auto"/>
              <w:rPr>
                <w:rFonts w:ascii="Times New Roman" w:hAnsi="Times New Roman"/>
                <w:color w:val="000000"/>
              </w:rPr>
            </w:pPr>
            <w:r w:rsidRPr="00557A61">
              <w:rPr>
                <w:rFonts w:ascii="Times New Roman" w:hAnsi="Times New Roman"/>
                <w:color w:val="000000"/>
              </w:rPr>
              <w:t>Variable</w:t>
            </w:r>
          </w:p>
        </w:tc>
        <w:tc>
          <w:tcPr>
            <w:tcW w:w="519" w:type="pct"/>
            <w:tcBorders>
              <w:top w:val="single" w:sz="4" w:space="0" w:color="auto"/>
              <w:left w:val="nil"/>
              <w:bottom w:val="single" w:sz="4" w:space="0" w:color="auto"/>
              <w:right w:val="nil"/>
            </w:tcBorders>
            <w:shd w:val="clear" w:color="auto" w:fill="auto"/>
            <w:noWrap/>
            <w:vAlign w:val="center"/>
            <w:hideMark/>
          </w:tcPr>
          <w:p w:rsidR="00C02558" w:rsidRPr="00557A61" w:rsidRDefault="00C02558" w:rsidP="00290CB4">
            <w:pPr>
              <w:spacing w:after="0" w:line="240" w:lineRule="auto"/>
              <w:jc w:val="right"/>
              <w:rPr>
                <w:rFonts w:ascii="Times New Roman" w:hAnsi="Times New Roman"/>
                <w:color w:val="000000"/>
              </w:rPr>
            </w:pPr>
            <w:r w:rsidRPr="00557A61">
              <w:rPr>
                <w:rFonts w:ascii="Times New Roman" w:hAnsi="Times New Roman"/>
                <w:color w:val="000000"/>
              </w:rPr>
              <w:t>N</w:t>
            </w:r>
          </w:p>
        </w:tc>
        <w:tc>
          <w:tcPr>
            <w:tcW w:w="519" w:type="pct"/>
            <w:tcBorders>
              <w:top w:val="single" w:sz="4" w:space="0" w:color="auto"/>
              <w:left w:val="nil"/>
              <w:bottom w:val="single" w:sz="4" w:space="0" w:color="auto"/>
              <w:right w:val="nil"/>
            </w:tcBorders>
            <w:shd w:val="clear" w:color="auto" w:fill="auto"/>
            <w:noWrap/>
            <w:vAlign w:val="center"/>
            <w:hideMark/>
          </w:tcPr>
          <w:p w:rsidR="00C02558" w:rsidRPr="00557A61" w:rsidRDefault="00C02558" w:rsidP="00290CB4">
            <w:pPr>
              <w:spacing w:after="0" w:line="240" w:lineRule="auto"/>
              <w:jc w:val="right"/>
              <w:rPr>
                <w:rFonts w:ascii="Times New Roman" w:hAnsi="Times New Roman"/>
                <w:color w:val="000000"/>
              </w:rPr>
            </w:pPr>
            <w:r w:rsidRPr="00557A61">
              <w:rPr>
                <w:rFonts w:ascii="Times New Roman" w:hAnsi="Times New Roman"/>
                <w:color w:val="000000"/>
              </w:rPr>
              <w:t>Mean</w:t>
            </w:r>
          </w:p>
        </w:tc>
        <w:tc>
          <w:tcPr>
            <w:tcW w:w="519" w:type="pct"/>
            <w:tcBorders>
              <w:top w:val="single" w:sz="4" w:space="0" w:color="auto"/>
              <w:left w:val="nil"/>
              <w:bottom w:val="single" w:sz="4" w:space="0" w:color="auto"/>
              <w:right w:val="nil"/>
            </w:tcBorders>
            <w:shd w:val="clear" w:color="auto" w:fill="auto"/>
            <w:noWrap/>
            <w:vAlign w:val="center"/>
            <w:hideMark/>
          </w:tcPr>
          <w:p w:rsidR="00C02558" w:rsidRPr="00557A61" w:rsidRDefault="00C02558" w:rsidP="00290CB4">
            <w:pPr>
              <w:spacing w:after="0" w:line="240" w:lineRule="auto"/>
              <w:jc w:val="right"/>
              <w:rPr>
                <w:rFonts w:ascii="Times New Roman" w:hAnsi="Times New Roman"/>
                <w:color w:val="000000"/>
              </w:rPr>
            </w:pPr>
            <w:r w:rsidRPr="00557A61">
              <w:rPr>
                <w:rFonts w:ascii="Times New Roman" w:hAnsi="Times New Roman"/>
                <w:color w:val="000000"/>
              </w:rPr>
              <w:t>Median</w:t>
            </w:r>
          </w:p>
        </w:tc>
        <w:tc>
          <w:tcPr>
            <w:tcW w:w="519" w:type="pct"/>
            <w:tcBorders>
              <w:top w:val="single" w:sz="4" w:space="0" w:color="auto"/>
              <w:left w:val="nil"/>
              <w:bottom w:val="single" w:sz="4" w:space="0" w:color="auto"/>
              <w:right w:val="nil"/>
            </w:tcBorders>
            <w:shd w:val="clear" w:color="auto" w:fill="auto"/>
            <w:noWrap/>
            <w:vAlign w:val="center"/>
            <w:hideMark/>
          </w:tcPr>
          <w:p w:rsidR="00C02558" w:rsidRPr="00557A61" w:rsidRDefault="00C02558" w:rsidP="00290CB4">
            <w:pPr>
              <w:spacing w:after="0" w:line="240" w:lineRule="auto"/>
              <w:jc w:val="right"/>
              <w:rPr>
                <w:rFonts w:ascii="Times New Roman" w:hAnsi="Times New Roman"/>
                <w:color w:val="000000"/>
              </w:rPr>
            </w:pPr>
            <w:r w:rsidRPr="00557A61">
              <w:rPr>
                <w:rFonts w:ascii="Times New Roman" w:hAnsi="Times New Roman"/>
                <w:color w:val="000000"/>
              </w:rPr>
              <w:t>Std. Dev.</w:t>
            </w:r>
          </w:p>
        </w:tc>
        <w:tc>
          <w:tcPr>
            <w:tcW w:w="519" w:type="pct"/>
            <w:tcBorders>
              <w:top w:val="single" w:sz="4" w:space="0" w:color="auto"/>
              <w:left w:val="nil"/>
              <w:bottom w:val="single" w:sz="4" w:space="0" w:color="auto"/>
              <w:right w:val="nil"/>
            </w:tcBorders>
            <w:shd w:val="clear" w:color="auto" w:fill="auto"/>
            <w:noWrap/>
            <w:vAlign w:val="center"/>
            <w:hideMark/>
          </w:tcPr>
          <w:p w:rsidR="00C02558" w:rsidRPr="00557A61" w:rsidRDefault="00C02558" w:rsidP="00290CB4">
            <w:pPr>
              <w:spacing w:after="0" w:line="240" w:lineRule="auto"/>
              <w:jc w:val="right"/>
              <w:rPr>
                <w:rFonts w:ascii="Times New Roman" w:hAnsi="Times New Roman"/>
                <w:color w:val="000000"/>
              </w:rPr>
            </w:pPr>
            <w:r w:rsidRPr="00557A61">
              <w:rPr>
                <w:rFonts w:ascii="Times New Roman" w:hAnsi="Times New Roman"/>
                <w:color w:val="000000"/>
              </w:rPr>
              <w:t>Min</w:t>
            </w:r>
          </w:p>
        </w:tc>
        <w:tc>
          <w:tcPr>
            <w:tcW w:w="519" w:type="pct"/>
            <w:tcBorders>
              <w:top w:val="single" w:sz="4" w:space="0" w:color="auto"/>
              <w:left w:val="nil"/>
              <w:bottom w:val="single" w:sz="4" w:space="0" w:color="auto"/>
              <w:right w:val="nil"/>
            </w:tcBorders>
            <w:shd w:val="clear" w:color="auto" w:fill="auto"/>
            <w:noWrap/>
            <w:vAlign w:val="center"/>
            <w:hideMark/>
          </w:tcPr>
          <w:p w:rsidR="00C02558" w:rsidRPr="00557A61" w:rsidRDefault="00C02558" w:rsidP="00290CB4">
            <w:pPr>
              <w:spacing w:after="0" w:line="240" w:lineRule="auto"/>
              <w:jc w:val="right"/>
              <w:rPr>
                <w:rFonts w:ascii="Times New Roman" w:hAnsi="Times New Roman"/>
                <w:color w:val="000000"/>
              </w:rPr>
            </w:pPr>
            <w:r w:rsidRPr="00557A61">
              <w:rPr>
                <w:rFonts w:ascii="Times New Roman" w:hAnsi="Times New Roman"/>
                <w:color w:val="000000"/>
              </w:rPr>
              <w:t>25%</w:t>
            </w:r>
          </w:p>
        </w:tc>
        <w:tc>
          <w:tcPr>
            <w:tcW w:w="519" w:type="pct"/>
            <w:tcBorders>
              <w:top w:val="single" w:sz="4" w:space="0" w:color="auto"/>
              <w:left w:val="nil"/>
              <w:bottom w:val="single" w:sz="4" w:space="0" w:color="auto"/>
              <w:right w:val="nil"/>
            </w:tcBorders>
            <w:shd w:val="clear" w:color="auto" w:fill="auto"/>
            <w:noWrap/>
            <w:vAlign w:val="center"/>
            <w:hideMark/>
          </w:tcPr>
          <w:p w:rsidR="00C02558" w:rsidRPr="00557A61" w:rsidRDefault="00C02558" w:rsidP="00290CB4">
            <w:pPr>
              <w:spacing w:after="0" w:line="240" w:lineRule="auto"/>
              <w:jc w:val="right"/>
              <w:rPr>
                <w:rFonts w:ascii="Times New Roman" w:hAnsi="Times New Roman"/>
                <w:color w:val="000000"/>
              </w:rPr>
            </w:pPr>
            <w:r w:rsidRPr="00557A61">
              <w:rPr>
                <w:rFonts w:ascii="Times New Roman" w:hAnsi="Times New Roman"/>
                <w:color w:val="000000"/>
              </w:rPr>
              <w:t>75%</w:t>
            </w:r>
          </w:p>
        </w:tc>
        <w:tc>
          <w:tcPr>
            <w:tcW w:w="519" w:type="pct"/>
            <w:tcBorders>
              <w:top w:val="single" w:sz="4" w:space="0" w:color="auto"/>
              <w:left w:val="nil"/>
              <w:bottom w:val="single" w:sz="4" w:space="0" w:color="auto"/>
              <w:right w:val="nil"/>
            </w:tcBorders>
            <w:shd w:val="clear" w:color="auto" w:fill="auto"/>
            <w:noWrap/>
            <w:vAlign w:val="center"/>
            <w:hideMark/>
          </w:tcPr>
          <w:p w:rsidR="00C02558" w:rsidRPr="00557A61" w:rsidRDefault="00C02558" w:rsidP="00290CB4">
            <w:pPr>
              <w:spacing w:after="0" w:line="240" w:lineRule="auto"/>
              <w:jc w:val="right"/>
              <w:rPr>
                <w:rFonts w:ascii="Times New Roman" w:hAnsi="Times New Roman"/>
                <w:color w:val="000000"/>
              </w:rPr>
            </w:pPr>
            <w:r w:rsidRPr="00557A61">
              <w:rPr>
                <w:rFonts w:ascii="Times New Roman" w:hAnsi="Times New Roman"/>
                <w:color w:val="000000"/>
              </w:rPr>
              <w:t>Max</w:t>
            </w:r>
          </w:p>
        </w:tc>
      </w:tr>
      <w:tr w:rsidR="00C02558" w:rsidRPr="00557A61" w:rsidTr="00290CB4">
        <w:trPr>
          <w:trHeight w:val="300"/>
        </w:trPr>
        <w:tc>
          <w:tcPr>
            <w:tcW w:w="845" w:type="pct"/>
            <w:tcBorders>
              <w:top w:val="nil"/>
              <w:left w:val="nil"/>
              <w:bottom w:val="nil"/>
              <w:right w:val="nil"/>
            </w:tcBorders>
            <w:shd w:val="clear" w:color="auto" w:fill="auto"/>
            <w:noWrap/>
            <w:vAlign w:val="center"/>
            <w:hideMark/>
          </w:tcPr>
          <w:p w:rsidR="00C02558" w:rsidRPr="004A3055" w:rsidRDefault="00C02558" w:rsidP="00290CB4">
            <w:pPr>
              <w:spacing w:after="0" w:line="240" w:lineRule="auto"/>
              <w:rPr>
                <w:rFonts w:ascii="Times New Roman" w:hAnsi="Times New Roman"/>
                <w:i/>
                <w:color w:val="000000"/>
              </w:rPr>
            </w:pPr>
            <w:r w:rsidRPr="004A3055">
              <w:rPr>
                <w:rFonts w:ascii="Times New Roman" w:hAnsi="Times New Roman"/>
                <w:i/>
                <w:color w:val="000000"/>
              </w:rPr>
              <w:t>SOLVED_SELF</w:t>
            </w:r>
          </w:p>
        </w:tc>
        <w:tc>
          <w:tcPr>
            <w:tcW w:w="519"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right"/>
              <w:rPr>
                <w:rFonts w:ascii="Times New Roman" w:hAnsi="Times New Roman"/>
                <w:color w:val="000000"/>
              </w:rPr>
            </w:pPr>
            <w:r w:rsidRPr="00557A61">
              <w:rPr>
                <w:rFonts w:ascii="Times New Roman" w:hAnsi="Times New Roman"/>
                <w:color w:val="000000"/>
              </w:rPr>
              <w:t>1051</w:t>
            </w:r>
          </w:p>
        </w:tc>
        <w:tc>
          <w:tcPr>
            <w:tcW w:w="519"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right"/>
              <w:rPr>
                <w:rFonts w:ascii="Times New Roman" w:hAnsi="Times New Roman"/>
                <w:color w:val="000000"/>
              </w:rPr>
            </w:pPr>
            <w:r w:rsidRPr="00557A61">
              <w:rPr>
                <w:rFonts w:ascii="Times New Roman" w:hAnsi="Times New Roman"/>
                <w:color w:val="000000"/>
              </w:rPr>
              <w:t>4.3892</w:t>
            </w:r>
          </w:p>
        </w:tc>
        <w:tc>
          <w:tcPr>
            <w:tcW w:w="519"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right"/>
              <w:rPr>
                <w:rFonts w:ascii="Times New Roman" w:hAnsi="Times New Roman"/>
                <w:color w:val="000000"/>
              </w:rPr>
            </w:pPr>
            <w:r w:rsidRPr="00557A61">
              <w:rPr>
                <w:rFonts w:ascii="Times New Roman" w:hAnsi="Times New Roman"/>
                <w:color w:val="000000"/>
              </w:rPr>
              <w:t>4</w:t>
            </w:r>
          </w:p>
        </w:tc>
        <w:tc>
          <w:tcPr>
            <w:tcW w:w="519"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right"/>
              <w:rPr>
                <w:rFonts w:ascii="Times New Roman" w:hAnsi="Times New Roman"/>
                <w:color w:val="000000"/>
              </w:rPr>
            </w:pPr>
            <w:r w:rsidRPr="00557A61">
              <w:rPr>
                <w:rFonts w:ascii="Times New Roman" w:hAnsi="Times New Roman"/>
                <w:color w:val="000000"/>
              </w:rPr>
              <w:t>2.009</w:t>
            </w:r>
          </w:p>
        </w:tc>
        <w:tc>
          <w:tcPr>
            <w:tcW w:w="519"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right"/>
              <w:rPr>
                <w:rFonts w:ascii="Times New Roman" w:hAnsi="Times New Roman"/>
                <w:color w:val="000000"/>
              </w:rPr>
            </w:pPr>
            <w:r w:rsidRPr="00557A61">
              <w:rPr>
                <w:rFonts w:ascii="Times New Roman" w:hAnsi="Times New Roman"/>
                <w:color w:val="000000"/>
              </w:rPr>
              <w:t>0</w:t>
            </w:r>
          </w:p>
        </w:tc>
        <w:tc>
          <w:tcPr>
            <w:tcW w:w="519"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right"/>
              <w:rPr>
                <w:rFonts w:ascii="Times New Roman" w:hAnsi="Times New Roman"/>
                <w:color w:val="000000"/>
              </w:rPr>
            </w:pPr>
            <w:r w:rsidRPr="00557A61">
              <w:rPr>
                <w:rFonts w:ascii="Times New Roman" w:hAnsi="Times New Roman"/>
                <w:color w:val="000000"/>
              </w:rPr>
              <w:t>3</w:t>
            </w:r>
          </w:p>
        </w:tc>
        <w:tc>
          <w:tcPr>
            <w:tcW w:w="519"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right"/>
              <w:rPr>
                <w:rFonts w:ascii="Times New Roman" w:hAnsi="Times New Roman"/>
                <w:color w:val="000000"/>
              </w:rPr>
            </w:pPr>
            <w:r w:rsidRPr="00557A61">
              <w:rPr>
                <w:rFonts w:ascii="Times New Roman" w:hAnsi="Times New Roman"/>
                <w:color w:val="000000"/>
              </w:rPr>
              <w:t>6</w:t>
            </w:r>
          </w:p>
        </w:tc>
        <w:tc>
          <w:tcPr>
            <w:tcW w:w="519"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right"/>
              <w:rPr>
                <w:rFonts w:ascii="Times New Roman" w:hAnsi="Times New Roman"/>
                <w:color w:val="000000"/>
              </w:rPr>
            </w:pPr>
            <w:r w:rsidRPr="00557A61">
              <w:rPr>
                <w:rFonts w:ascii="Times New Roman" w:hAnsi="Times New Roman"/>
                <w:color w:val="000000"/>
              </w:rPr>
              <w:t>18</w:t>
            </w:r>
          </w:p>
        </w:tc>
      </w:tr>
      <w:tr w:rsidR="00C02558" w:rsidRPr="00557A61" w:rsidTr="00290CB4">
        <w:trPr>
          <w:trHeight w:val="300"/>
        </w:trPr>
        <w:tc>
          <w:tcPr>
            <w:tcW w:w="845" w:type="pct"/>
            <w:tcBorders>
              <w:top w:val="nil"/>
              <w:left w:val="nil"/>
              <w:bottom w:val="single" w:sz="4" w:space="0" w:color="auto"/>
              <w:right w:val="nil"/>
            </w:tcBorders>
            <w:shd w:val="clear" w:color="auto" w:fill="auto"/>
            <w:noWrap/>
            <w:vAlign w:val="center"/>
            <w:hideMark/>
          </w:tcPr>
          <w:p w:rsidR="00C02558" w:rsidRPr="004A3055" w:rsidRDefault="00C02558" w:rsidP="00290CB4">
            <w:pPr>
              <w:spacing w:after="0" w:line="240" w:lineRule="auto"/>
              <w:rPr>
                <w:rFonts w:ascii="Times New Roman" w:hAnsi="Times New Roman"/>
                <w:i/>
                <w:color w:val="000000"/>
              </w:rPr>
            </w:pPr>
            <w:r w:rsidRPr="004A3055">
              <w:rPr>
                <w:rFonts w:ascii="Times New Roman" w:hAnsi="Times New Roman"/>
                <w:i/>
                <w:color w:val="000000"/>
              </w:rPr>
              <w:t>SOLVED_CSRC</w:t>
            </w:r>
          </w:p>
        </w:tc>
        <w:tc>
          <w:tcPr>
            <w:tcW w:w="519" w:type="pct"/>
            <w:tcBorders>
              <w:top w:val="nil"/>
              <w:left w:val="nil"/>
              <w:bottom w:val="single" w:sz="4" w:space="0" w:color="auto"/>
              <w:right w:val="nil"/>
            </w:tcBorders>
            <w:shd w:val="clear" w:color="auto" w:fill="auto"/>
            <w:noWrap/>
            <w:vAlign w:val="center"/>
            <w:hideMark/>
          </w:tcPr>
          <w:p w:rsidR="00C02558" w:rsidRPr="00557A61" w:rsidRDefault="00C02558" w:rsidP="00290CB4">
            <w:pPr>
              <w:spacing w:after="0" w:line="240" w:lineRule="auto"/>
              <w:jc w:val="right"/>
              <w:rPr>
                <w:rFonts w:ascii="Times New Roman" w:hAnsi="Times New Roman"/>
                <w:color w:val="000000"/>
              </w:rPr>
            </w:pPr>
            <w:r w:rsidRPr="00557A61">
              <w:rPr>
                <w:rFonts w:ascii="Times New Roman" w:hAnsi="Times New Roman"/>
                <w:color w:val="000000"/>
              </w:rPr>
              <w:t>1051</w:t>
            </w:r>
          </w:p>
        </w:tc>
        <w:tc>
          <w:tcPr>
            <w:tcW w:w="519" w:type="pct"/>
            <w:tcBorders>
              <w:top w:val="nil"/>
              <w:left w:val="nil"/>
              <w:bottom w:val="single" w:sz="4" w:space="0" w:color="auto"/>
              <w:right w:val="nil"/>
            </w:tcBorders>
            <w:shd w:val="clear" w:color="auto" w:fill="auto"/>
            <w:noWrap/>
            <w:vAlign w:val="center"/>
            <w:hideMark/>
          </w:tcPr>
          <w:p w:rsidR="00C02558" w:rsidRPr="00557A61" w:rsidRDefault="00C02558" w:rsidP="00290CB4">
            <w:pPr>
              <w:spacing w:after="0" w:line="240" w:lineRule="auto"/>
              <w:jc w:val="right"/>
              <w:rPr>
                <w:rFonts w:ascii="Times New Roman" w:hAnsi="Times New Roman"/>
                <w:color w:val="000000"/>
              </w:rPr>
            </w:pPr>
            <w:r w:rsidRPr="00557A61">
              <w:rPr>
                <w:rFonts w:ascii="Times New Roman" w:hAnsi="Times New Roman"/>
                <w:color w:val="000000"/>
              </w:rPr>
              <w:t>4.5585</w:t>
            </w:r>
          </w:p>
        </w:tc>
        <w:tc>
          <w:tcPr>
            <w:tcW w:w="519" w:type="pct"/>
            <w:tcBorders>
              <w:top w:val="nil"/>
              <w:left w:val="nil"/>
              <w:bottom w:val="single" w:sz="4" w:space="0" w:color="auto"/>
              <w:right w:val="nil"/>
            </w:tcBorders>
            <w:shd w:val="clear" w:color="auto" w:fill="auto"/>
            <w:noWrap/>
            <w:vAlign w:val="center"/>
            <w:hideMark/>
          </w:tcPr>
          <w:p w:rsidR="00C02558" w:rsidRPr="00557A61" w:rsidRDefault="00C02558" w:rsidP="00290CB4">
            <w:pPr>
              <w:spacing w:after="0" w:line="240" w:lineRule="auto"/>
              <w:jc w:val="right"/>
              <w:rPr>
                <w:rFonts w:ascii="Times New Roman" w:hAnsi="Times New Roman"/>
                <w:color w:val="000000"/>
              </w:rPr>
            </w:pPr>
            <w:r w:rsidRPr="00557A61">
              <w:rPr>
                <w:rFonts w:ascii="Times New Roman" w:hAnsi="Times New Roman"/>
                <w:color w:val="000000"/>
              </w:rPr>
              <w:t>4</w:t>
            </w:r>
          </w:p>
        </w:tc>
        <w:tc>
          <w:tcPr>
            <w:tcW w:w="519" w:type="pct"/>
            <w:tcBorders>
              <w:top w:val="nil"/>
              <w:left w:val="nil"/>
              <w:bottom w:val="single" w:sz="4" w:space="0" w:color="auto"/>
              <w:right w:val="nil"/>
            </w:tcBorders>
            <w:shd w:val="clear" w:color="auto" w:fill="auto"/>
            <w:noWrap/>
            <w:vAlign w:val="center"/>
            <w:hideMark/>
          </w:tcPr>
          <w:p w:rsidR="00C02558" w:rsidRPr="00557A61" w:rsidRDefault="00C02558" w:rsidP="00290CB4">
            <w:pPr>
              <w:spacing w:after="0" w:line="240" w:lineRule="auto"/>
              <w:jc w:val="right"/>
              <w:rPr>
                <w:rFonts w:ascii="Times New Roman" w:hAnsi="Times New Roman"/>
                <w:color w:val="000000"/>
              </w:rPr>
            </w:pPr>
            <w:r w:rsidRPr="00557A61">
              <w:rPr>
                <w:rFonts w:ascii="Times New Roman" w:hAnsi="Times New Roman"/>
                <w:color w:val="000000"/>
              </w:rPr>
              <w:t>3.569</w:t>
            </w:r>
          </w:p>
        </w:tc>
        <w:tc>
          <w:tcPr>
            <w:tcW w:w="519" w:type="pct"/>
            <w:tcBorders>
              <w:top w:val="nil"/>
              <w:left w:val="nil"/>
              <w:bottom w:val="single" w:sz="4" w:space="0" w:color="auto"/>
              <w:right w:val="nil"/>
            </w:tcBorders>
            <w:shd w:val="clear" w:color="auto" w:fill="auto"/>
            <w:noWrap/>
            <w:vAlign w:val="center"/>
            <w:hideMark/>
          </w:tcPr>
          <w:p w:rsidR="00C02558" w:rsidRPr="00557A61" w:rsidRDefault="00C02558" w:rsidP="00290CB4">
            <w:pPr>
              <w:spacing w:after="0" w:line="240" w:lineRule="auto"/>
              <w:jc w:val="right"/>
              <w:rPr>
                <w:rFonts w:ascii="Times New Roman" w:hAnsi="Times New Roman"/>
                <w:color w:val="000000"/>
              </w:rPr>
            </w:pPr>
            <w:r w:rsidRPr="00557A61">
              <w:rPr>
                <w:rFonts w:ascii="Times New Roman" w:hAnsi="Times New Roman"/>
                <w:color w:val="000000"/>
              </w:rPr>
              <w:t>0</w:t>
            </w:r>
          </w:p>
        </w:tc>
        <w:tc>
          <w:tcPr>
            <w:tcW w:w="519" w:type="pct"/>
            <w:tcBorders>
              <w:top w:val="nil"/>
              <w:left w:val="nil"/>
              <w:bottom w:val="single" w:sz="4" w:space="0" w:color="auto"/>
              <w:right w:val="nil"/>
            </w:tcBorders>
            <w:shd w:val="clear" w:color="auto" w:fill="auto"/>
            <w:noWrap/>
            <w:vAlign w:val="center"/>
            <w:hideMark/>
          </w:tcPr>
          <w:p w:rsidR="00C02558" w:rsidRPr="00557A61" w:rsidRDefault="00C02558" w:rsidP="00290CB4">
            <w:pPr>
              <w:spacing w:after="0" w:line="240" w:lineRule="auto"/>
              <w:jc w:val="right"/>
              <w:rPr>
                <w:rFonts w:ascii="Times New Roman" w:hAnsi="Times New Roman"/>
                <w:color w:val="000000"/>
              </w:rPr>
            </w:pPr>
            <w:r w:rsidRPr="00557A61">
              <w:rPr>
                <w:rFonts w:ascii="Times New Roman" w:hAnsi="Times New Roman"/>
                <w:color w:val="000000"/>
              </w:rPr>
              <w:t>2</w:t>
            </w:r>
          </w:p>
        </w:tc>
        <w:tc>
          <w:tcPr>
            <w:tcW w:w="519" w:type="pct"/>
            <w:tcBorders>
              <w:top w:val="nil"/>
              <w:left w:val="nil"/>
              <w:bottom w:val="single" w:sz="4" w:space="0" w:color="auto"/>
              <w:right w:val="nil"/>
            </w:tcBorders>
            <w:shd w:val="clear" w:color="auto" w:fill="auto"/>
            <w:noWrap/>
            <w:vAlign w:val="center"/>
            <w:hideMark/>
          </w:tcPr>
          <w:p w:rsidR="00C02558" w:rsidRPr="00557A61" w:rsidRDefault="00C02558" w:rsidP="00290CB4">
            <w:pPr>
              <w:spacing w:after="0" w:line="240" w:lineRule="auto"/>
              <w:jc w:val="right"/>
              <w:rPr>
                <w:rFonts w:ascii="Times New Roman" w:hAnsi="Times New Roman"/>
                <w:color w:val="000000"/>
              </w:rPr>
            </w:pPr>
            <w:r w:rsidRPr="00557A61">
              <w:rPr>
                <w:rFonts w:ascii="Times New Roman" w:hAnsi="Times New Roman"/>
                <w:color w:val="000000"/>
              </w:rPr>
              <w:t>6</w:t>
            </w:r>
          </w:p>
        </w:tc>
        <w:tc>
          <w:tcPr>
            <w:tcW w:w="519" w:type="pct"/>
            <w:tcBorders>
              <w:top w:val="nil"/>
              <w:left w:val="nil"/>
              <w:bottom w:val="single" w:sz="4" w:space="0" w:color="auto"/>
              <w:right w:val="nil"/>
            </w:tcBorders>
            <w:shd w:val="clear" w:color="auto" w:fill="auto"/>
            <w:noWrap/>
            <w:vAlign w:val="center"/>
            <w:hideMark/>
          </w:tcPr>
          <w:p w:rsidR="00C02558" w:rsidRPr="00557A61" w:rsidRDefault="00C02558" w:rsidP="00290CB4">
            <w:pPr>
              <w:spacing w:after="0" w:line="240" w:lineRule="auto"/>
              <w:jc w:val="right"/>
              <w:rPr>
                <w:rFonts w:ascii="Times New Roman" w:hAnsi="Times New Roman"/>
                <w:color w:val="000000"/>
              </w:rPr>
            </w:pPr>
            <w:r w:rsidRPr="00557A61">
              <w:rPr>
                <w:rFonts w:ascii="Times New Roman" w:hAnsi="Times New Roman"/>
                <w:color w:val="000000"/>
              </w:rPr>
              <w:t>28</w:t>
            </w:r>
          </w:p>
        </w:tc>
      </w:tr>
    </w:tbl>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r>
        <w:rPr>
          <w:rFonts w:ascii="Times New Roman" w:hAnsi="Times New Roman"/>
          <w:b/>
          <w:sz w:val="24"/>
          <w:szCs w:val="24"/>
        </w:rPr>
        <w:t xml:space="preserve">Panel B. </w:t>
      </w:r>
      <w:r w:rsidRPr="00076E37">
        <w:rPr>
          <w:rFonts w:ascii="Times New Roman" w:hAnsi="Times New Roman"/>
          <w:sz w:val="24"/>
          <w:szCs w:val="24"/>
        </w:rPr>
        <w:t xml:space="preserve">Regression results </w:t>
      </w:r>
      <w:r>
        <w:rPr>
          <w:rFonts w:ascii="Times New Roman" w:hAnsi="Times New Roman"/>
          <w:sz w:val="24"/>
          <w:szCs w:val="24"/>
        </w:rPr>
        <w:t xml:space="preserve">of </w:t>
      </w:r>
      <w:r w:rsidRPr="004A3055">
        <w:rPr>
          <w:rFonts w:ascii="Times New Roman" w:hAnsi="Times New Roman"/>
          <w:i/>
          <w:sz w:val="24"/>
          <w:szCs w:val="24"/>
        </w:rPr>
        <w:t>OREC</w:t>
      </w:r>
    </w:p>
    <w:p w:rsidR="00C02558" w:rsidRDefault="00C02558" w:rsidP="00C02558">
      <w:pPr>
        <w:spacing w:after="0" w:line="240" w:lineRule="auto"/>
        <w:rPr>
          <w:rFonts w:ascii="Times New Roman" w:hAnsi="Times New Roman"/>
          <w:b/>
          <w:sz w:val="24"/>
          <w:szCs w:val="24"/>
        </w:rPr>
      </w:pPr>
    </w:p>
    <w:tbl>
      <w:tblPr>
        <w:tblW w:w="5000" w:type="pct"/>
        <w:tblLook w:val="04A0" w:firstRow="1" w:lastRow="0" w:firstColumn="1" w:lastColumn="0" w:noHBand="0" w:noVBand="1"/>
      </w:tblPr>
      <w:tblGrid>
        <w:gridCol w:w="4987"/>
        <w:gridCol w:w="2293"/>
        <w:gridCol w:w="1965"/>
      </w:tblGrid>
      <w:tr w:rsidR="00C02558" w:rsidRPr="00557A61" w:rsidTr="00290CB4">
        <w:trPr>
          <w:trHeight w:val="300"/>
        </w:trPr>
        <w:tc>
          <w:tcPr>
            <w:tcW w:w="2697" w:type="pct"/>
            <w:tcBorders>
              <w:top w:val="single" w:sz="4" w:space="0" w:color="auto"/>
              <w:left w:val="nil"/>
              <w:bottom w:val="single" w:sz="4" w:space="0" w:color="auto"/>
              <w:right w:val="nil"/>
            </w:tcBorders>
            <w:shd w:val="clear" w:color="auto" w:fill="auto"/>
            <w:noWrap/>
            <w:vAlign w:val="center"/>
            <w:hideMark/>
          </w:tcPr>
          <w:p w:rsidR="00C02558" w:rsidRPr="00557A61" w:rsidRDefault="00C02558" w:rsidP="00290CB4">
            <w:pPr>
              <w:spacing w:after="0" w:line="240" w:lineRule="auto"/>
              <w:rPr>
                <w:rFonts w:ascii="SimSun" w:hAnsi="SimSun" w:cs="SimSun"/>
                <w:color w:val="000000"/>
              </w:rPr>
            </w:pPr>
            <w:r w:rsidRPr="00557A61">
              <w:rPr>
                <w:rFonts w:ascii="SimSun" w:hAnsi="SimSun" w:cs="SimSun" w:hint="eastAsia"/>
                <w:color w:val="000000"/>
              </w:rPr>
              <w:t xml:space="preserve">　</w:t>
            </w:r>
          </w:p>
        </w:tc>
        <w:tc>
          <w:tcPr>
            <w:tcW w:w="1240" w:type="pct"/>
            <w:tcBorders>
              <w:top w:val="single" w:sz="4" w:space="0" w:color="auto"/>
              <w:left w:val="nil"/>
              <w:bottom w:val="single" w:sz="4" w:space="0" w:color="auto"/>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Coefficient</w:t>
            </w:r>
          </w:p>
        </w:tc>
        <w:tc>
          <w:tcPr>
            <w:tcW w:w="1063" w:type="pct"/>
            <w:tcBorders>
              <w:top w:val="single" w:sz="4" w:space="0" w:color="auto"/>
              <w:left w:val="nil"/>
              <w:bottom w:val="single" w:sz="4" w:space="0" w:color="auto"/>
              <w:right w:val="nil"/>
            </w:tcBorders>
            <w:shd w:val="clear" w:color="auto" w:fill="auto"/>
            <w:noWrap/>
            <w:vAlign w:val="center"/>
            <w:hideMark/>
          </w:tcPr>
          <w:p w:rsidR="00C02558" w:rsidRPr="00557A61" w:rsidRDefault="00C02558" w:rsidP="00290CB4">
            <w:pPr>
              <w:spacing w:after="0" w:line="240" w:lineRule="auto"/>
              <w:rPr>
                <w:rFonts w:ascii="Times New Roman" w:hAnsi="Times New Roman"/>
                <w:color w:val="000000"/>
              </w:rPr>
            </w:pPr>
            <w:r w:rsidRPr="00557A61">
              <w:rPr>
                <w:rFonts w:ascii="Times New Roman" w:hAnsi="Times New Roman"/>
                <w:color w:val="000000"/>
              </w:rPr>
              <w:t>Two-tailed p value</w:t>
            </w:r>
          </w:p>
        </w:tc>
      </w:tr>
      <w:tr w:rsidR="00C02558" w:rsidRPr="00557A61" w:rsidTr="00290CB4">
        <w:trPr>
          <w:trHeight w:val="300"/>
        </w:trPr>
        <w:tc>
          <w:tcPr>
            <w:tcW w:w="2697" w:type="pct"/>
            <w:tcBorders>
              <w:top w:val="nil"/>
              <w:left w:val="nil"/>
              <w:bottom w:val="nil"/>
              <w:right w:val="nil"/>
            </w:tcBorders>
            <w:shd w:val="clear" w:color="auto" w:fill="auto"/>
            <w:noWrap/>
            <w:vAlign w:val="center"/>
            <w:hideMark/>
          </w:tcPr>
          <w:p w:rsidR="00C02558" w:rsidRPr="004A3055" w:rsidRDefault="00C02558" w:rsidP="00290CB4">
            <w:pPr>
              <w:spacing w:after="0" w:line="240" w:lineRule="auto"/>
              <w:rPr>
                <w:rFonts w:ascii="Times New Roman" w:hAnsi="Times New Roman"/>
                <w:i/>
                <w:color w:val="000000"/>
              </w:rPr>
            </w:pPr>
            <w:r w:rsidRPr="004A3055">
              <w:rPr>
                <w:rFonts w:ascii="Times New Roman" w:hAnsi="Times New Roman"/>
                <w:i/>
                <w:color w:val="000000"/>
              </w:rPr>
              <w:t>AFTER×SOLVED_SELF</w:t>
            </w:r>
          </w:p>
        </w:tc>
        <w:tc>
          <w:tcPr>
            <w:tcW w:w="1240"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-0.004***</w:t>
            </w:r>
          </w:p>
        </w:tc>
        <w:tc>
          <w:tcPr>
            <w:tcW w:w="1063"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0.002</w:t>
            </w:r>
          </w:p>
        </w:tc>
      </w:tr>
      <w:tr w:rsidR="00C02558" w:rsidRPr="00557A61" w:rsidTr="00290CB4">
        <w:trPr>
          <w:trHeight w:val="300"/>
        </w:trPr>
        <w:tc>
          <w:tcPr>
            <w:tcW w:w="2697" w:type="pct"/>
            <w:tcBorders>
              <w:top w:val="nil"/>
              <w:left w:val="nil"/>
              <w:bottom w:val="nil"/>
              <w:right w:val="nil"/>
            </w:tcBorders>
            <w:shd w:val="clear" w:color="auto" w:fill="auto"/>
            <w:noWrap/>
            <w:vAlign w:val="center"/>
            <w:hideMark/>
          </w:tcPr>
          <w:p w:rsidR="00C02558" w:rsidRPr="004A3055" w:rsidRDefault="00C02558" w:rsidP="00290CB4">
            <w:pPr>
              <w:spacing w:after="0" w:line="240" w:lineRule="auto"/>
              <w:rPr>
                <w:rFonts w:ascii="Times New Roman" w:hAnsi="Times New Roman"/>
                <w:i/>
                <w:color w:val="000000"/>
              </w:rPr>
            </w:pPr>
            <w:r w:rsidRPr="004A3055">
              <w:rPr>
                <w:rFonts w:ascii="Times New Roman" w:hAnsi="Times New Roman"/>
                <w:i/>
                <w:color w:val="000000"/>
              </w:rPr>
              <w:t>AFTER×SOLVED_CSRC</w:t>
            </w:r>
          </w:p>
        </w:tc>
        <w:tc>
          <w:tcPr>
            <w:tcW w:w="1240"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-0.001</w:t>
            </w:r>
          </w:p>
        </w:tc>
        <w:tc>
          <w:tcPr>
            <w:tcW w:w="1063"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0.355</w:t>
            </w:r>
          </w:p>
        </w:tc>
      </w:tr>
      <w:tr w:rsidR="00C02558" w:rsidRPr="00557A61" w:rsidTr="00290CB4">
        <w:trPr>
          <w:trHeight w:val="300"/>
        </w:trPr>
        <w:tc>
          <w:tcPr>
            <w:tcW w:w="2697" w:type="pct"/>
            <w:tcBorders>
              <w:top w:val="nil"/>
              <w:left w:val="nil"/>
              <w:bottom w:val="nil"/>
              <w:right w:val="nil"/>
            </w:tcBorders>
            <w:shd w:val="clear" w:color="auto" w:fill="auto"/>
            <w:noWrap/>
            <w:vAlign w:val="center"/>
            <w:hideMark/>
          </w:tcPr>
          <w:p w:rsidR="00C02558" w:rsidRPr="004A3055" w:rsidRDefault="00C02558" w:rsidP="00290CB4">
            <w:pPr>
              <w:spacing w:after="0" w:line="240" w:lineRule="auto"/>
              <w:rPr>
                <w:rFonts w:ascii="Times New Roman" w:hAnsi="Times New Roman"/>
                <w:i/>
                <w:color w:val="000000"/>
              </w:rPr>
            </w:pPr>
            <w:r w:rsidRPr="004A3055">
              <w:rPr>
                <w:rFonts w:ascii="Times New Roman" w:hAnsi="Times New Roman"/>
                <w:i/>
                <w:color w:val="000000"/>
              </w:rPr>
              <w:t>SIZE</w:t>
            </w:r>
          </w:p>
        </w:tc>
        <w:tc>
          <w:tcPr>
            <w:tcW w:w="1240"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-0.000</w:t>
            </w:r>
          </w:p>
        </w:tc>
        <w:tc>
          <w:tcPr>
            <w:tcW w:w="1063"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0.988</w:t>
            </w:r>
          </w:p>
        </w:tc>
      </w:tr>
      <w:tr w:rsidR="00C02558" w:rsidRPr="00557A61" w:rsidTr="00290CB4">
        <w:trPr>
          <w:trHeight w:val="300"/>
        </w:trPr>
        <w:tc>
          <w:tcPr>
            <w:tcW w:w="2697" w:type="pct"/>
            <w:tcBorders>
              <w:top w:val="nil"/>
              <w:left w:val="nil"/>
              <w:bottom w:val="nil"/>
              <w:right w:val="nil"/>
            </w:tcBorders>
            <w:shd w:val="clear" w:color="auto" w:fill="auto"/>
            <w:noWrap/>
            <w:vAlign w:val="center"/>
            <w:hideMark/>
          </w:tcPr>
          <w:p w:rsidR="00C02558" w:rsidRPr="004A3055" w:rsidRDefault="00C02558" w:rsidP="00290CB4">
            <w:pPr>
              <w:spacing w:after="0" w:line="240" w:lineRule="auto"/>
              <w:rPr>
                <w:rFonts w:ascii="Times New Roman" w:hAnsi="Times New Roman"/>
                <w:i/>
                <w:color w:val="000000"/>
              </w:rPr>
            </w:pPr>
            <w:r w:rsidRPr="004A3055">
              <w:rPr>
                <w:rFonts w:ascii="Times New Roman" w:hAnsi="Times New Roman"/>
                <w:i/>
                <w:color w:val="000000"/>
              </w:rPr>
              <w:t>AFTER×SIZE</w:t>
            </w:r>
          </w:p>
        </w:tc>
        <w:tc>
          <w:tcPr>
            <w:tcW w:w="1240"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0.018***</w:t>
            </w:r>
          </w:p>
        </w:tc>
        <w:tc>
          <w:tcPr>
            <w:tcW w:w="1063"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0.000</w:t>
            </w:r>
          </w:p>
        </w:tc>
      </w:tr>
      <w:tr w:rsidR="00C02558" w:rsidRPr="00557A61" w:rsidTr="00290CB4">
        <w:trPr>
          <w:trHeight w:val="300"/>
        </w:trPr>
        <w:tc>
          <w:tcPr>
            <w:tcW w:w="2697" w:type="pct"/>
            <w:tcBorders>
              <w:top w:val="nil"/>
              <w:left w:val="nil"/>
              <w:bottom w:val="nil"/>
              <w:right w:val="nil"/>
            </w:tcBorders>
            <w:shd w:val="clear" w:color="auto" w:fill="auto"/>
            <w:noWrap/>
            <w:vAlign w:val="center"/>
            <w:hideMark/>
          </w:tcPr>
          <w:p w:rsidR="00C02558" w:rsidRPr="004A3055" w:rsidRDefault="00C02558" w:rsidP="00290CB4">
            <w:pPr>
              <w:spacing w:after="0" w:line="240" w:lineRule="auto"/>
              <w:rPr>
                <w:rFonts w:ascii="Times New Roman" w:hAnsi="Times New Roman"/>
                <w:i/>
                <w:color w:val="000000"/>
              </w:rPr>
            </w:pPr>
            <w:r w:rsidRPr="004A3055">
              <w:rPr>
                <w:rFonts w:ascii="Times New Roman" w:hAnsi="Times New Roman"/>
                <w:i/>
                <w:color w:val="000000"/>
              </w:rPr>
              <w:t>LAYER</w:t>
            </w:r>
          </w:p>
        </w:tc>
        <w:tc>
          <w:tcPr>
            <w:tcW w:w="1240"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-0.002</w:t>
            </w:r>
          </w:p>
        </w:tc>
        <w:tc>
          <w:tcPr>
            <w:tcW w:w="1063"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0.407</w:t>
            </w:r>
          </w:p>
        </w:tc>
      </w:tr>
      <w:tr w:rsidR="00C02558" w:rsidRPr="00557A61" w:rsidTr="00290CB4">
        <w:trPr>
          <w:trHeight w:val="300"/>
        </w:trPr>
        <w:tc>
          <w:tcPr>
            <w:tcW w:w="2697" w:type="pct"/>
            <w:tcBorders>
              <w:top w:val="nil"/>
              <w:left w:val="nil"/>
              <w:bottom w:val="nil"/>
              <w:right w:val="nil"/>
            </w:tcBorders>
            <w:shd w:val="clear" w:color="auto" w:fill="auto"/>
            <w:noWrap/>
            <w:vAlign w:val="center"/>
            <w:hideMark/>
          </w:tcPr>
          <w:p w:rsidR="00C02558" w:rsidRPr="004A3055" w:rsidRDefault="00C02558" w:rsidP="00290CB4">
            <w:pPr>
              <w:spacing w:after="0" w:line="240" w:lineRule="auto"/>
              <w:rPr>
                <w:rFonts w:ascii="Times New Roman" w:hAnsi="Times New Roman"/>
                <w:i/>
                <w:color w:val="000000"/>
              </w:rPr>
            </w:pPr>
            <w:r w:rsidRPr="004A3055">
              <w:rPr>
                <w:rFonts w:ascii="Times New Roman" w:hAnsi="Times New Roman"/>
                <w:i/>
                <w:color w:val="000000"/>
              </w:rPr>
              <w:t>AFTER×LAYER</w:t>
            </w:r>
          </w:p>
        </w:tc>
        <w:tc>
          <w:tcPr>
            <w:tcW w:w="1240"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-0.004</w:t>
            </w:r>
          </w:p>
        </w:tc>
        <w:tc>
          <w:tcPr>
            <w:tcW w:w="1063"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0.143</w:t>
            </w:r>
          </w:p>
        </w:tc>
      </w:tr>
      <w:tr w:rsidR="00C02558" w:rsidRPr="00557A61" w:rsidTr="00290CB4">
        <w:trPr>
          <w:trHeight w:val="300"/>
        </w:trPr>
        <w:tc>
          <w:tcPr>
            <w:tcW w:w="2697" w:type="pct"/>
            <w:tcBorders>
              <w:top w:val="nil"/>
              <w:left w:val="nil"/>
              <w:bottom w:val="nil"/>
              <w:right w:val="nil"/>
            </w:tcBorders>
            <w:shd w:val="clear" w:color="auto" w:fill="auto"/>
            <w:noWrap/>
            <w:vAlign w:val="center"/>
            <w:hideMark/>
          </w:tcPr>
          <w:p w:rsidR="00C02558" w:rsidRPr="004A3055" w:rsidRDefault="00C02558" w:rsidP="00290CB4">
            <w:pPr>
              <w:spacing w:after="0" w:line="240" w:lineRule="auto"/>
              <w:rPr>
                <w:rFonts w:ascii="Times New Roman" w:hAnsi="Times New Roman"/>
                <w:i/>
                <w:color w:val="000000"/>
              </w:rPr>
            </w:pPr>
            <w:r w:rsidRPr="004A3055">
              <w:rPr>
                <w:rFonts w:ascii="Times New Roman" w:hAnsi="Times New Roman"/>
                <w:i/>
                <w:color w:val="000000"/>
              </w:rPr>
              <w:t>ROA</w:t>
            </w:r>
          </w:p>
        </w:tc>
        <w:tc>
          <w:tcPr>
            <w:tcW w:w="1240"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-0.284***</w:t>
            </w:r>
          </w:p>
        </w:tc>
        <w:tc>
          <w:tcPr>
            <w:tcW w:w="1063"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0.000</w:t>
            </w:r>
          </w:p>
        </w:tc>
      </w:tr>
      <w:tr w:rsidR="00C02558" w:rsidRPr="00557A61" w:rsidTr="00290CB4">
        <w:trPr>
          <w:trHeight w:val="300"/>
        </w:trPr>
        <w:tc>
          <w:tcPr>
            <w:tcW w:w="2697" w:type="pct"/>
            <w:tcBorders>
              <w:top w:val="nil"/>
              <w:left w:val="nil"/>
              <w:bottom w:val="nil"/>
              <w:right w:val="nil"/>
            </w:tcBorders>
            <w:shd w:val="clear" w:color="auto" w:fill="auto"/>
            <w:noWrap/>
            <w:vAlign w:val="center"/>
            <w:hideMark/>
          </w:tcPr>
          <w:p w:rsidR="00C02558" w:rsidRPr="004A3055" w:rsidRDefault="00C02558" w:rsidP="00290CB4">
            <w:pPr>
              <w:spacing w:after="0" w:line="240" w:lineRule="auto"/>
              <w:rPr>
                <w:rFonts w:ascii="Times New Roman" w:hAnsi="Times New Roman"/>
                <w:i/>
                <w:color w:val="000000"/>
              </w:rPr>
            </w:pPr>
            <w:r w:rsidRPr="004A3055">
              <w:rPr>
                <w:rFonts w:ascii="Times New Roman" w:hAnsi="Times New Roman"/>
                <w:i/>
                <w:color w:val="000000"/>
              </w:rPr>
              <w:t>AFTER×ROA</w:t>
            </w:r>
          </w:p>
        </w:tc>
        <w:tc>
          <w:tcPr>
            <w:tcW w:w="1240"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0.237***</w:t>
            </w:r>
          </w:p>
        </w:tc>
        <w:tc>
          <w:tcPr>
            <w:tcW w:w="1063"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0.000</w:t>
            </w:r>
          </w:p>
        </w:tc>
      </w:tr>
      <w:tr w:rsidR="00C02558" w:rsidRPr="00557A61" w:rsidTr="00290CB4">
        <w:trPr>
          <w:trHeight w:val="300"/>
        </w:trPr>
        <w:tc>
          <w:tcPr>
            <w:tcW w:w="2697" w:type="pct"/>
            <w:tcBorders>
              <w:top w:val="nil"/>
              <w:left w:val="nil"/>
              <w:bottom w:val="nil"/>
              <w:right w:val="nil"/>
            </w:tcBorders>
            <w:shd w:val="clear" w:color="auto" w:fill="auto"/>
            <w:noWrap/>
            <w:vAlign w:val="center"/>
            <w:hideMark/>
          </w:tcPr>
          <w:p w:rsidR="00C02558" w:rsidRPr="004A3055" w:rsidRDefault="00C02558" w:rsidP="00290CB4">
            <w:pPr>
              <w:spacing w:after="0" w:line="240" w:lineRule="auto"/>
              <w:rPr>
                <w:rFonts w:ascii="Times New Roman" w:hAnsi="Times New Roman"/>
                <w:i/>
                <w:color w:val="000000"/>
              </w:rPr>
            </w:pPr>
            <w:r w:rsidRPr="004A3055">
              <w:rPr>
                <w:rFonts w:ascii="Times New Roman" w:hAnsi="Times New Roman"/>
                <w:i/>
                <w:color w:val="000000"/>
              </w:rPr>
              <w:t>LARGEHLD</w:t>
            </w:r>
          </w:p>
        </w:tc>
        <w:tc>
          <w:tcPr>
            <w:tcW w:w="1240"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-0.074***</w:t>
            </w:r>
          </w:p>
        </w:tc>
        <w:tc>
          <w:tcPr>
            <w:tcW w:w="1063"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0.001</w:t>
            </w:r>
          </w:p>
        </w:tc>
      </w:tr>
      <w:tr w:rsidR="00C02558" w:rsidRPr="00557A61" w:rsidTr="00290CB4">
        <w:trPr>
          <w:trHeight w:val="300"/>
        </w:trPr>
        <w:tc>
          <w:tcPr>
            <w:tcW w:w="2697" w:type="pct"/>
            <w:tcBorders>
              <w:top w:val="nil"/>
              <w:left w:val="nil"/>
              <w:bottom w:val="nil"/>
              <w:right w:val="nil"/>
            </w:tcBorders>
            <w:shd w:val="clear" w:color="auto" w:fill="auto"/>
            <w:noWrap/>
            <w:vAlign w:val="center"/>
            <w:hideMark/>
          </w:tcPr>
          <w:p w:rsidR="00C02558" w:rsidRPr="004A3055" w:rsidRDefault="00C02558" w:rsidP="00290CB4">
            <w:pPr>
              <w:spacing w:after="0" w:line="240" w:lineRule="auto"/>
              <w:rPr>
                <w:rFonts w:ascii="Times New Roman" w:hAnsi="Times New Roman"/>
                <w:i/>
                <w:color w:val="000000"/>
              </w:rPr>
            </w:pPr>
            <w:r w:rsidRPr="004A3055">
              <w:rPr>
                <w:rFonts w:ascii="Times New Roman" w:hAnsi="Times New Roman"/>
                <w:i/>
                <w:color w:val="000000"/>
              </w:rPr>
              <w:t>AFTER×LARGEHLD</w:t>
            </w:r>
          </w:p>
        </w:tc>
        <w:tc>
          <w:tcPr>
            <w:tcW w:w="1240"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-0.009</w:t>
            </w:r>
          </w:p>
        </w:tc>
        <w:tc>
          <w:tcPr>
            <w:tcW w:w="1063"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0.573</w:t>
            </w:r>
          </w:p>
        </w:tc>
      </w:tr>
      <w:tr w:rsidR="00C02558" w:rsidRPr="00557A61" w:rsidTr="00290CB4">
        <w:trPr>
          <w:trHeight w:val="300"/>
        </w:trPr>
        <w:tc>
          <w:tcPr>
            <w:tcW w:w="2697" w:type="pct"/>
            <w:tcBorders>
              <w:top w:val="nil"/>
              <w:left w:val="nil"/>
              <w:bottom w:val="nil"/>
              <w:right w:val="nil"/>
            </w:tcBorders>
            <w:shd w:val="clear" w:color="auto" w:fill="auto"/>
            <w:noWrap/>
            <w:vAlign w:val="center"/>
            <w:hideMark/>
          </w:tcPr>
          <w:p w:rsidR="00C02558" w:rsidRPr="004A3055" w:rsidRDefault="00C02558" w:rsidP="00290CB4">
            <w:pPr>
              <w:spacing w:after="0" w:line="240" w:lineRule="auto"/>
              <w:rPr>
                <w:rFonts w:ascii="Times New Roman" w:hAnsi="Times New Roman"/>
                <w:i/>
                <w:color w:val="000000"/>
              </w:rPr>
            </w:pPr>
            <w:r w:rsidRPr="004A3055">
              <w:rPr>
                <w:rFonts w:ascii="Times New Roman" w:hAnsi="Times New Roman"/>
                <w:i/>
                <w:color w:val="000000"/>
              </w:rPr>
              <w:t>MARKETIZATION</w:t>
            </w:r>
          </w:p>
        </w:tc>
        <w:tc>
          <w:tcPr>
            <w:tcW w:w="1240"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0.009***</w:t>
            </w:r>
          </w:p>
        </w:tc>
        <w:tc>
          <w:tcPr>
            <w:tcW w:w="1063"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0.006</w:t>
            </w:r>
          </w:p>
        </w:tc>
      </w:tr>
      <w:tr w:rsidR="00C02558" w:rsidRPr="00557A61" w:rsidTr="00290CB4">
        <w:trPr>
          <w:trHeight w:val="300"/>
        </w:trPr>
        <w:tc>
          <w:tcPr>
            <w:tcW w:w="2697" w:type="pct"/>
            <w:tcBorders>
              <w:top w:val="nil"/>
              <w:left w:val="nil"/>
              <w:bottom w:val="nil"/>
              <w:right w:val="nil"/>
            </w:tcBorders>
            <w:shd w:val="clear" w:color="auto" w:fill="auto"/>
            <w:noWrap/>
            <w:vAlign w:val="center"/>
            <w:hideMark/>
          </w:tcPr>
          <w:p w:rsidR="00C02558" w:rsidRPr="004A3055" w:rsidRDefault="00C02558" w:rsidP="00290CB4">
            <w:pPr>
              <w:spacing w:after="0" w:line="240" w:lineRule="auto"/>
              <w:rPr>
                <w:rFonts w:ascii="Times New Roman" w:hAnsi="Times New Roman"/>
                <w:i/>
                <w:color w:val="000000"/>
              </w:rPr>
            </w:pPr>
            <w:r w:rsidRPr="004A3055">
              <w:rPr>
                <w:rFonts w:ascii="Times New Roman" w:hAnsi="Times New Roman"/>
                <w:i/>
                <w:color w:val="000000"/>
              </w:rPr>
              <w:t>AFTER×MARKETIZATION</w:t>
            </w:r>
          </w:p>
        </w:tc>
        <w:tc>
          <w:tcPr>
            <w:tcW w:w="1240"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0.001</w:t>
            </w:r>
          </w:p>
        </w:tc>
        <w:tc>
          <w:tcPr>
            <w:tcW w:w="1063"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0.292</w:t>
            </w:r>
          </w:p>
        </w:tc>
      </w:tr>
      <w:tr w:rsidR="00C02558" w:rsidRPr="00557A61" w:rsidTr="00290CB4">
        <w:trPr>
          <w:trHeight w:val="300"/>
        </w:trPr>
        <w:tc>
          <w:tcPr>
            <w:tcW w:w="2697"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rPr>
                <w:rFonts w:ascii="Times New Roman" w:hAnsi="Times New Roman"/>
                <w:color w:val="000000"/>
              </w:rPr>
            </w:pPr>
            <w:r w:rsidRPr="00557A61">
              <w:rPr>
                <w:rFonts w:ascii="Times New Roman" w:hAnsi="Times New Roman"/>
                <w:color w:val="000000"/>
              </w:rPr>
              <w:t>Year fixed effects</w:t>
            </w:r>
          </w:p>
        </w:tc>
        <w:tc>
          <w:tcPr>
            <w:tcW w:w="2303" w:type="pct"/>
            <w:gridSpan w:val="2"/>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YES</w:t>
            </w:r>
          </w:p>
        </w:tc>
      </w:tr>
      <w:tr w:rsidR="00C02558" w:rsidRPr="00557A61" w:rsidTr="00290CB4">
        <w:trPr>
          <w:trHeight w:val="300"/>
        </w:trPr>
        <w:tc>
          <w:tcPr>
            <w:tcW w:w="2697"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rPr>
                <w:rFonts w:ascii="Times New Roman" w:hAnsi="Times New Roman"/>
                <w:color w:val="000000"/>
              </w:rPr>
            </w:pPr>
            <w:r w:rsidRPr="00557A61">
              <w:rPr>
                <w:rFonts w:ascii="Times New Roman" w:hAnsi="Times New Roman"/>
                <w:color w:val="000000"/>
              </w:rPr>
              <w:t>Firm fixed effects</w:t>
            </w:r>
          </w:p>
        </w:tc>
        <w:tc>
          <w:tcPr>
            <w:tcW w:w="2303" w:type="pct"/>
            <w:gridSpan w:val="2"/>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YES</w:t>
            </w:r>
          </w:p>
        </w:tc>
      </w:tr>
      <w:tr w:rsidR="00C02558" w:rsidRPr="00557A61" w:rsidTr="00290CB4">
        <w:trPr>
          <w:trHeight w:val="300"/>
        </w:trPr>
        <w:tc>
          <w:tcPr>
            <w:tcW w:w="2697" w:type="pct"/>
            <w:tcBorders>
              <w:top w:val="nil"/>
              <w:left w:val="nil"/>
              <w:bottom w:val="nil"/>
              <w:right w:val="nil"/>
            </w:tcBorders>
            <w:shd w:val="clear" w:color="auto" w:fill="auto"/>
            <w:noWrap/>
            <w:vAlign w:val="center"/>
            <w:hideMark/>
          </w:tcPr>
          <w:p w:rsidR="00C02558" w:rsidRPr="00557A61" w:rsidRDefault="00C02558" w:rsidP="00290CB4">
            <w:pPr>
              <w:spacing w:after="0" w:line="240" w:lineRule="auto"/>
              <w:rPr>
                <w:rFonts w:ascii="Times New Roman" w:hAnsi="Times New Roman"/>
                <w:color w:val="000000"/>
              </w:rPr>
            </w:pPr>
            <w:r w:rsidRPr="00557A61">
              <w:rPr>
                <w:rFonts w:ascii="Times New Roman" w:hAnsi="Times New Roman"/>
                <w:color w:val="000000"/>
              </w:rPr>
              <w:t>N</w:t>
            </w:r>
          </w:p>
        </w:tc>
        <w:tc>
          <w:tcPr>
            <w:tcW w:w="2303" w:type="pct"/>
            <w:gridSpan w:val="2"/>
            <w:tcBorders>
              <w:top w:val="nil"/>
              <w:left w:val="nil"/>
              <w:bottom w:val="nil"/>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6254</w:t>
            </w:r>
          </w:p>
        </w:tc>
      </w:tr>
      <w:tr w:rsidR="00C02558" w:rsidRPr="00557A61" w:rsidTr="00290CB4">
        <w:trPr>
          <w:trHeight w:val="360"/>
        </w:trPr>
        <w:tc>
          <w:tcPr>
            <w:tcW w:w="2697" w:type="pct"/>
            <w:tcBorders>
              <w:top w:val="nil"/>
              <w:left w:val="nil"/>
              <w:bottom w:val="single" w:sz="4" w:space="0" w:color="auto"/>
              <w:right w:val="nil"/>
            </w:tcBorders>
            <w:shd w:val="clear" w:color="auto" w:fill="auto"/>
            <w:noWrap/>
            <w:vAlign w:val="center"/>
            <w:hideMark/>
          </w:tcPr>
          <w:p w:rsidR="00C02558" w:rsidRPr="00557A61" w:rsidRDefault="00C02558" w:rsidP="00290CB4">
            <w:pPr>
              <w:spacing w:after="0" w:line="240" w:lineRule="auto"/>
              <w:rPr>
                <w:rFonts w:ascii="Times New Roman" w:hAnsi="Times New Roman"/>
                <w:color w:val="000000"/>
              </w:rPr>
            </w:pPr>
            <w:r w:rsidRPr="00557A61">
              <w:rPr>
                <w:rFonts w:ascii="Times New Roman" w:hAnsi="Times New Roman"/>
                <w:color w:val="000000"/>
              </w:rPr>
              <w:t>Adj. R</w:t>
            </w:r>
            <w:r w:rsidRPr="00557A61">
              <w:rPr>
                <w:rFonts w:ascii="Times New Roman" w:hAnsi="Times New Roman"/>
                <w:color w:val="000000"/>
                <w:vertAlign w:val="superscript"/>
              </w:rPr>
              <w:t>2</w:t>
            </w:r>
          </w:p>
        </w:tc>
        <w:tc>
          <w:tcPr>
            <w:tcW w:w="2303" w:type="pct"/>
            <w:gridSpan w:val="2"/>
            <w:tcBorders>
              <w:top w:val="nil"/>
              <w:left w:val="nil"/>
              <w:bottom w:val="single" w:sz="4" w:space="0" w:color="auto"/>
              <w:right w:val="nil"/>
            </w:tcBorders>
            <w:shd w:val="clear" w:color="auto" w:fill="auto"/>
            <w:noWrap/>
            <w:vAlign w:val="center"/>
            <w:hideMark/>
          </w:tcPr>
          <w:p w:rsidR="00C02558" w:rsidRPr="00557A61" w:rsidRDefault="00C02558" w:rsidP="00290CB4">
            <w:pPr>
              <w:spacing w:after="0" w:line="240" w:lineRule="auto"/>
              <w:jc w:val="center"/>
              <w:rPr>
                <w:rFonts w:ascii="Times New Roman" w:hAnsi="Times New Roman"/>
                <w:color w:val="000000"/>
              </w:rPr>
            </w:pPr>
            <w:r w:rsidRPr="00557A61">
              <w:rPr>
                <w:rFonts w:ascii="Times New Roman" w:hAnsi="Times New Roman"/>
                <w:color w:val="000000"/>
              </w:rPr>
              <w:t>0.244</w:t>
            </w:r>
          </w:p>
        </w:tc>
      </w:tr>
    </w:tbl>
    <w:p w:rsidR="00C02558" w:rsidRPr="00DB5049" w:rsidRDefault="00C02558" w:rsidP="00C02558">
      <w:pPr>
        <w:spacing w:after="0" w:line="240" w:lineRule="auto"/>
        <w:rPr>
          <w:rFonts w:ascii="Times New Roman" w:hAnsi="Times New Roman"/>
          <w:sz w:val="24"/>
          <w:szCs w:val="24"/>
        </w:rPr>
      </w:pPr>
      <w:r w:rsidRPr="00DB5049">
        <w:rPr>
          <w:rFonts w:ascii="Times New Roman" w:hAnsi="Times New Roman"/>
          <w:sz w:val="24"/>
          <w:szCs w:val="24"/>
        </w:rPr>
        <w:t xml:space="preserve">See </w:t>
      </w:r>
      <w:r>
        <w:rPr>
          <w:rFonts w:ascii="Times New Roman" w:hAnsi="Times New Roman"/>
          <w:sz w:val="24"/>
          <w:szCs w:val="24"/>
        </w:rPr>
        <w:t xml:space="preserve">the Appendix for variable definitions. </w:t>
      </w:r>
      <w:r w:rsidRPr="00DB5049">
        <w:rPr>
          <w:rFonts w:ascii="Times New Roman" w:hAnsi="Times New Roman"/>
          <w:sz w:val="24"/>
          <w:szCs w:val="24"/>
        </w:rPr>
        <w:t>***, **, * denote statistical significance at the 1%, 5%, 10% lev</w:t>
      </w:r>
      <w:r>
        <w:rPr>
          <w:rFonts w:ascii="Times New Roman" w:hAnsi="Times New Roman"/>
          <w:sz w:val="24"/>
          <w:szCs w:val="24"/>
        </w:rPr>
        <w:t>els (two-tailed), respectively.</w:t>
      </w:r>
      <w:r>
        <w:rPr>
          <w:rFonts w:ascii="Times New Roman" w:hAnsi="Times New Roman" w:hint="eastAsia"/>
          <w:sz w:val="24"/>
          <w:szCs w:val="24"/>
        </w:rPr>
        <w:t xml:space="preserve"> </w:t>
      </w:r>
      <w:r w:rsidRPr="00AE1418">
        <w:rPr>
          <w:rFonts w:ascii="Times New Roman" w:hAnsi="Times New Roman"/>
          <w:sz w:val="24"/>
          <w:szCs w:val="24"/>
        </w:rPr>
        <w:t>Two-tailed robust p values are clustered at the firm level.</w:t>
      </w:r>
      <w:r w:rsidR="00933B3E">
        <w:rPr>
          <w:rFonts w:ascii="Times New Roman" w:hAnsi="Times New Roman"/>
          <w:sz w:val="24"/>
          <w:szCs w:val="24"/>
        </w:rPr>
        <w:t xml:space="preserve"> </w:t>
      </w:r>
      <w:r w:rsidR="00933B3E" w:rsidRPr="00933B3E">
        <w:rPr>
          <w:rFonts w:ascii="Times New Roman" w:hAnsi="Times New Roman"/>
          <w:sz w:val="24"/>
          <w:szCs w:val="24"/>
        </w:rPr>
        <w:t>To reduce the influence of outliers, we winsorize all the continuous ratio variables at the</w:t>
      </w:r>
      <w:r w:rsidR="00933B3E">
        <w:rPr>
          <w:rFonts w:ascii="Times New Roman" w:hAnsi="Times New Roman"/>
          <w:sz w:val="24"/>
          <w:szCs w:val="24"/>
        </w:rPr>
        <w:t xml:space="preserve"> top and bottom one percentiles</w:t>
      </w:r>
      <w:r w:rsidR="00933B3E" w:rsidRPr="00933B3E">
        <w:rPr>
          <w:rFonts w:ascii="Times New Roman" w:hAnsi="Times New Roman"/>
          <w:sz w:val="24"/>
          <w:szCs w:val="24"/>
        </w:rPr>
        <w:t>.</w:t>
      </w:r>
    </w:p>
    <w:p w:rsidR="00C02558" w:rsidRPr="00DB5049" w:rsidRDefault="00C02558" w:rsidP="00C02558">
      <w:pPr>
        <w:spacing w:after="0" w:line="240" w:lineRule="auto"/>
        <w:rPr>
          <w:rFonts w:ascii="Times New Roman" w:hAnsi="Times New Roman"/>
          <w:sz w:val="24"/>
          <w:szCs w:val="24"/>
        </w:rPr>
      </w:pPr>
    </w:p>
    <w:p w:rsidR="00C02558" w:rsidRDefault="00C02558" w:rsidP="00C02558">
      <w:pPr>
        <w:spacing w:after="0" w:line="240" w:lineRule="auto"/>
        <w:rPr>
          <w:rFonts w:ascii="Times New Roman" w:hAnsi="Times New Roman"/>
          <w:b/>
          <w:sz w:val="24"/>
          <w:szCs w:val="24"/>
        </w:rPr>
      </w:pPr>
    </w:p>
    <w:p w:rsidR="00E74698" w:rsidRDefault="00E74698">
      <w:pPr>
        <w:spacing w:after="0" w:line="240" w:lineRule="auto"/>
        <w:rPr>
          <w:rFonts w:ascii="Times New Roman" w:hAnsi="Times New Roman"/>
          <w:b/>
          <w:sz w:val="24"/>
          <w:szCs w:val="24"/>
        </w:rPr>
      </w:pPr>
      <w:r>
        <w:rPr>
          <w:rFonts w:ascii="Times New Roman" w:hAnsi="Times New Roman"/>
          <w:b/>
          <w:sz w:val="24"/>
          <w:szCs w:val="24"/>
        </w:rPr>
        <w:br w:type="page"/>
      </w:r>
    </w:p>
    <w:p w:rsidR="00C02558" w:rsidRPr="00076E37" w:rsidRDefault="00C02558" w:rsidP="00C02558">
      <w:pPr>
        <w:rPr>
          <w:rFonts w:ascii="Times New Roman" w:hAnsi="Times New Roman"/>
          <w:sz w:val="24"/>
          <w:szCs w:val="24"/>
        </w:rPr>
      </w:pPr>
      <w:r>
        <w:rPr>
          <w:rFonts w:ascii="Times New Roman" w:hAnsi="Times New Roman"/>
          <w:b/>
          <w:sz w:val="24"/>
          <w:szCs w:val="24"/>
        </w:rPr>
        <w:lastRenderedPageBreak/>
        <w:t xml:space="preserve">Table 4. </w:t>
      </w:r>
      <w:r w:rsidRPr="00076E37">
        <w:rPr>
          <w:rFonts w:ascii="Times New Roman" w:hAnsi="Times New Roman"/>
          <w:sz w:val="24"/>
          <w:szCs w:val="24"/>
        </w:rPr>
        <w:t>Regression results of earnings quality</w:t>
      </w:r>
    </w:p>
    <w:p w:rsidR="00C02558" w:rsidRDefault="00C02558" w:rsidP="00C02558">
      <w:pPr>
        <w:rPr>
          <w:rFonts w:ascii="Times New Roman" w:hAnsi="Times New Roman"/>
          <w:sz w:val="24"/>
          <w:szCs w:val="24"/>
        </w:rPr>
      </w:pPr>
      <w:r>
        <w:rPr>
          <w:rFonts w:ascii="Times New Roman" w:hAnsi="Times New Roman"/>
          <w:b/>
          <w:sz w:val="24"/>
          <w:szCs w:val="24"/>
        </w:rPr>
        <w:t xml:space="preserve">Panel A. </w:t>
      </w:r>
      <w:r w:rsidRPr="009238B6">
        <w:rPr>
          <w:rFonts w:ascii="Times New Roman" w:hAnsi="Times New Roman"/>
          <w:sz w:val="24"/>
          <w:szCs w:val="24"/>
        </w:rPr>
        <w:t xml:space="preserve">Descriptive statistics of regression variables </w:t>
      </w:r>
    </w:p>
    <w:p w:rsidR="00C02558" w:rsidRPr="00976EA7" w:rsidRDefault="00C02558" w:rsidP="00C02558">
      <w:pPr>
        <w:spacing w:after="0" w:line="240" w:lineRule="auto"/>
        <w:rPr>
          <w:rFonts w:ascii="Times New Roman" w:hAnsi="Times New Roman"/>
          <w:sz w:val="24"/>
          <w:szCs w:val="24"/>
        </w:rPr>
      </w:pPr>
      <w:r w:rsidRPr="00976EA7">
        <w:rPr>
          <w:rFonts w:ascii="Times New Roman" w:hAnsi="Times New Roman"/>
          <w:sz w:val="24"/>
          <w:szCs w:val="24"/>
        </w:rPr>
        <w:t>Descriptive statistics</w:t>
      </w:r>
    </w:p>
    <w:tbl>
      <w:tblPr>
        <w:tblW w:w="5000" w:type="pct"/>
        <w:tblLook w:val="04A0" w:firstRow="1" w:lastRow="0" w:firstColumn="1" w:lastColumn="0" w:noHBand="0" w:noVBand="1"/>
      </w:tblPr>
      <w:tblGrid>
        <w:gridCol w:w="1854"/>
        <w:gridCol w:w="870"/>
        <w:gridCol w:w="821"/>
        <w:gridCol w:w="889"/>
        <w:gridCol w:w="1041"/>
        <w:gridCol w:w="903"/>
        <w:gridCol w:w="1057"/>
        <w:gridCol w:w="906"/>
        <w:gridCol w:w="904"/>
      </w:tblGrid>
      <w:tr w:rsidR="00C02558" w:rsidRPr="006302C6" w:rsidTr="00290CB4">
        <w:trPr>
          <w:trHeight w:val="300"/>
        </w:trPr>
        <w:tc>
          <w:tcPr>
            <w:tcW w:w="897" w:type="pct"/>
            <w:tcBorders>
              <w:top w:val="single" w:sz="4" w:space="0" w:color="auto"/>
              <w:left w:val="nil"/>
              <w:bottom w:val="single" w:sz="4" w:space="0" w:color="auto"/>
              <w:right w:val="nil"/>
            </w:tcBorders>
            <w:shd w:val="clear" w:color="auto" w:fill="auto"/>
            <w:noWrap/>
            <w:vAlign w:val="center"/>
            <w:hideMark/>
          </w:tcPr>
          <w:p w:rsidR="00C02558" w:rsidRPr="006302C6" w:rsidRDefault="00C02558" w:rsidP="00290CB4">
            <w:pPr>
              <w:spacing w:after="0" w:line="240" w:lineRule="auto"/>
              <w:rPr>
                <w:rFonts w:ascii="Times New Roman" w:hAnsi="Times New Roman"/>
                <w:color w:val="000000"/>
              </w:rPr>
            </w:pPr>
            <w:r w:rsidRPr="006302C6">
              <w:rPr>
                <w:rFonts w:ascii="Times New Roman" w:hAnsi="Times New Roman"/>
                <w:color w:val="000000"/>
              </w:rPr>
              <w:t>Variable</w:t>
            </w:r>
          </w:p>
        </w:tc>
        <w:tc>
          <w:tcPr>
            <w:tcW w:w="493" w:type="pct"/>
            <w:tcBorders>
              <w:top w:val="single" w:sz="4" w:space="0" w:color="auto"/>
              <w:left w:val="nil"/>
              <w:bottom w:val="single" w:sz="4" w:space="0" w:color="auto"/>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N</w:t>
            </w:r>
          </w:p>
        </w:tc>
        <w:tc>
          <w:tcPr>
            <w:tcW w:w="457" w:type="pct"/>
            <w:tcBorders>
              <w:top w:val="single" w:sz="4" w:space="0" w:color="auto"/>
              <w:left w:val="nil"/>
              <w:bottom w:val="single" w:sz="4" w:space="0" w:color="auto"/>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Mean</w:t>
            </w:r>
          </w:p>
        </w:tc>
        <w:tc>
          <w:tcPr>
            <w:tcW w:w="512" w:type="pct"/>
            <w:tcBorders>
              <w:top w:val="single" w:sz="4" w:space="0" w:color="auto"/>
              <w:left w:val="nil"/>
              <w:bottom w:val="single" w:sz="4" w:space="0" w:color="auto"/>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Median</w:t>
            </w:r>
          </w:p>
        </w:tc>
        <w:tc>
          <w:tcPr>
            <w:tcW w:w="512" w:type="pct"/>
            <w:tcBorders>
              <w:top w:val="single" w:sz="4" w:space="0" w:color="auto"/>
              <w:left w:val="nil"/>
              <w:bottom w:val="single" w:sz="4" w:space="0" w:color="auto"/>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Std. Dev.</w:t>
            </w:r>
          </w:p>
        </w:tc>
        <w:tc>
          <w:tcPr>
            <w:tcW w:w="512" w:type="pct"/>
            <w:tcBorders>
              <w:top w:val="single" w:sz="4" w:space="0" w:color="auto"/>
              <w:left w:val="nil"/>
              <w:bottom w:val="single" w:sz="4" w:space="0" w:color="auto"/>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Min</w:t>
            </w:r>
          </w:p>
        </w:tc>
        <w:tc>
          <w:tcPr>
            <w:tcW w:w="594" w:type="pct"/>
            <w:tcBorders>
              <w:top w:val="single" w:sz="4" w:space="0" w:color="auto"/>
              <w:left w:val="nil"/>
              <w:bottom w:val="single" w:sz="4" w:space="0" w:color="auto"/>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25%</w:t>
            </w:r>
          </w:p>
        </w:tc>
        <w:tc>
          <w:tcPr>
            <w:tcW w:w="512" w:type="pct"/>
            <w:tcBorders>
              <w:top w:val="single" w:sz="4" w:space="0" w:color="auto"/>
              <w:left w:val="nil"/>
              <w:bottom w:val="single" w:sz="4" w:space="0" w:color="auto"/>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75%</w:t>
            </w:r>
          </w:p>
        </w:tc>
        <w:tc>
          <w:tcPr>
            <w:tcW w:w="512" w:type="pct"/>
            <w:tcBorders>
              <w:top w:val="single" w:sz="4" w:space="0" w:color="auto"/>
              <w:left w:val="nil"/>
              <w:bottom w:val="single" w:sz="4" w:space="0" w:color="auto"/>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Max</w:t>
            </w:r>
          </w:p>
        </w:tc>
      </w:tr>
      <w:tr w:rsidR="00C02558" w:rsidRPr="006302C6" w:rsidTr="00290CB4">
        <w:trPr>
          <w:trHeight w:val="300"/>
        </w:trPr>
        <w:tc>
          <w:tcPr>
            <w:tcW w:w="897" w:type="pct"/>
            <w:tcBorders>
              <w:top w:val="nil"/>
              <w:left w:val="nil"/>
              <w:bottom w:val="nil"/>
              <w:right w:val="nil"/>
            </w:tcBorders>
            <w:shd w:val="clear" w:color="auto" w:fill="auto"/>
            <w:noWrap/>
            <w:vAlign w:val="center"/>
            <w:hideMark/>
          </w:tcPr>
          <w:p w:rsidR="00C02558" w:rsidRPr="00995197" w:rsidRDefault="00E74698" w:rsidP="00290CB4">
            <w:pPr>
              <w:spacing w:after="0" w:line="240" w:lineRule="auto"/>
              <w:rPr>
                <w:rFonts w:ascii="Times New Roman" w:hAnsi="Times New Roman"/>
                <w:i/>
                <w:color w:val="000000"/>
              </w:rPr>
            </w:pPr>
            <w:r w:rsidRPr="00995197">
              <w:rPr>
                <w:rFonts w:ascii="Times New Roman" w:hAnsi="Times New Roman"/>
                <w:i/>
                <w:color w:val="000000"/>
              </w:rPr>
              <w:t>ABS_AQ</w:t>
            </w:r>
          </w:p>
        </w:tc>
        <w:tc>
          <w:tcPr>
            <w:tcW w:w="493"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5626</w:t>
            </w:r>
          </w:p>
        </w:tc>
        <w:tc>
          <w:tcPr>
            <w:tcW w:w="457"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0.098</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0.068</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0.111</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0.001</w:t>
            </w:r>
          </w:p>
        </w:tc>
        <w:tc>
          <w:tcPr>
            <w:tcW w:w="594"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0.030</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0.128</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0.913</w:t>
            </w:r>
          </w:p>
        </w:tc>
      </w:tr>
      <w:tr w:rsidR="00C02558" w:rsidRPr="006302C6" w:rsidTr="00290CB4">
        <w:trPr>
          <w:trHeight w:val="300"/>
        </w:trPr>
        <w:tc>
          <w:tcPr>
            <w:tcW w:w="897"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SIZE</w:t>
            </w:r>
          </w:p>
        </w:tc>
        <w:tc>
          <w:tcPr>
            <w:tcW w:w="493"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5626</w:t>
            </w:r>
          </w:p>
        </w:tc>
        <w:tc>
          <w:tcPr>
            <w:tcW w:w="457"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21.478</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21.405</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1.101</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16.962</w:t>
            </w:r>
          </w:p>
        </w:tc>
        <w:tc>
          <w:tcPr>
            <w:tcW w:w="594"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20.767</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22.096</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27.488</w:t>
            </w:r>
          </w:p>
        </w:tc>
      </w:tr>
      <w:tr w:rsidR="00C02558" w:rsidRPr="006302C6" w:rsidTr="00290CB4">
        <w:trPr>
          <w:trHeight w:val="300"/>
        </w:trPr>
        <w:tc>
          <w:tcPr>
            <w:tcW w:w="897" w:type="pct"/>
            <w:tcBorders>
              <w:top w:val="nil"/>
              <w:left w:val="nil"/>
              <w:bottom w:val="nil"/>
              <w:right w:val="nil"/>
            </w:tcBorders>
            <w:shd w:val="clear" w:color="auto" w:fill="auto"/>
            <w:noWrap/>
            <w:vAlign w:val="center"/>
            <w:hideMark/>
          </w:tcPr>
          <w:p w:rsidR="00C02558" w:rsidRPr="00995197" w:rsidRDefault="00995197" w:rsidP="00290CB4">
            <w:pPr>
              <w:spacing w:after="0" w:line="240" w:lineRule="auto"/>
              <w:rPr>
                <w:rFonts w:ascii="Times New Roman" w:hAnsi="Times New Roman"/>
                <w:i/>
                <w:color w:val="000000"/>
              </w:rPr>
            </w:pPr>
            <w:r w:rsidRPr="00995197">
              <w:rPr>
                <w:rFonts w:ascii="Times New Roman" w:hAnsi="Times New Roman"/>
                <w:i/>
                <w:color w:val="000000"/>
              </w:rPr>
              <w:t>SALES_GROWTH</w:t>
            </w:r>
          </w:p>
        </w:tc>
        <w:tc>
          <w:tcPr>
            <w:tcW w:w="493"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5626</w:t>
            </w:r>
          </w:p>
        </w:tc>
        <w:tc>
          <w:tcPr>
            <w:tcW w:w="457"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0.253</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0.131</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1.400</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-1.046</w:t>
            </w:r>
          </w:p>
        </w:tc>
        <w:tc>
          <w:tcPr>
            <w:tcW w:w="594"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-0.016</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0.305</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45.518</w:t>
            </w:r>
          </w:p>
        </w:tc>
      </w:tr>
      <w:tr w:rsidR="00C02558" w:rsidRPr="006302C6" w:rsidTr="00290CB4">
        <w:trPr>
          <w:trHeight w:val="300"/>
        </w:trPr>
        <w:tc>
          <w:tcPr>
            <w:tcW w:w="897"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STDSALES</w:t>
            </w:r>
          </w:p>
        </w:tc>
        <w:tc>
          <w:tcPr>
            <w:tcW w:w="493"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5626</w:t>
            </w:r>
          </w:p>
        </w:tc>
        <w:tc>
          <w:tcPr>
            <w:tcW w:w="457"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0.376</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0.189</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0.812</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0.017</w:t>
            </w:r>
          </w:p>
        </w:tc>
        <w:tc>
          <w:tcPr>
            <w:tcW w:w="594"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0.106</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0.344</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8.127</w:t>
            </w:r>
          </w:p>
        </w:tc>
      </w:tr>
      <w:tr w:rsidR="00C02558" w:rsidRPr="006302C6" w:rsidTr="00290CB4">
        <w:trPr>
          <w:trHeight w:val="300"/>
        </w:trPr>
        <w:tc>
          <w:tcPr>
            <w:tcW w:w="897"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OCF</w:t>
            </w:r>
          </w:p>
        </w:tc>
        <w:tc>
          <w:tcPr>
            <w:tcW w:w="493"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5626</w:t>
            </w:r>
          </w:p>
        </w:tc>
        <w:tc>
          <w:tcPr>
            <w:tcW w:w="457"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0.065</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0.057</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0.093</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-0.257</w:t>
            </w:r>
          </w:p>
        </w:tc>
        <w:tc>
          <w:tcPr>
            <w:tcW w:w="594"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0.014</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0.110</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0.389</w:t>
            </w:r>
          </w:p>
        </w:tc>
      </w:tr>
      <w:tr w:rsidR="00C02558" w:rsidRPr="006302C6" w:rsidTr="00290CB4">
        <w:trPr>
          <w:trHeight w:val="300"/>
        </w:trPr>
        <w:tc>
          <w:tcPr>
            <w:tcW w:w="897"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CFOVOLATILITY</w:t>
            </w:r>
          </w:p>
        </w:tc>
        <w:tc>
          <w:tcPr>
            <w:tcW w:w="493"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5626</w:t>
            </w:r>
          </w:p>
        </w:tc>
        <w:tc>
          <w:tcPr>
            <w:tcW w:w="457"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0.088</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0.074</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0.064</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0.006</w:t>
            </w:r>
          </w:p>
        </w:tc>
        <w:tc>
          <w:tcPr>
            <w:tcW w:w="594"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0.044</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0.115</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0.408</w:t>
            </w:r>
          </w:p>
        </w:tc>
      </w:tr>
      <w:tr w:rsidR="00C02558" w:rsidRPr="006302C6" w:rsidTr="00290CB4">
        <w:trPr>
          <w:trHeight w:val="300"/>
        </w:trPr>
        <w:tc>
          <w:tcPr>
            <w:tcW w:w="897"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LEV</w:t>
            </w:r>
          </w:p>
        </w:tc>
        <w:tc>
          <w:tcPr>
            <w:tcW w:w="493"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5626</w:t>
            </w:r>
          </w:p>
        </w:tc>
        <w:tc>
          <w:tcPr>
            <w:tcW w:w="457"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0.525</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0.518</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0.230</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0.073</w:t>
            </w:r>
          </w:p>
        </w:tc>
        <w:tc>
          <w:tcPr>
            <w:tcW w:w="594"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0.383</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0.644</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1.835</w:t>
            </w:r>
          </w:p>
        </w:tc>
      </w:tr>
      <w:tr w:rsidR="00C02558" w:rsidRPr="006302C6" w:rsidTr="00290CB4">
        <w:trPr>
          <w:trHeight w:val="300"/>
        </w:trPr>
        <w:tc>
          <w:tcPr>
            <w:tcW w:w="897"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LOSS</w:t>
            </w:r>
          </w:p>
        </w:tc>
        <w:tc>
          <w:tcPr>
            <w:tcW w:w="493"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5626</w:t>
            </w:r>
          </w:p>
        </w:tc>
        <w:tc>
          <w:tcPr>
            <w:tcW w:w="457"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0.139</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0.000</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0.346</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0.000</w:t>
            </w:r>
          </w:p>
        </w:tc>
        <w:tc>
          <w:tcPr>
            <w:tcW w:w="594"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0.000</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0.000</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1.000</w:t>
            </w:r>
          </w:p>
        </w:tc>
      </w:tr>
      <w:tr w:rsidR="00C02558" w:rsidRPr="006302C6" w:rsidTr="00290CB4">
        <w:trPr>
          <w:trHeight w:val="300"/>
        </w:trPr>
        <w:tc>
          <w:tcPr>
            <w:tcW w:w="897"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VOLATILITY</w:t>
            </w:r>
          </w:p>
        </w:tc>
        <w:tc>
          <w:tcPr>
            <w:tcW w:w="493"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5626</w:t>
            </w:r>
          </w:p>
        </w:tc>
        <w:tc>
          <w:tcPr>
            <w:tcW w:w="457"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0.145</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0.133</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0.066</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0.038</w:t>
            </w:r>
          </w:p>
        </w:tc>
        <w:tc>
          <w:tcPr>
            <w:tcW w:w="594"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0.094</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0.185</w:t>
            </w:r>
          </w:p>
        </w:tc>
        <w:tc>
          <w:tcPr>
            <w:tcW w:w="512" w:type="pct"/>
            <w:tcBorders>
              <w:top w:val="nil"/>
              <w:left w:val="nil"/>
              <w:bottom w:val="nil"/>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0.477</w:t>
            </w:r>
          </w:p>
        </w:tc>
      </w:tr>
      <w:tr w:rsidR="00C02558" w:rsidRPr="006302C6" w:rsidTr="00290CB4">
        <w:trPr>
          <w:trHeight w:val="300"/>
        </w:trPr>
        <w:tc>
          <w:tcPr>
            <w:tcW w:w="897" w:type="pct"/>
            <w:tcBorders>
              <w:top w:val="nil"/>
              <w:left w:val="nil"/>
              <w:bottom w:val="single" w:sz="4" w:space="0" w:color="auto"/>
              <w:right w:val="nil"/>
            </w:tcBorders>
            <w:shd w:val="clear" w:color="auto" w:fill="auto"/>
            <w:noWrap/>
            <w:vAlign w:val="center"/>
            <w:hideMark/>
          </w:tcPr>
          <w:p w:rsidR="00C02558" w:rsidRPr="00995197" w:rsidRDefault="005D5BFF" w:rsidP="00290CB4">
            <w:pPr>
              <w:spacing w:after="0" w:line="240" w:lineRule="auto"/>
              <w:rPr>
                <w:rFonts w:ascii="Times New Roman" w:hAnsi="Times New Roman"/>
                <w:i/>
                <w:color w:val="000000"/>
              </w:rPr>
            </w:pPr>
            <w:r w:rsidRPr="00995197">
              <w:rPr>
                <w:rFonts w:ascii="Times New Roman" w:hAnsi="Times New Roman"/>
                <w:i/>
                <w:color w:val="000000"/>
              </w:rPr>
              <w:t>BM</w:t>
            </w:r>
          </w:p>
        </w:tc>
        <w:tc>
          <w:tcPr>
            <w:tcW w:w="493" w:type="pct"/>
            <w:tcBorders>
              <w:top w:val="nil"/>
              <w:left w:val="nil"/>
              <w:bottom w:val="single" w:sz="4" w:space="0" w:color="auto"/>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5626</w:t>
            </w:r>
          </w:p>
        </w:tc>
        <w:tc>
          <w:tcPr>
            <w:tcW w:w="457" w:type="pct"/>
            <w:tcBorders>
              <w:top w:val="nil"/>
              <w:left w:val="nil"/>
              <w:bottom w:val="single" w:sz="4" w:space="0" w:color="auto"/>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0.472</w:t>
            </w:r>
          </w:p>
        </w:tc>
        <w:tc>
          <w:tcPr>
            <w:tcW w:w="512" w:type="pct"/>
            <w:tcBorders>
              <w:top w:val="nil"/>
              <w:left w:val="nil"/>
              <w:bottom w:val="single" w:sz="4" w:space="0" w:color="auto"/>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0.413</w:t>
            </w:r>
          </w:p>
        </w:tc>
        <w:tc>
          <w:tcPr>
            <w:tcW w:w="512" w:type="pct"/>
            <w:tcBorders>
              <w:top w:val="nil"/>
              <w:left w:val="nil"/>
              <w:bottom w:val="single" w:sz="4" w:space="0" w:color="auto"/>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0.316</w:t>
            </w:r>
          </w:p>
        </w:tc>
        <w:tc>
          <w:tcPr>
            <w:tcW w:w="512" w:type="pct"/>
            <w:tcBorders>
              <w:top w:val="nil"/>
              <w:left w:val="nil"/>
              <w:bottom w:val="single" w:sz="4" w:space="0" w:color="auto"/>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-0.240</w:t>
            </w:r>
          </w:p>
        </w:tc>
        <w:tc>
          <w:tcPr>
            <w:tcW w:w="594" w:type="pct"/>
            <w:tcBorders>
              <w:top w:val="nil"/>
              <w:left w:val="nil"/>
              <w:bottom w:val="single" w:sz="4" w:space="0" w:color="auto"/>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0.235</w:t>
            </w:r>
          </w:p>
        </w:tc>
        <w:tc>
          <w:tcPr>
            <w:tcW w:w="512" w:type="pct"/>
            <w:tcBorders>
              <w:top w:val="nil"/>
              <w:left w:val="nil"/>
              <w:bottom w:val="single" w:sz="4" w:space="0" w:color="auto"/>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0.657</w:t>
            </w:r>
          </w:p>
        </w:tc>
        <w:tc>
          <w:tcPr>
            <w:tcW w:w="512" w:type="pct"/>
            <w:tcBorders>
              <w:top w:val="nil"/>
              <w:left w:val="nil"/>
              <w:bottom w:val="single" w:sz="4" w:space="0" w:color="auto"/>
              <w:right w:val="nil"/>
            </w:tcBorders>
            <w:shd w:val="clear" w:color="auto" w:fill="auto"/>
            <w:noWrap/>
            <w:vAlign w:val="center"/>
            <w:hideMark/>
          </w:tcPr>
          <w:p w:rsidR="00C02558" w:rsidRPr="006302C6" w:rsidRDefault="00C02558" w:rsidP="00290CB4">
            <w:pPr>
              <w:spacing w:after="0" w:line="240" w:lineRule="auto"/>
              <w:jc w:val="right"/>
              <w:rPr>
                <w:rFonts w:ascii="Times New Roman" w:hAnsi="Times New Roman"/>
                <w:color w:val="000000"/>
              </w:rPr>
            </w:pPr>
            <w:r w:rsidRPr="006302C6">
              <w:rPr>
                <w:rFonts w:ascii="Times New Roman" w:hAnsi="Times New Roman"/>
                <w:color w:val="000000"/>
              </w:rPr>
              <w:t>1.342</w:t>
            </w:r>
          </w:p>
        </w:tc>
      </w:tr>
    </w:tbl>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sz w:val="24"/>
          <w:szCs w:val="24"/>
        </w:rPr>
      </w:pPr>
      <w:r w:rsidRPr="00EC4B27">
        <w:rPr>
          <w:rFonts w:ascii="Times New Roman" w:hAnsi="Times New Roman"/>
          <w:sz w:val="24"/>
          <w:szCs w:val="24"/>
        </w:rPr>
        <w:t>Descriptive statistics</w:t>
      </w:r>
      <w:r w:rsidRPr="00796C51">
        <w:rPr>
          <w:rFonts w:ascii="Times New Roman" w:hAnsi="Times New Roman"/>
          <w:sz w:val="24"/>
          <w:szCs w:val="24"/>
        </w:rPr>
        <w:t xml:space="preserve"> </w:t>
      </w:r>
      <w:r>
        <w:rPr>
          <w:rFonts w:ascii="Times New Roman" w:hAnsi="Times New Roman"/>
          <w:sz w:val="24"/>
          <w:szCs w:val="24"/>
        </w:rPr>
        <w:t>at the individual firm level</w:t>
      </w:r>
    </w:p>
    <w:tbl>
      <w:tblPr>
        <w:tblW w:w="5000" w:type="pct"/>
        <w:tblLook w:val="04A0" w:firstRow="1" w:lastRow="0" w:firstColumn="1" w:lastColumn="0" w:noHBand="0" w:noVBand="1"/>
      </w:tblPr>
      <w:tblGrid>
        <w:gridCol w:w="1683"/>
        <w:gridCol w:w="885"/>
        <w:gridCol w:w="885"/>
        <w:gridCol w:w="920"/>
        <w:gridCol w:w="1041"/>
        <w:gridCol w:w="920"/>
        <w:gridCol w:w="1073"/>
        <w:gridCol w:w="920"/>
        <w:gridCol w:w="918"/>
      </w:tblGrid>
      <w:tr w:rsidR="00C02558" w:rsidRPr="00976EA7" w:rsidTr="00290CB4">
        <w:trPr>
          <w:trHeight w:val="300"/>
        </w:trPr>
        <w:tc>
          <w:tcPr>
            <w:tcW w:w="812" w:type="pct"/>
            <w:tcBorders>
              <w:top w:val="single" w:sz="4" w:space="0" w:color="auto"/>
              <w:left w:val="nil"/>
              <w:bottom w:val="single" w:sz="4" w:space="0" w:color="auto"/>
              <w:right w:val="nil"/>
            </w:tcBorders>
            <w:shd w:val="clear" w:color="auto" w:fill="auto"/>
            <w:noWrap/>
            <w:vAlign w:val="center"/>
            <w:hideMark/>
          </w:tcPr>
          <w:p w:rsidR="00C02558" w:rsidRPr="00976EA7" w:rsidRDefault="00C02558" w:rsidP="00290CB4">
            <w:pPr>
              <w:spacing w:after="0" w:line="240" w:lineRule="auto"/>
              <w:rPr>
                <w:rFonts w:ascii="Times New Roman" w:hAnsi="Times New Roman"/>
                <w:color w:val="000000"/>
              </w:rPr>
            </w:pPr>
            <w:r w:rsidRPr="00976EA7">
              <w:rPr>
                <w:rFonts w:ascii="Times New Roman" w:hAnsi="Times New Roman"/>
                <w:color w:val="000000"/>
              </w:rPr>
              <w:t>Variable</w:t>
            </w:r>
          </w:p>
        </w:tc>
        <w:tc>
          <w:tcPr>
            <w:tcW w:w="499" w:type="pct"/>
            <w:tcBorders>
              <w:top w:val="single" w:sz="4" w:space="0" w:color="auto"/>
              <w:left w:val="nil"/>
              <w:bottom w:val="single" w:sz="4" w:space="0" w:color="auto"/>
              <w:right w:val="nil"/>
            </w:tcBorders>
            <w:shd w:val="clear" w:color="auto" w:fill="auto"/>
            <w:noWrap/>
            <w:vAlign w:val="center"/>
            <w:hideMark/>
          </w:tcPr>
          <w:p w:rsidR="00C02558" w:rsidRPr="00976EA7" w:rsidRDefault="00C02558" w:rsidP="00290CB4">
            <w:pPr>
              <w:spacing w:after="0" w:line="240" w:lineRule="auto"/>
              <w:jc w:val="right"/>
              <w:rPr>
                <w:rFonts w:ascii="Times New Roman" w:hAnsi="Times New Roman"/>
                <w:color w:val="000000"/>
              </w:rPr>
            </w:pPr>
            <w:r w:rsidRPr="00976EA7">
              <w:rPr>
                <w:rFonts w:ascii="Times New Roman" w:hAnsi="Times New Roman"/>
                <w:color w:val="000000"/>
              </w:rPr>
              <w:t>N</w:t>
            </w:r>
          </w:p>
        </w:tc>
        <w:tc>
          <w:tcPr>
            <w:tcW w:w="499" w:type="pct"/>
            <w:tcBorders>
              <w:top w:val="single" w:sz="4" w:space="0" w:color="auto"/>
              <w:left w:val="nil"/>
              <w:bottom w:val="single" w:sz="4" w:space="0" w:color="auto"/>
              <w:right w:val="nil"/>
            </w:tcBorders>
            <w:shd w:val="clear" w:color="auto" w:fill="auto"/>
            <w:noWrap/>
            <w:vAlign w:val="center"/>
            <w:hideMark/>
          </w:tcPr>
          <w:p w:rsidR="00C02558" w:rsidRPr="00976EA7" w:rsidRDefault="00C02558" w:rsidP="00290CB4">
            <w:pPr>
              <w:spacing w:after="0" w:line="240" w:lineRule="auto"/>
              <w:jc w:val="right"/>
              <w:rPr>
                <w:rFonts w:ascii="Times New Roman" w:hAnsi="Times New Roman"/>
                <w:color w:val="000000"/>
              </w:rPr>
            </w:pPr>
            <w:r w:rsidRPr="00976EA7">
              <w:rPr>
                <w:rFonts w:ascii="Times New Roman" w:hAnsi="Times New Roman"/>
                <w:color w:val="000000"/>
              </w:rPr>
              <w:t>Mean</w:t>
            </w:r>
          </w:p>
        </w:tc>
        <w:tc>
          <w:tcPr>
            <w:tcW w:w="518" w:type="pct"/>
            <w:tcBorders>
              <w:top w:val="single" w:sz="4" w:space="0" w:color="auto"/>
              <w:left w:val="nil"/>
              <w:bottom w:val="single" w:sz="4" w:space="0" w:color="auto"/>
              <w:right w:val="nil"/>
            </w:tcBorders>
            <w:shd w:val="clear" w:color="auto" w:fill="auto"/>
            <w:noWrap/>
            <w:vAlign w:val="center"/>
            <w:hideMark/>
          </w:tcPr>
          <w:p w:rsidR="00C02558" w:rsidRPr="00976EA7" w:rsidRDefault="00C02558" w:rsidP="00290CB4">
            <w:pPr>
              <w:spacing w:after="0" w:line="240" w:lineRule="auto"/>
              <w:jc w:val="right"/>
              <w:rPr>
                <w:rFonts w:ascii="Times New Roman" w:hAnsi="Times New Roman"/>
                <w:color w:val="000000"/>
              </w:rPr>
            </w:pPr>
            <w:r w:rsidRPr="00976EA7">
              <w:rPr>
                <w:rFonts w:ascii="Times New Roman" w:hAnsi="Times New Roman"/>
                <w:color w:val="000000"/>
              </w:rPr>
              <w:t>Median</w:t>
            </w:r>
          </w:p>
        </w:tc>
        <w:tc>
          <w:tcPr>
            <w:tcW w:w="518" w:type="pct"/>
            <w:tcBorders>
              <w:top w:val="single" w:sz="4" w:space="0" w:color="auto"/>
              <w:left w:val="nil"/>
              <w:bottom w:val="single" w:sz="4" w:space="0" w:color="auto"/>
              <w:right w:val="nil"/>
            </w:tcBorders>
            <w:shd w:val="clear" w:color="auto" w:fill="auto"/>
            <w:noWrap/>
            <w:vAlign w:val="center"/>
            <w:hideMark/>
          </w:tcPr>
          <w:p w:rsidR="00C02558" w:rsidRPr="00976EA7" w:rsidRDefault="00C02558" w:rsidP="00290CB4">
            <w:pPr>
              <w:spacing w:after="0" w:line="240" w:lineRule="auto"/>
              <w:jc w:val="right"/>
              <w:rPr>
                <w:rFonts w:ascii="Times New Roman" w:hAnsi="Times New Roman"/>
                <w:color w:val="000000"/>
              </w:rPr>
            </w:pPr>
            <w:r w:rsidRPr="00976EA7">
              <w:rPr>
                <w:rFonts w:ascii="Times New Roman" w:hAnsi="Times New Roman"/>
                <w:color w:val="000000"/>
              </w:rPr>
              <w:t>Std. Dev.</w:t>
            </w:r>
          </w:p>
        </w:tc>
        <w:tc>
          <w:tcPr>
            <w:tcW w:w="518" w:type="pct"/>
            <w:tcBorders>
              <w:top w:val="single" w:sz="4" w:space="0" w:color="auto"/>
              <w:left w:val="nil"/>
              <w:bottom w:val="single" w:sz="4" w:space="0" w:color="auto"/>
              <w:right w:val="nil"/>
            </w:tcBorders>
            <w:shd w:val="clear" w:color="auto" w:fill="auto"/>
            <w:noWrap/>
            <w:vAlign w:val="center"/>
            <w:hideMark/>
          </w:tcPr>
          <w:p w:rsidR="00C02558" w:rsidRPr="00976EA7" w:rsidRDefault="00C02558" w:rsidP="00290CB4">
            <w:pPr>
              <w:spacing w:after="0" w:line="240" w:lineRule="auto"/>
              <w:jc w:val="right"/>
              <w:rPr>
                <w:rFonts w:ascii="Times New Roman" w:hAnsi="Times New Roman"/>
                <w:color w:val="000000"/>
              </w:rPr>
            </w:pPr>
            <w:r w:rsidRPr="00976EA7">
              <w:rPr>
                <w:rFonts w:ascii="Times New Roman" w:hAnsi="Times New Roman"/>
                <w:color w:val="000000"/>
              </w:rPr>
              <w:t>Min</w:t>
            </w:r>
          </w:p>
        </w:tc>
        <w:tc>
          <w:tcPr>
            <w:tcW w:w="601" w:type="pct"/>
            <w:tcBorders>
              <w:top w:val="single" w:sz="4" w:space="0" w:color="auto"/>
              <w:left w:val="nil"/>
              <w:bottom w:val="single" w:sz="4" w:space="0" w:color="auto"/>
              <w:right w:val="nil"/>
            </w:tcBorders>
            <w:shd w:val="clear" w:color="auto" w:fill="auto"/>
            <w:noWrap/>
            <w:vAlign w:val="center"/>
            <w:hideMark/>
          </w:tcPr>
          <w:p w:rsidR="00C02558" w:rsidRPr="00976EA7" w:rsidRDefault="00C02558" w:rsidP="00290CB4">
            <w:pPr>
              <w:spacing w:after="0" w:line="240" w:lineRule="auto"/>
              <w:jc w:val="right"/>
              <w:rPr>
                <w:rFonts w:ascii="Times New Roman" w:hAnsi="Times New Roman"/>
                <w:color w:val="000000"/>
              </w:rPr>
            </w:pPr>
            <w:r w:rsidRPr="00976EA7">
              <w:rPr>
                <w:rFonts w:ascii="Times New Roman" w:hAnsi="Times New Roman"/>
                <w:color w:val="000000"/>
              </w:rPr>
              <w:t>25%</w:t>
            </w:r>
          </w:p>
        </w:tc>
        <w:tc>
          <w:tcPr>
            <w:tcW w:w="518" w:type="pct"/>
            <w:tcBorders>
              <w:top w:val="single" w:sz="4" w:space="0" w:color="auto"/>
              <w:left w:val="nil"/>
              <w:bottom w:val="single" w:sz="4" w:space="0" w:color="auto"/>
              <w:right w:val="nil"/>
            </w:tcBorders>
            <w:shd w:val="clear" w:color="auto" w:fill="auto"/>
            <w:noWrap/>
            <w:vAlign w:val="center"/>
            <w:hideMark/>
          </w:tcPr>
          <w:p w:rsidR="00C02558" w:rsidRPr="00976EA7" w:rsidRDefault="00C02558" w:rsidP="00290CB4">
            <w:pPr>
              <w:spacing w:after="0" w:line="240" w:lineRule="auto"/>
              <w:jc w:val="right"/>
              <w:rPr>
                <w:rFonts w:ascii="Times New Roman" w:hAnsi="Times New Roman"/>
                <w:color w:val="000000"/>
              </w:rPr>
            </w:pPr>
            <w:r w:rsidRPr="00976EA7">
              <w:rPr>
                <w:rFonts w:ascii="Times New Roman" w:hAnsi="Times New Roman"/>
                <w:color w:val="000000"/>
              </w:rPr>
              <w:t>75%</w:t>
            </w:r>
          </w:p>
        </w:tc>
        <w:tc>
          <w:tcPr>
            <w:tcW w:w="518" w:type="pct"/>
            <w:tcBorders>
              <w:top w:val="single" w:sz="4" w:space="0" w:color="auto"/>
              <w:left w:val="nil"/>
              <w:bottom w:val="single" w:sz="4" w:space="0" w:color="auto"/>
              <w:right w:val="nil"/>
            </w:tcBorders>
            <w:shd w:val="clear" w:color="auto" w:fill="auto"/>
            <w:noWrap/>
            <w:vAlign w:val="center"/>
            <w:hideMark/>
          </w:tcPr>
          <w:p w:rsidR="00C02558" w:rsidRPr="00976EA7" w:rsidRDefault="00C02558" w:rsidP="00290CB4">
            <w:pPr>
              <w:spacing w:after="0" w:line="240" w:lineRule="auto"/>
              <w:jc w:val="right"/>
              <w:rPr>
                <w:rFonts w:ascii="Times New Roman" w:hAnsi="Times New Roman"/>
                <w:color w:val="000000"/>
              </w:rPr>
            </w:pPr>
            <w:r w:rsidRPr="00976EA7">
              <w:rPr>
                <w:rFonts w:ascii="Times New Roman" w:hAnsi="Times New Roman"/>
                <w:color w:val="000000"/>
              </w:rPr>
              <w:t>Max</w:t>
            </w:r>
          </w:p>
        </w:tc>
      </w:tr>
      <w:tr w:rsidR="00C02558" w:rsidRPr="00976EA7" w:rsidTr="00290CB4">
        <w:trPr>
          <w:trHeight w:val="300"/>
        </w:trPr>
        <w:tc>
          <w:tcPr>
            <w:tcW w:w="812"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SOLVED_SELF</w:t>
            </w:r>
          </w:p>
        </w:tc>
        <w:tc>
          <w:tcPr>
            <w:tcW w:w="499" w:type="pct"/>
            <w:tcBorders>
              <w:top w:val="nil"/>
              <w:left w:val="nil"/>
              <w:bottom w:val="nil"/>
              <w:right w:val="nil"/>
            </w:tcBorders>
            <w:shd w:val="clear" w:color="auto" w:fill="auto"/>
            <w:noWrap/>
            <w:vAlign w:val="center"/>
            <w:hideMark/>
          </w:tcPr>
          <w:p w:rsidR="00C02558" w:rsidRPr="00976EA7" w:rsidRDefault="00C02558" w:rsidP="00290CB4">
            <w:pPr>
              <w:spacing w:after="0" w:line="240" w:lineRule="auto"/>
              <w:jc w:val="right"/>
              <w:rPr>
                <w:rFonts w:ascii="Times New Roman" w:hAnsi="Times New Roman"/>
                <w:color w:val="000000"/>
              </w:rPr>
            </w:pPr>
            <w:r w:rsidRPr="00976EA7">
              <w:rPr>
                <w:rFonts w:ascii="Times New Roman" w:hAnsi="Times New Roman"/>
                <w:color w:val="000000"/>
              </w:rPr>
              <w:t>1079</w:t>
            </w:r>
          </w:p>
        </w:tc>
        <w:tc>
          <w:tcPr>
            <w:tcW w:w="499" w:type="pct"/>
            <w:tcBorders>
              <w:top w:val="nil"/>
              <w:left w:val="nil"/>
              <w:bottom w:val="nil"/>
              <w:right w:val="nil"/>
            </w:tcBorders>
            <w:shd w:val="clear" w:color="auto" w:fill="auto"/>
            <w:noWrap/>
            <w:vAlign w:val="center"/>
            <w:hideMark/>
          </w:tcPr>
          <w:p w:rsidR="00C02558" w:rsidRPr="00976EA7" w:rsidRDefault="00C02558" w:rsidP="00290CB4">
            <w:pPr>
              <w:spacing w:after="0" w:line="240" w:lineRule="auto"/>
              <w:jc w:val="right"/>
              <w:rPr>
                <w:rFonts w:ascii="Times New Roman" w:hAnsi="Times New Roman"/>
                <w:color w:val="000000"/>
              </w:rPr>
            </w:pPr>
            <w:r w:rsidRPr="00976EA7">
              <w:rPr>
                <w:rFonts w:ascii="Times New Roman" w:hAnsi="Times New Roman"/>
                <w:color w:val="000000"/>
              </w:rPr>
              <w:t>4.437</w:t>
            </w:r>
          </w:p>
        </w:tc>
        <w:tc>
          <w:tcPr>
            <w:tcW w:w="518" w:type="pct"/>
            <w:tcBorders>
              <w:top w:val="nil"/>
              <w:left w:val="nil"/>
              <w:bottom w:val="nil"/>
              <w:right w:val="nil"/>
            </w:tcBorders>
            <w:shd w:val="clear" w:color="auto" w:fill="auto"/>
            <w:noWrap/>
            <w:vAlign w:val="center"/>
            <w:hideMark/>
          </w:tcPr>
          <w:p w:rsidR="00C02558" w:rsidRPr="00976EA7" w:rsidRDefault="00C02558" w:rsidP="00290CB4">
            <w:pPr>
              <w:spacing w:after="0" w:line="240" w:lineRule="auto"/>
              <w:jc w:val="right"/>
              <w:rPr>
                <w:rFonts w:ascii="Times New Roman" w:hAnsi="Times New Roman"/>
                <w:color w:val="000000"/>
              </w:rPr>
            </w:pPr>
            <w:r w:rsidRPr="00976EA7">
              <w:rPr>
                <w:rFonts w:ascii="Times New Roman" w:hAnsi="Times New Roman"/>
                <w:color w:val="000000"/>
              </w:rPr>
              <w:t>4</w:t>
            </w:r>
          </w:p>
        </w:tc>
        <w:tc>
          <w:tcPr>
            <w:tcW w:w="518" w:type="pct"/>
            <w:tcBorders>
              <w:top w:val="nil"/>
              <w:left w:val="nil"/>
              <w:bottom w:val="nil"/>
              <w:right w:val="nil"/>
            </w:tcBorders>
            <w:shd w:val="clear" w:color="auto" w:fill="auto"/>
            <w:noWrap/>
            <w:vAlign w:val="center"/>
            <w:hideMark/>
          </w:tcPr>
          <w:p w:rsidR="00C02558" w:rsidRPr="00976EA7" w:rsidRDefault="00C02558" w:rsidP="00290CB4">
            <w:pPr>
              <w:spacing w:after="0" w:line="240" w:lineRule="auto"/>
              <w:jc w:val="right"/>
              <w:rPr>
                <w:rFonts w:ascii="Times New Roman" w:hAnsi="Times New Roman"/>
                <w:color w:val="000000"/>
              </w:rPr>
            </w:pPr>
            <w:r w:rsidRPr="00976EA7">
              <w:rPr>
                <w:rFonts w:ascii="Times New Roman" w:hAnsi="Times New Roman"/>
                <w:color w:val="000000"/>
              </w:rPr>
              <w:t>2.040</w:t>
            </w:r>
          </w:p>
        </w:tc>
        <w:tc>
          <w:tcPr>
            <w:tcW w:w="518" w:type="pct"/>
            <w:tcBorders>
              <w:top w:val="nil"/>
              <w:left w:val="nil"/>
              <w:bottom w:val="nil"/>
              <w:right w:val="nil"/>
            </w:tcBorders>
            <w:shd w:val="clear" w:color="auto" w:fill="auto"/>
            <w:noWrap/>
            <w:vAlign w:val="center"/>
            <w:hideMark/>
          </w:tcPr>
          <w:p w:rsidR="00C02558" w:rsidRPr="00976EA7" w:rsidRDefault="00C02558" w:rsidP="00290CB4">
            <w:pPr>
              <w:spacing w:after="0" w:line="240" w:lineRule="auto"/>
              <w:jc w:val="right"/>
              <w:rPr>
                <w:rFonts w:ascii="Times New Roman" w:hAnsi="Times New Roman"/>
                <w:color w:val="000000"/>
              </w:rPr>
            </w:pPr>
            <w:r w:rsidRPr="00976EA7">
              <w:rPr>
                <w:rFonts w:ascii="Times New Roman" w:hAnsi="Times New Roman"/>
                <w:color w:val="000000"/>
              </w:rPr>
              <w:t>0</w:t>
            </w:r>
          </w:p>
        </w:tc>
        <w:tc>
          <w:tcPr>
            <w:tcW w:w="601" w:type="pct"/>
            <w:tcBorders>
              <w:top w:val="nil"/>
              <w:left w:val="nil"/>
              <w:bottom w:val="nil"/>
              <w:right w:val="nil"/>
            </w:tcBorders>
            <w:shd w:val="clear" w:color="auto" w:fill="auto"/>
            <w:noWrap/>
            <w:vAlign w:val="center"/>
            <w:hideMark/>
          </w:tcPr>
          <w:p w:rsidR="00C02558" w:rsidRPr="00976EA7" w:rsidRDefault="00C02558" w:rsidP="00290CB4">
            <w:pPr>
              <w:spacing w:after="0" w:line="240" w:lineRule="auto"/>
              <w:jc w:val="right"/>
              <w:rPr>
                <w:rFonts w:ascii="Times New Roman" w:hAnsi="Times New Roman"/>
                <w:color w:val="000000"/>
              </w:rPr>
            </w:pPr>
            <w:r w:rsidRPr="00976EA7">
              <w:rPr>
                <w:rFonts w:ascii="Times New Roman" w:hAnsi="Times New Roman"/>
                <w:color w:val="000000"/>
              </w:rPr>
              <w:t>3</w:t>
            </w:r>
          </w:p>
        </w:tc>
        <w:tc>
          <w:tcPr>
            <w:tcW w:w="518" w:type="pct"/>
            <w:tcBorders>
              <w:top w:val="nil"/>
              <w:left w:val="nil"/>
              <w:bottom w:val="nil"/>
              <w:right w:val="nil"/>
            </w:tcBorders>
            <w:shd w:val="clear" w:color="auto" w:fill="auto"/>
            <w:noWrap/>
            <w:vAlign w:val="center"/>
            <w:hideMark/>
          </w:tcPr>
          <w:p w:rsidR="00C02558" w:rsidRPr="00976EA7" w:rsidRDefault="00C02558" w:rsidP="00290CB4">
            <w:pPr>
              <w:spacing w:after="0" w:line="240" w:lineRule="auto"/>
              <w:jc w:val="right"/>
              <w:rPr>
                <w:rFonts w:ascii="Times New Roman" w:hAnsi="Times New Roman"/>
                <w:color w:val="000000"/>
              </w:rPr>
            </w:pPr>
            <w:r w:rsidRPr="00976EA7">
              <w:rPr>
                <w:rFonts w:ascii="Times New Roman" w:hAnsi="Times New Roman"/>
                <w:color w:val="000000"/>
              </w:rPr>
              <w:t>6</w:t>
            </w:r>
          </w:p>
        </w:tc>
        <w:tc>
          <w:tcPr>
            <w:tcW w:w="518" w:type="pct"/>
            <w:tcBorders>
              <w:top w:val="nil"/>
              <w:left w:val="nil"/>
              <w:bottom w:val="nil"/>
              <w:right w:val="nil"/>
            </w:tcBorders>
            <w:shd w:val="clear" w:color="auto" w:fill="auto"/>
            <w:noWrap/>
            <w:vAlign w:val="center"/>
            <w:hideMark/>
          </w:tcPr>
          <w:p w:rsidR="00C02558" w:rsidRPr="00976EA7" w:rsidRDefault="00C02558" w:rsidP="00290CB4">
            <w:pPr>
              <w:spacing w:after="0" w:line="240" w:lineRule="auto"/>
              <w:jc w:val="right"/>
              <w:rPr>
                <w:rFonts w:ascii="Times New Roman" w:hAnsi="Times New Roman"/>
                <w:color w:val="000000"/>
              </w:rPr>
            </w:pPr>
            <w:r w:rsidRPr="00976EA7">
              <w:rPr>
                <w:rFonts w:ascii="Times New Roman" w:hAnsi="Times New Roman"/>
                <w:color w:val="000000"/>
              </w:rPr>
              <w:t>18</w:t>
            </w:r>
          </w:p>
        </w:tc>
      </w:tr>
      <w:tr w:rsidR="00C02558" w:rsidRPr="00976EA7" w:rsidTr="00290CB4">
        <w:trPr>
          <w:trHeight w:val="300"/>
        </w:trPr>
        <w:tc>
          <w:tcPr>
            <w:tcW w:w="812" w:type="pct"/>
            <w:tcBorders>
              <w:top w:val="nil"/>
              <w:left w:val="nil"/>
              <w:bottom w:val="single" w:sz="4" w:space="0" w:color="auto"/>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SOLVED_CSRC</w:t>
            </w:r>
          </w:p>
        </w:tc>
        <w:tc>
          <w:tcPr>
            <w:tcW w:w="499" w:type="pct"/>
            <w:tcBorders>
              <w:top w:val="nil"/>
              <w:left w:val="nil"/>
              <w:bottom w:val="single" w:sz="4" w:space="0" w:color="auto"/>
              <w:right w:val="nil"/>
            </w:tcBorders>
            <w:shd w:val="clear" w:color="auto" w:fill="auto"/>
            <w:noWrap/>
            <w:vAlign w:val="center"/>
            <w:hideMark/>
          </w:tcPr>
          <w:p w:rsidR="00C02558" w:rsidRPr="00976EA7" w:rsidRDefault="00C02558" w:rsidP="00290CB4">
            <w:pPr>
              <w:spacing w:after="0" w:line="240" w:lineRule="auto"/>
              <w:jc w:val="right"/>
              <w:rPr>
                <w:rFonts w:ascii="Times New Roman" w:hAnsi="Times New Roman"/>
                <w:color w:val="000000"/>
              </w:rPr>
            </w:pPr>
            <w:r w:rsidRPr="00976EA7">
              <w:rPr>
                <w:rFonts w:ascii="Times New Roman" w:hAnsi="Times New Roman"/>
                <w:color w:val="000000"/>
              </w:rPr>
              <w:t>1079</w:t>
            </w:r>
          </w:p>
        </w:tc>
        <w:tc>
          <w:tcPr>
            <w:tcW w:w="499" w:type="pct"/>
            <w:tcBorders>
              <w:top w:val="nil"/>
              <w:left w:val="nil"/>
              <w:bottom w:val="single" w:sz="4" w:space="0" w:color="auto"/>
              <w:right w:val="nil"/>
            </w:tcBorders>
            <w:shd w:val="clear" w:color="auto" w:fill="auto"/>
            <w:noWrap/>
            <w:vAlign w:val="center"/>
            <w:hideMark/>
          </w:tcPr>
          <w:p w:rsidR="00C02558" w:rsidRPr="00976EA7" w:rsidRDefault="00C02558" w:rsidP="00290CB4">
            <w:pPr>
              <w:spacing w:after="0" w:line="240" w:lineRule="auto"/>
              <w:jc w:val="right"/>
              <w:rPr>
                <w:rFonts w:ascii="Times New Roman" w:hAnsi="Times New Roman"/>
                <w:color w:val="000000"/>
              </w:rPr>
            </w:pPr>
            <w:r w:rsidRPr="00976EA7">
              <w:rPr>
                <w:rFonts w:ascii="Times New Roman" w:hAnsi="Times New Roman"/>
                <w:color w:val="000000"/>
              </w:rPr>
              <w:t>4.623</w:t>
            </w:r>
          </w:p>
        </w:tc>
        <w:tc>
          <w:tcPr>
            <w:tcW w:w="518" w:type="pct"/>
            <w:tcBorders>
              <w:top w:val="nil"/>
              <w:left w:val="nil"/>
              <w:bottom w:val="single" w:sz="4" w:space="0" w:color="auto"/>
              <w:right w:val="nil"/>
            </w:tcBorders>
            <w:shd w:val="clear" w:color="auto" w:fill="auto"/>
            <w:noWrap/>
            <w:vAlign w:val="center"/>
            <w:hideMark/>
          </w:tcPr>
          <w:p w:rsidR="00C02558" w:rsidRPr="00976EA7" w:rsidRDefault="00C02558" w:rsidP="00290CB4">
            <w:pPr>
              <w:spacing w:after="0" w:line="240" w:lineRule="auto"/>
              <w:jc w:val="right"/>
              <w:rPr>
                <w:rFonts w:ascii="Times New Roman" w:hAnsi="Times New Roman"/>
                <w:color w:val="000000"/>
              </w:rPr>
            </w:pPr>
            <w:r w:rsidRPr="00976EA7">
              <w:rPr>
                <w:rFonts w:ascii="Times New Roman" w:hAnsi="Times New Roman"/>
                <w:color w:val="000000"/>
              </w:rPr>
              <w:t>4</w:t>
            </w:r>
          </w:p>
        </w:tc>
        <w:tc>
          <w:tcPr>
            <w:tcW w:w="518" w:type="pct"/>
            <w:tcBorders>
              <w:top w:val="nil"/>
              <w:left w:val="nil"/>
              <w:bottom w:val="single" w:sz="4" w:space="0" w:color="auto"/>
              <w:right w:val="nil"/>
            </w:tcBorders>
            <w:shd w:val="clear" w:color="auto" w:fill="auto"/>
            <w:noWrap/>
            <w:vAlign w:val="center"/>
            <w:hideMark/>
          </w:tcPr>
          <w:p w:rsidR="00C02558" w:rsidRPr="00976EA7" w:rsidRDefault="00C02558" w:rsidP="00290CB4">
            <w:pPr>
              <w:spacing w:after="0" w:line="240" w:lineRule="auto"/>
              <w:jc w:val="right"/>
              <w:rPr>
                <w:rFonts w:ascii="Times New Roman" w:hAnsi="Times New Roman"/>
                <w:color w:val="000000"/>
              </w:rPr>
            </w:pPr>
            <w:r w:rsidRPr="00976EA7">
              <w:rPr>
                <w:rFonts w:ascii="Times New Roman" w:hAnsi="Times New Roman"/>
                <w:color w:val="000000"/>
              </w:rPr>
              <w:t>3.630</w:t>
            </w:r>
          </w:p>
        </w:tc>
        <w:tc>
          <w:tcPr>
            <w:tcW w:w="518" w:type="pct"/>
            <w:tcBorders>
              <w:top w:val="nil"/>
              <w:left w:val="nil"/>
              <w:bottom w:val="single" w:sz="4" w:space="0" w:color="auto"/>
              <w:right w:val="nil"/>
            </w:tcBorders>
            <w:shd w:val="clear" w:color="auto" w:fill="auto"/>
            <w:noWrap/>
            <w:vAlign w:val="center"/>
            <w:hideMark/>
          </w:tcPr>
          <w:p w:rsidR="00C02558" w:rsidRPr="00976EA7" w:rsidRDefault="00C02558" w:rsidP="00290CB4">
            <w:pPr>
              <w:spacing w:after="0" w:line="240" w:lineRule="auto"/>
              <w:jc w:val="right"/>
              <w:rPr>
                <w:rFonts w:ascii="Times New Roman" w:hAnsi="Times New Roman"/>
                <w:color w:val="000000"/>
              </w:rPr>
            </w:pPr>
            <w:r w:rsidRPr="00976EA7">
              <w:rPr>
                <w:rFonts w:ascii="Times New Roman" w:hAnsi="Times New Roman"/>
                <w:color w:val="000000"/>
              </w:rPr>
              <w:t>0</w:t>
            </w:r>
          </w:p>
        </w:tc>
        <w:tc>
          <w:tcPr>
            <w:tcW w:w="601" w:type="pct"/>
            <w:tcBorders>
              <w:top w:val="nil"/>
              <w:left w:val="nil"/>
              <w:bottom w:val="single" w:sz="4" w:space="0" w:color="auto"/>
              <w:right w:val="nil"/>
            </w:tcBorders>
            <w:shd w:val="clear" w:color="auto" w:fill="auto"/>
            <w:noWrap/>
            <w:vAlign w:val="center"/>
            <w:hideMark/>
          </w:tcPr>
          <w:p w:rsidR="00C02558" w:rsidRPr="00976EA7" w:rsidRDefault="00C02558" w:rsidP="00290CB4">
            <w:pPr>
              <w:spacing w:after="0" w:line="240" w:lineRule="auto"/>
              <w:jc w:val="right"/>
              <w:rPr>
                <w:rFonts w:ascii="Times New Roman" w:hAnsi="Times New Roman"/>
                <w:color w:val="000000"/>
              </w:rPr>
            </w:pPr>
            <w:r w:rsidRPr="00976EA7">
              <w:rPr>
                <w:rFonts w:ascii="Times New Roman" w:hAnsi="Times New Roman"/>
                <w:color w:val="000000"/>
              </w:rPr>
              <w:t>2</w:t>
            </w:r>
          </w:p>
        </w:tc>
        <w:tc>
          <w:tcPr>
            <w:tcW w:w="518" w:type="pct"/>
            <w:tcBorders>
              <w:top w:val="nil"/>
              <w:left w:val="nil"/>
              <w:bottom w:val="single" w:sz="4" w:space="0" w:color="auto"/>
              <w:right w:val="nil"/>
            </w:tcBorders>
            <w:shd w:val="clear" w:color="auto" w:fill="auto"/>
            <w:noWrap/>
            <w:vAlign w:val="center"/>
            <w:hideMark/>
          </w:tcPr>
          <w:p w:rsidR="00C02558" w:rsidRPr="00976EA7" w:rsidRDefault="00C02558" w:rsidP="00290CB4">
            <w:pPr>
              <w:spacing w:after="0" w:line="240" w:lineRule="auto"/>
              <w:jc w:val="right"/>
              <w:rPr>
                <w:rFonts w:ascii="Times New Roman" w:hAnsi="Times New Roman"/>
                <w:color w:val="000000"/>
              </w:rPr>
            </w:pPr>
            <w:r w:rsidRPr="00976EA7">
              <w:rPr>
                <w:rFonts w:ascii="Times New Roman" w:hAnsi="Times New Roman"/>
                <w:color w:val="000000"/>
              </w:rPr>
              <w:t>6</w:t>
            </w:r>
          </w:p>
        </w:tc>
        <w:tc>
          <w:tcPr>
            <w:tcW w:w="518" w:type="pct"/>
            <w:tcBorders>
              <w:top w:val="nil"/>
              <w:left w:val="nil"/>
              <w:bottom w:val="single" w:sz="4" w:space="0" w:color="auto"/>
              <w:right w:val="nil"/>
            </w:tcBorders>
            <w:shd w:val="clear" w:color="auto" w:fill="auto"/>
            <w:noWrap/>
            <w:vAlign w:val="center"/>
            <w:hideMark/>
          </w:tcPr>
          <w:p w:rsidR="00C02558" w:rsidRPr="00976EA7" w:rsidRDefault="00C02558" w:rsidP="00290CB4">
            <w:pPr>
              <w:spacing w:after="0" w:line="240" w:lineRule="auto"/>
              <w:jc w:val="right"/>
              <w:rPr>
                <w:rFonts w:ascii="Times New Roman" w:hAnsi="Times New Roman"/>
                <w:color w:val="000000"/>
              </w:rPr>
            </w:pPr>
            <w:r w:rsidRPr="00976EA7">
              <w:rPr>
                <w:rFonts w:ascii="Times New Roman" w:hAnsi="Times New Roman"/>
                <w:color w:val="000000"/>
              </w:rPr>
              <w:t>28</w:t>
            </w:r>
          </w:p>
        </w:tc>
      </w:tr>
    </w:tbl>
    <w:p w:rsidR="00C02558" w:rsidRPr="00976EA7"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sz w:val="24"/>
          <w:szCs w:val="24"/>
        </w:rPr>
      </w:pPr>
      <w:r>
        <w:rPr>
          <w:rFonts w:ascii="Times New Roman" w:hAnsi="Times New Roman"/>
          <w:b/>
          <w:sz w:val="24"/>
          <w:szCs w:val="24"/>
        </w:rPr>
        <w:t xml:space="preserve">Panel B. </w:t>
      </w:r>
      <w:r w:rsidRPr="009238B6">
        <w:rPr>
          <w:rFonts w:ascii="Times New Roman" w:hAnsi="Times New Roman"/>
          <w:sz w:val="24"/>
          <w:szCs w:val="24"/>
        </w:rPr>
        <w:t>Regression results</w:t>
      </w:r>
      <w:r>
        <w:rPr>
          <w:rFonts w:ascii="Times New Roman" w:hAnsi="Times New Roman"/>
          <w:sz w:val="24"/>
          <w:szCs w:val="24"/>
        </w:rPr>
        <w:t xml:space="preserve"> of </w:t>
      </w:r>
      <w:r w:rsidR="00E74698" w:rsidRPr="00995197">
        <w:rPr>
          <w:rFonts w:ascii="Times New Roman" w:hAnsi="Times New Roman"/>
          <w:i/>
          <w:sz w:val="24"/>
          <w:szCs w:val="24"/>
        </w:rPr>
        <w:t>ABS_AQ</w:t>
      </w:r>
    </w:p>
    <w:p w:rsidR="00C02558" w:rsidRDefault="00C02558" w:rsidP="00C02558">
      <w:pPr>
        <w:spacing w:after="0" w:line="240" w:lineRule="auto"/>
        <w:rPr>
          <w:rFonts w:ascii="Times New Roman" w:hAnsi="Times New Roman"/>
          <w:b/>
          <w:sz w:val="24"/>
          <w:szCs w:val="24"/>
        </w:rPr>
      </w:pPr>
    </w:p>
    <w:tbl>
      <w:tblPr>
        <w:tblW w:w="5000" w:type="pct"/>
        <w:tblLook w:val="04A0" w:firstRow="1" w:lastRow="0" w:firstColumn="1" w:lastColumn="0" w:noHBand="0" w:noVBand="1"/>
      </w:tblPr>
      <w:tblGrid>
        <w:gridCol w:w="4951"/>
        <w:gridCol w:w="2415"/>
        <w:gridCol w:w="1879"/>
      </w:tblGrid>
      <w:tr w:rsidR="00C02558" w:rsidRPr="00DB5049" w:rsidTr="00E74698">
        <w:trPr>
          <w:trHeight w:val="300"/>
        </w:trPr>
        <w:tc>
          <w:tcPr>
            <w:tcW w:w="2678" w:type="pct"/>
            <w:tcBorders>
              <w:top w:val="single" w:sz="4" w:space="0" w:color="auto"/>
              <w:left w:val="nil"/>
              <w:bottom w:val="single" w:sz="4" w:space="0" w:color="auto"/>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 xml:space="preserve">　</w:t>
            </w:r>
          </w:p>
        </w:tc>
        <w:tc>
          <w:tcPr>
            <w:tcW w:w="1306" w:type="pct"/>
            <w:tcBorders>
              <w:top w:val="single" w:sz="4" w:space="0" w:color="auto"/>
              <w:left w:val="nil"/>
              <w:bottom w:val="single" w:sz="4" w:space="0" w:color="auto"/>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Coefficient</w:t>
            </w:r>
          </w:p>
        </w:tc>
        <w:tc>
          <w:tcPr>
            <w:tcW w:w="1016" w:type="pct"/>
            <w:tcBorders>
              <w:top w:val="single" w:sz="4" w:space="0" w:color="auto"/>
              <w:left w:val="nil"/>
              <w:bottom w:val="single" w:sz="4" w:space="0" w:color="auto"/>
              <w:right w:val="nil"/>
            </w:tcBorders>
            <w:shd w:val="clear" w:color="auto" w:fill="auto"/>
            <w:noWrap/>
            <w:vAlign w:val="center"/>
            <w:hideMark/>
          </w:tcPr>
          <w:p w:rsidR="00C02558" w:rsidRPr="00DB5049" w:rsidRDefault="00C02558" w:rsidP="00290CB4">
            <w:pPr>
              <w:spacing w:after="0" w:line="240" w:lineRule="auto"/>
              <w:rPr>
                <w:rFonts w:ascii="Times New Roman" w:hAnsi="Times New Roman"/>
                <w:color w:val="000000"/>
              </w:rPr>
            </w:pPr>
            <w:r w:rsidRPr="00DB5049">
              <w:rPr>
                <w:rFonts w:ascii="Times New Roman" w:hAnsi="Times New Roman"/>
                <w:color w:val="000000"/>
              </w:rPr>
              <w:t>Two-tailed p value</w:t>
            </w:r>
          </w:p>
        </w:tc>
      </w:tr>
      <w:tr w:rsidR="00C02558" w:rsidRPr="00DB5049" w:rsidTr="00E74698">
        <w:trPr>
          <w:trHeight w:val="300"/>
        </w:trPr>
        <w:tc>
          <w:tcPr>
            <w:tcW w:w="2678"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AFTER×SOLVED_SELF</w:t>
            </w:r>
          </w:p>
        </w:tc>
        <w:tc>
          <w:tcPr>
            <w:tcW w:w="130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0.000</w:t>
            </w:r>
          </w:p>
        </w:tc>
        <w:tc>
          <w:tcPr>
            <w:tcW w:w="101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0.874</w:t>
            </w:r>
          </w:p>
        </w:tc>
      </w:tr>
      <w:tr w:rsidR="00C02558" w:rsidRPr="00DB5049" w:rsidTr="00E74698">
        <w:trPr>
          <w:trHeight w:val="300"/>
        </w:trPr>
        <w:tc>
          <w:tcPr>
            <w:tcW w:w="2678"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AFTER×SOLVED_CSRC</w:t>
            </w:r>
          </w:p>
        </w:tc>
        <w:tc>
          <w:tcPr>
            <w:tcW w:w="130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0.001*</w:t>
            </w:r>
          </w:p>
        </w:tc>
        <w:tc>
          <w:tcPr>
            <w:tcW w:w="101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0.085</w:t>
            </w:r>
          </w:p>
        </w:tc>
      </w:tr>
      <w:tr w:rsidR="00C02558" w:rsidRPr="00DB5049" w:rsidTr="00E74698">
        <w:trPr>
          <w:trHeight w:val="300"/>
        </w:trPr>
        <w:tc>
          <w:tcPr>
            <w:tcW w:w="2678"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SIZE</w:t>
            </w:r>
          </w:p>
        </w:tc>
        <w:tc>
          <w:tcPr>
            <w:tcW w:w="130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-0.027***</w:t>
            </w:r>
          </w:p>
        </w:tc>
        <w:tc>
          <w:tcPr>
            <w:tcW w:w="101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0.002</w:t>
            </w:r>
          </w:p>
        </w:tc>
      </w:tr>
      <w:tr w:rsidR="00C02558" w:rsidRPr="00DB5049" w:rsidTr="00E74698">
        <w:trPr>
          <w:trHeight w:val="300"/>
        </w:trPr>
        <w:tc>
          <w:tcPr>
            <w:tcW w:w="2678"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AFTER×SIZE</w:t>
            </w:r>
          </w:p>
        </w:tc>
        <w:tc>
          <w:tcPr>
            <w:tcW w:w="130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-0.002</w:t>
            </w:r>
          </w:p>
        </w:tc>
        <w:tc>
          <w:tcPr>
            <w:tcW w:w="101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0.652</w:t>
            </w:r>
          </w:p>
        </w:tc>
      </w:tr>
      <w:tr w:rsidR="00C02558" w:rsidRPr="00DB5049" w:rsidTr="00E74698">
        <w:trPr>
          <w:trHeight w:val="300"/>
        </w:trPr>
        <w:tc>
          <w:tcPr>
            <w:tcW w:w="2678" w:type="pct"/>
            <w:tcBorders>
              <w:top w:val="nil"/>
              <w:left w:val="nil"/>
              <w:bottom w:val="nil"/>
              <w:right w:val="nil"/>
            </w:tcBorders>
            <w:shd w:val="clear" w:color="auto" w:fill="auto"/>
            <w:noWrap/>
            <w:vAlign w:val="center"/>
            <w:hideMark/>
          </w:tcPr>
          <w:p w:rsidR="00C02558" w:rsidRPr="00995197" w:rsidRDefault="00995197" w:rsidP="00290CB4">
            <w:pPr>
              <w:spacing w:after="0" w:line="240" w:lineRule="auto"/>
              <w:rPr>
                <w:rFonts w:ascii="Times New Roman" w:hAnsi="Times New Roman"/>
                <w:i/>
                <w:color w:val="000000"/>
              </w:rPr>
            </w:pPr>
            <w:r w:rsidRPr="00995197">
              <w:rPr>
                <w:rFonts w:ascii="Times New Roman" w:hAnsi="Times New Roman"/>
                <w:i/>
                <w:color w:val="000000"/>
              </w:rPr>
              <w:t>SALES_GROWTH</w:t>
            </w:r>
          </w:p>
        </w:tc>
        <w:tc>
          <w:tcPr>
            <w:tcW w:w="130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0.001</w:t>
            </w:r>
          </w:p>
        </w:tc>
        <w:tc>
          <w:tcPr>
            <w:tcW w:w="101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0.872</w:t>
            </w:r>
          </w:p>
        </w:tc>
      </w:tr>
      <w:tr w:rsidR="00C02558" w:rsidRPr="00DB5049" w:rsidTr="00E74698">
        <w:trPr>
          <w:trHeight w:val="300"/>
        </w:trPr>
        <w:tc>
          <w:tcPr>
            <w:tcW w:w="2678"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AFTER×</w:t>
            </w:r>
            <w:r w:rsidR="00995197" w:rsidRPr="00995197">
              <w:rPr>
                <w:rFonts w:ascii="Times New Roman" w:hAnsi="Times New Roman"/>
                <w:i/>
                <w:color w:val="000000"/>
              </w:rPr>
              <w:t>SALES_GROWTH</w:t>
            </w:r>
          </w:p>
        </w:tc>
        <w:tc>
          <w:tcPr>
            <w:tcW w:w="130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0.006</w:t>
            </w:r>
          </w:p>
        </w:tc>
        <w:tc>
          <w:tcPr>
            <w:tcW w:w="101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0.302</w:t>
            </w:r>
          </w:p>
        </w:tc>
      </w:tr>
      <w:tr w:rsidR="00C02558" w:rsidRPr="00DB5049" w:rsidTr="00E74698">
        <w:trPr>
          <w:trHeight w:val="300"/>
        </w:trPr>
        <w:tc>
          <w:tcPr>
            <w:tcW w:w="2678"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STDSALES</w:t>
            </w:r>
          </w:p>
        </w:tc>
        <w:tc>
          <w:tcPr>
            <w:tcW w:w="130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-0.002</w:t>
            </w:r>
          </w:p>
        </w:tc>
        <w:tc>
          <w:tcPr>
            <w:tcW w:w="101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0.553</w:t>
            </w:r>
          </w:p>
        </w:tc>
      </w:tr>
      <w:tr w:rsidR="00C02558" w:rsidRPr="00DB5049" w:rsidTr="00E74698">
        <w:trPr>
          <w:trHeight w:val="300"/>
        </w:trPr>
        <w:tc>
          <w:tcPr>
            <w:tcW w:w="2678"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AFTER×STDSALES</w:t>
            </w:r>
          </w:p>
        </w:tc>
        <w:tc>
          <w:tcPr>
            <w:tcW w:w="130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0.006</w:t>
            </w:r>
          </w:p>
        </w:tc>
        <w:tc>
          <w:tcPr>
            <w:tcW w:w="101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0.341</w:t>
            </w:r>
          </w:p>
        </w:tc>
      </w:tr>
      <w:tr w:rsidR="00C02558" w:rsidRPr="00DB5049" w:rsidTr="00E74698">
        <w:trPr>
          <w:trHeight w:val="300"/>
        </w:trPr>
        <w:tc>
          <w:tcPr>
            <w:tcW w:w="2678"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OCF</w:t>
            </w:r>
          </w:p>
        </w:tc>
        <w:tc>
          <w:tcPr>
            <w:tcW w:w="130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0.033</w:t>
            </w:r>
          </w:p>
        </w:tc>
        <w:tc>
          <w:tcPr>
            <w:tcW w:w="101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0.336</w:t>
            </w:r>
          </w:p>
        </w:tc>
      </w:tr>
      <w:tr w:rsidR="00C02558" w:rsidRPr="00DB5049" w:rsidTr="00E74698">
        <w:trPr>
          <w:trHeight w:val="300"/>
        </w:trPr>
        <w:tc>
          <w:tcPr>
            <w:tcW w:w="2678"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AFTER×OCF</w:t>
            </w:r>
          </w:p>
        </w:tc>
        <w:tc>
          <w:tcPr>
            <w:tcW w:w="130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-0.030</w:t>
            </w:r>
          </w:p>
        </w:tc>
        <w:tc>
          <w:tcPr>
            <w:tcW w:w="101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0.567</w:t>
            </w:r>
          </w:p>
        </w:tc>
      </w:tr>
      <w:tr w:rsidR="00C02558" w:rsidRPr="00DB5049" w:rsidTr="00E74698">
        <w:trPr>
          <w:trHeight w:val="300"/>
        </w:trPr>
        <w:tc>
          <w:tcPr>
            <w:tcW w:w="2678"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CFOVOLATILITY</w:t>
            </w:r>
          </w:p>
        </w:tc>
        <w:tc>
          <w:tcPr>
            <w:tcW w:w="130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-0.052</w:t>
            </w:r>
          </w:p>
        </w:tc>
        <w:tc>
          <w:tcPr>
            <w:tcW w:w="101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0.449</w:t>
            </w:r>
          </w:p>
        </w:tc>
      </w:tr>
      <w:tr w:rsidR="00C02558" w:rsidRPr="00DB5049" w:rsidTr="00E74698">
        <w:trPr>
          <w:trHeight w:val="300"/>
        </w:trPr>
        <w:tc>
          <w:tcPr>
            <w:tcW w:w="2678"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AFTER×CFOVOLATILITY</w:t>
            </w:r>
          </w:p>
        </w:tc>
        <w:tc>
          <w:tcPr>
            <w:tcW w:w="130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-0.006</w:t>
            </w:r>
          </w:p>
        </w:tc>
        <w:tc>
          <w:tcPr>
            <w:tcW w:w="101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0.952</w:t>
            </w:r>
          </w:p>
        </w:tc>
      </w:tr>
      <w:tr w:rsidR="00C02558" w:rsidRPr="00DB5049" w:rsidTr="00E74698">
        <w:trPr>
          <w:trHeight w:val="300"/>
        </w:trPr>
        <w:tc>
          <w:tcPr>
            <w:tcW w:w="2678"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LEV</w:t>
            </w:r>
          </w:p>
        </w:tc>
        <w:tc>
          <w:tcPr>
            <w:tcW w:w="130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0.017</w:t>
            </w:r>
          </w:p>
        </w:tc>
        <w:tc>
          <w:tcPr>
            <w:tcW w:w="101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0.374</w:t>
            </w:r>
          </w:p>
        </w:tc>
      </w:tr>
      <w:tr w:rsidR="00C02558" w:rsidRPr="00DB5049" w:rsidTr="00E74698">
        <w:trPr>
          <w:trHeight w:val="300"/>
        </w:trPr>
        <w:tc>
          <w:tcPr>
            <w:tcW w:w="2678"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AFTER×LEV</w:t>
            </w:r>
          </w:p>
        </w:tc>
        <w:tc>
          <w:tcPr>
            <w:tcW w:w="130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0.006</w:t>
            </w:r>
          </w:p>
        </w:tc>
        <w:tc>
          <w:tcPr>
            <w:tcW w:w="101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0.760</w:t>
            </w:r>
          </w:p>
        </w:tc>
      </w:tr>
      <w:tr w:rsidR="00C02558" w:rsidRPr="00DB5049" w:rsidTr="00E74698">
        <w:trPr>
          <w:trHeight w:val="300"/>
        </w:trPr>
        <w:tc>
          <w:tcPr>
            <w:tcW w:w="2678"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LOSS</w:t>
            </w:r>
          </w:p>
        </w:tc>
        <w:tc>
          <w:tcPr>
            <w:tcW w:w="130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-0.005</w:t>
            </w:r>
          </w:p>
        </w:tc>
        <w:tc>
          <w:tcPr>
            <w:tcW w:w="101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0.362</w:t>
            </w:r>
          </w:p>
        </w:tc>
      </w:tr>
      <w:tr w:rsidR="00C02558" w:rsidRPr="00DB5049" w:rsidTr="00E74698">
        <w:trPr>
          <w:trHeight w:val="300"/>
        </w:trPr>
        <w:tc>
          <w:tcPr>
            <w:tcW w:w="2678"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AFTER×LOSS</w:t>
            </w:r>
          </w:p>
        </w:tc>
        <w:tc>
          <w:tcPr>
            <w:tcW w:w="130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-0.005</w:t>
            </w:r>
          </w:p>
        </w:tc>
        <w:tc>
          <w:tcPr>
            <w:tcW w:w="101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0.554</w:t>
            </w:r>
          </w:p>
        </w:tc>
      </w:tr>
      <w:tr w:rsidR="00C02558" w:rsidRPr="00DB5049" w:rsidTr="00E74698">
        <w:trPr>
          <w:trHeight w:val="300"/>
        </w:trPr>
        <w:tc>
          <w:tcPr>
            <w:tcW w:w="2678"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VOLATILITY</w:t>
            </w:r>
          </w:p>
        </w:tc>
        <w:tc>
          <w:tcPr>
            <w:tcW w:w="130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-0.076</w:t>
            </w:r>
          </w:p>
        </w:tc>
        <w:tc>
          <w:tcPr>
            <w:tcW w:w="101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0.255</w:t>
            </w:r>
          </w:p>
        </w:tc>
      </w:tr>
      <w:tr w:rsidR="00C02558" w:rsidRPr="00DB5049" w:rsidTr="00E74698">
        <w:trPr>
          <w:trHeight w:val="300"/>
        </w:trPr>
        <w:tc>
          <w:tcPr>
            <w:tcW w:w="2678"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AFTER×VOLATILITY</w:t>
            </w:r>
          </w:p>
        </w:tc>
        <w:tc>
          <w:tcPr>
            <w:tcW w:w="130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-0.016</w:t>
            </w:r>
          </w:p>
        </w:tc>
        <w:tc>
          <w:tcPr>
            <w:tcW w:w="101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0.838</w:t>
            </w:r>
          </w:p>
        </w:tc>
      </w:tr>
      <w:tr w:rsidR="00C02558" w:rsidRPr="00DB5049" w:rsidTr="00E74698">
        <w:trPr>
          <w:trHeight w:val="300"/>
        </w:trPr>
        <w:tc>
          <w:tcPr>
            <w:tcW w:w="2678" w:type="pct"/>
            <w:tcBorders>
              <w:top w:val="nil"/>
              <w:left w:val="nil"/>
              <w:bottom w:val="nil"/>
              <w:right w:val="nil"/>
            </w:tcBorders>
            <w:shd w:val="clear" w:color="auto" w:fill="auto"/>
            <w:noWrap/>
            <w:vAlign w:val="center"/>
            <w:hideMark/>
          </w:tcPr>
          <w:p w:rsidR="00C02558" w:rsidRPr="00995197" w:rsidRDefault="005D5BFF" w:rsidP="00290CB4">
            <w:pPr>
              <w:spacing w:after="0" w:line="240" w:lineRule="auto"/>
              <w:rPr>
                <w:rFonts w:ascii="Times New Roman" w:hAnsi="Times New Roman"/>
                <w:i/>
                <w:color w:val="000000"/>
              </w:rPr>
            </w:pPr>
            <w:r w:rsidRPr="00995197">
              <w:rPr>
                <w:rFonts w:ascii="Times New Roman" w:hAnsi="Times New Roman"/>
                <w:i/>
                <w:color w:val="000000"/>
              </w:rPr>
              <w:t>BM</w:t>
            </w:r>
          </w:p>
        </w:tc>
        <w:tc>
          <w:tcPr>
            <w:tcW w:w="130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-0.003</w:t>
            </w:r>
          </w:p>
        </w:tc>
        <w:tc>
          <w:tcPr>
            <w:tcW w:w="101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0.767</w:t>
            </w:r>
          </w:p>
        </w:tc>
      </w:tr>
      <w:tr w:rsidR="00C02558" w:rsidRPr="00DB5049" w:rsidTr="00E74698">
        <w:trPr>
          <w:trHeight w:val="300"/>
        </w:trPr>
        <w:tc>
          <w:tcPr>
            <w:tcW w:w="2678"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AFTER×</w:t>
            </w:r>
            <w:r w:rsidR="005D5BFF" w:rsidRPr="00995197">
              <w:rPr>
                <w:rFonts w:ascii="Times New Roman" w:hAnsi="Times New Roman"/>
                <w:i/>
                <w:color w:val="000000"/>
              </w:rPr>
              <w:t>BM</w:t>
            </w:r>
          </w:p>
        </w:tc>
        <w:tc>
          <w:tcPr>
            <w:tcW w:w="130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-0.007</w:t>
            </w:r>
          </w:p>
        </w:tc>
        <w:tc>
          <w:tcPr>
            <w:tcW w:w="1016"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0.640</w:t>
            </w:r>
          </w:p>
        </w:tc>
      </w:tr>
      <w:tr w:rsidR="00C02558" w:rsidRPr="00DB5049" w:rsidTr="00E74698">
        <w:trPr>
          <w:trHeight w:val="300"/>
        </w:trPr>
        <w:tc>
          <w:tcPr>
            <w:tcW w:w="2678"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rPr>
                <w:rFonts w:ascii="Times New Roman" w:hAnsi="Times New Roman"/>
                <w:color w:val="000000"/>
              </w:rPr>
            </w:pPr>
            <w:r w:rsidRPr="00DB5049">
              <w:rPr>
                <w:rFonts w:ascii="Times New Roman" w:hAnsi="Times New Roman"/>
                <w:color w:val="000000"/>
              </w:rPr>
              <w:t>Year fixed effects</w:t>
            </w:r>
          </w:p>
        </w:tc>
        <w:tc>
          <w:tcPr>
            <w:tcW w:w="2322" w:type="pct"/>
            <w:gridSpan w:val="2"/>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YES</w:t>
            </w:r>
          </w:p>
        </w:tc>
      </w:tr>
      <w:tr w:rsidR="00C02558" w:rsidRPr="00DB5049" w:rsidTr="00E74698">
        <w:trPr>
          <w:trHeight w:val="300"/>
        </w:trPr>
        <w:tc>
          <w:tcPr>
            <w:tcW w:w="2678"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rPr>
                <w:rFonts w:ascii="Times New Roman" w:hAnsi="Times New Roman"/>
                <w:color w:val="000000"/>
              </w:rPr>
            </w:pPr>
            <w:r w:rsidRPr="00DB5049">
              <w:rPr>
                <w:rFonts w:ascii="Times New Roman" w:hAnsi="Times New Roman"/>
                <w:color w:val="000000"/>
              </w:rPr>
              <w:lastRenderedPageBreak/>
              <w:t>Firm fixed effects</w:t>
            </w:r>
          </w:p>
        </w:tc>
        <w:tc>
          <w:tcPr>
            <w:tcW w:w="2322" w:type="pct"/>
            <w:gridSpan w:val="2"/>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YES</w:t>
            </w:r>
          </w:p>
        </w:tc>
      </w:tr>
      <w:tr w:rsidR="00C02558" w:rsidRPr="00DB5049" w:rsidTr="00E74698">
        <w:trPr>
          <w:trHeight w:val="300"/>
        </w:trPr>
        <w:tc>
          <w:tcPr>
            <w:tcW w:w="2678"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rPr>
                <w:rFonts w:ascii="Times New Roman" w:hAnsi="Times New Roman"/>
                <w:color w:val="000000"/>
              </w:rPr>
            </w:pPr>
            <w:r w:rsidRPr="00DB5049">
              <w:rPr>
                <w:rFonts w:ascii="Times New Roman" w:hAnsi="Times New Roman"/>
                <w:color w:val="000000"/>
              </w:rPr>
              <w:t>N</w:t>
            </w:r>
          </w:p>
        </w:tc>
        <w:tc>
          <w:tcPr>
            <w:tcW w:w="2322" w:type="pct"/>
            <w:gridSpan w:val="2"/>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5626</w:t>
            </w:r>
          </w:p>
        </w:tc>
      </w:tr>
      <w:tr w:rsidR="00C02558" w:rsidRPr="00DB5049" w:rsidTr="00E74698">
        <w:trPr>
          <w:trHeight w:val="360"/>
        </w:trPr>
        <w:tc>
          <w:tcPr>
            <w:tcW w:w="2678" w:type="pct"/>
            <w:tcBorders>
              <w:top w:val="nil"/>
              <w:left w:val="nil"/>
              <w:bottom w:val="single" w:sz="4" w:space="0" w:color="auto"/>
              <w:right w:val="nil"/>
            </w:tcBorders>
            <w:shd w:val="clear" w:color="auto" w:fill="auto"/>
            <w:noWrap/>
            <w:vAlign w:val="center"/>
            <w:hideMark/>
          </w:tcPr>
          <w:p w:rsidR="00C02558" w:rsidRPr="00DB5049" w:rsidRDefault="00C02558" w:rsidP="00290CB4">
            <w:pPr>
              <w:spacing w:after="0" w:line="240" w:lineRule="auto"/>
              <w:rPr>
                <w:rFonts w:ascii="Times New Roman" w:hAnsi="Times New Roman"/>
                <w:color w:val="000000"/>
              </w:rPr>
            </w:pPr>
            <w:r w:rsidRPr="00DB5049">
              <w:rPr>
                <w:rFonts w:ascii="Times New Roman" w:hAnsi="Times New Roman"/>
                <w:color w:val="000000"/>
              </w:rPr>
              <w:t>Adj. R</w:t>
            </w:r>
            <w:r w:rsidRPr="00DB5049">
              <w:rPr>
                <w:rFonts w:ascii="Times New Roman" w:hAnsi="Times New Roman"/>
                <w:color w:val="000000"/>
                <w:vertAlign w:val="superscript"/>
              </w:rPr>
              <w:t>2</w:t>
            </w:r>
          </w:p>
        </w:tc>
        <w:tc>
          <w:tcPr>
            <w:tcW w:w="2322" w:type="pct"/>
            <w:gridSpan w:val="2"/>
            <w:tcBorders>
              <w:top w:val="nil"/>
              <w:left w:val="nil"/>
              <w:bottom w:val="single" w:sz="4" w:space="0" w:color="auto"/>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0.043</w:t>
            </w:r>
          </w:p>
        </w:tc>
      </w:tr>
    </w:tbl>
    <w:p w:rsidR="00C02558" w:rsidRDefault="00C02558" w:rsidP="00C02558">
      <w:pPr>
        <w:spacing w:after="0" w:line="240" w:lineRule="auto"/>
        <w:rPr>
          <w:rFonts w:ascii="Times New Roman" w:hAnsi="Times New Roman"/>
          <w:b/>
          <w:sz w:val="24"/>
          <w:szCs w:val="24"/>
        </w:rPr>
      </w:pPr>
      <w:r w:rsidRPr="00DB5049">
        <w:rPr>
          <w:rFonts w:ascii="Times New Roman" w:hAnsi="Times New Roman"/>
          <w:sz w:val="24"/>
          <w:szCs w:val="24"/>
        </w:rPr>
        <w:t xml:space="preserve">See </w:t>
      </w:r>
      <w:r>
        <w:rPr>
          <w:rFonts w:ascii="Times New Roman" w:hAnsi="Times New Roman"/>
          <w:sz w:val="24"/>
          <w:szCs w:val="24"/>
        </w:rPr>
        <w:t xml:space="preserve">the Appendix for variable definitions. </w:t>
      </w:r>
      <w:r w:rsidRPr="00DB5049">
        <w:rPr>
          <w:rFonts w:ascii="Times New Roman" w:hAnsi="Times New Roman"/>
          <w:sz w:val="24"/>
          <w:szCs w:val="24"/>
        </w:rPr>
        <w:t>***, **, * denote statistical significance at the 1%, 5%, 10% lev</w:t>
      </w:r>
      <w:r>
        <w:rPr>
          <w:rFonts w:ascii="Times New Roman" w:hAnsi="Times New Roman"/>
          <w:sz w:val="24"/>
          <w:szCs w:val="24"/>
        </w:rPr>
        <w:t>els (two-tailed), respectively.</w:t>
      </w:r>
      <w:r>
        <w:rPr>
          <w:rFonts w:ascii="Times New Roman" w:hAnsi="Times New Roman" w:hint="eastAsia"/>
          <w:sz w:val="24"/>
          <w:szCs w:val="24"/>
        </w:rPr>
        <w:t xml:space="preserve"> </w:t>
      </w:r>
      <w:r w:rsidRPr="00AE1418">
        <w:rPr>
          <w:rFonts w:ascii="Times New Roman" w:hAnsi="Times New Roman"/>
          <w:sz w:val="24"/>
          <w:szCs w:val="24"/>
        </w:rPr>
        <w:t>Two-tailed robust p values are clustered at the firm level.</w:t>
      </w:r>
      <w:r w:rsidR="00933B3E">
        <w:rPr>
          <w:rFonts w:ascii="Times New Roman" w:hAnsi="Times New Roman"/>
          <w:sz w:val="24"/>
          <w:szCs w:val="24"/>
        </w:rPr>
        <w:t xml:space="preserve"> </w:t>
      </w:r>
      <w:r w:rsidR="00933B3E" w:rsidRPr="00933B3E">
        <w:rPr>
          <w:rFonts w:ascii="Times New Roman" w:hAnsi="Times New Roman"/>
          <w:sz w:val="24"/>
          <w:szCs w:val="24"/>
        </w:rPr>
        <w:t>To reduce the influence of outliers, we winsorize all the continuous ratio variables at the top and bottom one percentiles.</w:t>
      </w:r>
    </w:p>
    <w:p w:rsidR="00C02558" w:rsidRDefault="00C02558" w:rsidP="00C02558">
      <w:pPr>
        <w:spacing w:after="0" w:line="240" w:lineRule="auto"/>
        <w:rPr>
          <w:rFonts w:ascii="Times New Roman" w:hAnsi="Times New Roman"/>
          <w:b/>
          <w:sz w:val="24"/>
          <w:szCs w:val="24"/>
        </w:rPr>
      </w:pPr>
      <w:r>
        <w:rPr>
          <w:rFonts w:ascii="Times New Roman" w:hAnsi="Times New Roman"/>
          <w:b/>
          <w:sz w:val="24"/>
          <w:szCs w:val="24"/>
        </w:rPr>
        <w:br w:type="page"/>
      </w:r>
    </w:p>
    <w:p w:rsidR="00C02558" w:rsidRDefault="00C02558" w:rsidP="00C02558">
      <w:pPr>
        <w:rPr>
          <w:rFonts w:ascii="Times New Roman" w:hAnsi="Times New Roman"/>
          <w:b/>
          <w:sz w:val="24"/>
          <w:szCs w:val="24"/>
        </w:rPr>
      </w:pPr>
      <w:r>
        <w:rPr>
          <w:rFonts w:ascii="Times New Roman" w:hAnsi="Times New Roman"/>
          <w:b/>
          <w:sz w:val="24"/>
          <w:szCs w:val="24"/>
        </w:rPr>
        <w:lastRenderedPageBreak/>
        <w:t>Table 5. Regression results of operating accounting performance</w:t>
      </w:r>
    </w:p>
    <w:p w:rsidR="00C02558" w:rsidRDefault="00C02558" w:rsidP="00C02558">
      <w:pPr>
        <w:rPr>
          <w:rFonts w:ascii="Times New Roman" w:hAnsi="Times New Roman"/>
          <w:b/>
          <w:sz w:val="24"/>
          <w:szCs w:val="24"/>
        </w:rPr>
      </w:pPr>
      <w:r w:rsidRPr="00CC426E">
        <w:rPr>
          <w:rFonts w:ascii="Times New Roman" w:hAnsi="Times New Roman"/>
          <w:b/>
          <w:sz w:val="24"/>
          <w:szCs w:val="24"/>
        </w:rPr>
        <w:t xml:space="preserve">Panel A. </w:t>
      </w:r>
      <w:r w:rsidRPr="006302C6">
        <w:rPr>
          <w:rFonts w:ascii="Times New Roman" w:hAnsi="Times New Roman"/>
          <w:sz w:val="24"/>
          <w:szCs w:val="24"/>
        </w:rPr>
        <w:t>Descriptive statistics of regression variables</w:t>
      </w:r>
      <w:r>
        <w:rPr>
          <w:rFonts w:ascii="Times New Roman" w:hAnsi="Times New Roman"/>
          <w:b/>
          <w:sz w:val="24"/>
          <w:szCs w:val="24"/>
        </w:rPr>
        <w:t xml:space="preserve"> </w:t>
      </w:r>
    </w:p>
    <w:p w:rsidR="00C02558" w:rsidRPr="004A2F52" w:rsidRDefault="00C02558" w:rsidP="00C02558">
      <w:pPr>
        <w:spacing w:after="0" w:line="240" w:lineRule="auto"/>
        <w:rPr>
          <w:rFonts w:ascii="Times New Roman" w:hAnsi="Times New Roman"/>
          <w:sz w:val="24"/>
          <w:szCs w:val="24"/>
        </w:rPr>
      </w:pPr>
      <w:r w:rsidRPr="00976EA7">
        <w:rPr>
          <w:rFonts w:ascii="Times New Roman" w:hAnsi="Times New Roman"/>
          <w:sz w:val="24"/>
          <w:szCs w:val="24"/>
        </w:rPr>
        <w:t>Descriptive statistics</w:t>
      </w:r>
    </w:p>
    <w:tbl>
      <w:tblPr>
        <w:tblW w:w="5000" w:type="pct"/>
        <w:tblLook w:val="04A0" w:firstRow="1" w:lastRow="0" w:firstColumn="1" w:lastColumn="0" w:noHBand="0" w:noVBand="1"/>
      </w:tblPr>
      <w:tblGrid>
        <w:gridCol w:w="1403"/>
        <w:gridCol w:w="940"/>
        <w:gridCol w:w="977"/>
        <w:gridCol w:w="976"/>
        <w:gridCol w:w="1041"/>
        <w:gridCol w:w="978"/>
        <w:gridCol w:w="978"/>
        <w:gridCol w:w="978"/>
        <w:gridCol w:w="974"/>
      </w:tblGrid>
      <w:tr w:rsidR="00C02558" w:rsidRPr="00AD4641" w:rsidTr="00290CB4">
        <w:trPr>
          <w:trHeight w:val="300"/>
        </w:trPr>
        <w:tc>
          <w:tcPr>
            <w:tcW w:w="758" w:type="pct"/>
            <w:tcBorders>
              <w:top w:val="single" w:sz="4" w:space="0" w:color="auto"/>
              <w:left w:val="nil"/>
              <w:bottom w:val="single" w:sz="4" w:space="0" w:color="auto"/>
              <w:right w:val="nil"/>
            </w:tcBorders>
            <w:shd w:val="clear" w:color="auto" w:fill="auto"/>
            <w:noWrap/>
            <w:vAlign w:val="center"/>
            <w:hideMark/>
          </w:tcPr>
          <w:p w:rsidR="00C02558" w:rsidRPr="00AD4641" w:rsidRDefault="00C02558" w:rsidP="00290CB4">
            <w:pPr>
              <w:spacing w:after="0" w:line="240" w:lineRule="auto"/>
              <w:rPr>
                <w:rFonts w:ascii="Times New Roman" w:hAnsi="Times New Roman"/>
                <w:color w:val="000000"/>
              </w:rPr>
            </w:pPr>
            <w:r w:rsidRPr="00AD4641">
              <w:rPr>
                <w:rFonts w:ascii="Times New Roman" w:hAnsi="Times New Roman"/>
                <w:color w:val="000000"/>
              </w:rPr>
              <w:t>Variable</w:t>
            </w:r>
          </w:p>
        </w:tc>
        <w:tc>
          <w:tcPr>
            <w:tcW w:w="508" w:type="pct"/>
            <w:tcBorders>
              <w:top w:val="single" w:sz="4" w:space="0" w:color="auto"/>
              <w:left w:val="nil"/>
              <w:bottom w:val="single" w:sz="4" w:space="0" w:color="auto"/>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N</w:t>
            </w:r>
          </w:p>
        </w:tc>
        <w:tc>
          <w:tcPr>
            <w:tcW w:w="528" w:type="pct"/>
            <w:tcBorders>
              <w:top w:val="single" w:sz="4" w:space="0" w:color="auto"/>
              <w:left w:val="nil"/>
              <w:bottom w:val="single" w:sz="4" w:space="0" w:color="auto"/>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Mean</w:t>
            </w:r>
          </w:p>
        </w:tc>
        <w:tc>
          <w:tcPr>
            <w:tcW w:w="528" w:type="pct"/>
            <w:tcBorders>
              <w:top w:val="single" w:sz="4" w:space="0" w:color="auto"/>
              <w:left w:val="nil"/>
              <w:bottom w:val="single" w:sz="4" w:space="0" w:color="auto"/>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Median</w:t>
            </w:r>
          </w:p>
        </w:tc>
        <w:tc>
          <w:tcPr>
            <w:tcW w:w="563" w:type="pct"/>
            <w:tcBorders>
              <w:top w:val="single" w:sz="4" w:space="0" w:color="auto"/>
              <w:left w:val="nil"/>
              <w:bottom w:val="single" w:sz="4" w:space="0" w:color="auto"/>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Std. Dev.</w:t>
            </w:r>
          </w:p>
        </w:tc>
        <w:tc>
          <w:tcPr>
            <w:tcW w:w="529" w:type="pct"/>
            <w:tcBorders>
              <w:top w:val="single" w:sz="4" w:space="0" w:color="auto"/>
              <w:left w:val="nil"/>
              <w:bottom w:val="single" w:sz="4" w:space="0" w:color="auto"/>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Min</w:t>
            </w:r>
          </w:p>
        </w:tc>
        <w:tc>
          <w:tcPr>
            <w:tcW w:w="529" w:type="pct"/>
            <w:tcBorders>
              <w:top w:val="single" w:sz="4" w:space="0" w:color="auto"/>
              <w:left w:val="nil"/>
              <w:bottom w:val="single" w:sz="4" w:space="0" w:color="auto"/>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25%</w:t>
            </w:r>
          </w:p>
        </w:tc>
        <w:tc>
          <w:tcPr>
            <w:tcW w:w="529" w:type="pct"/>
            <w:tcBorders>
              <w:top w:val="single" w:sz="4" w:space="0" w:color="auto"/>
              <w:left w:val="nil"/>
              <w:bottom w:val="single" w:sz="4" w:space="0" w:color="auto"/>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75%</w:t>
            </w:r>
          </w:p>
        </w:tc>
        <w:tc>
          <w:tcPr>
            <w:tcW w:w="527" w:type="pct"/>
            <w:tcBorders>
              <w:top w:val="single" w:sz="4" w:space="0" w:color="auto"/>
              <w:left w:val="nil"/>
              <w:bottom w:val="single" w:sz="4" w:space="0" w:color="auto"/>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Max</w:t>
            </w:r>
          </w:p>
        </w:tc>
      </w:tr>
      <w:tr w:rsidR="00C02558" w:rsidRPr="00AD4641" w:rsidTr="00290CB4">
        <w:trPr>
          <w:trHeight w:val="300"/>
        </w:trPr>
        <w:tc>
          <w:tcPr>
            <w:tcW w:w="758"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OROA</w:t>
            </w:r>
          </w:p>
        </w:tc>
        <w:tc>
          <w:tcPr>
            <w:tcW w:w="508"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6199</w:t>
            </w:r>
          </w:p>
        </w:tc>
        <w:tc>
          <w:tcPr>
            <w:tcW w:w="528"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0.022</w:t>
            </w:r>
          </w:p>
        </w:tc>
        <w:tc>
          <w:tcPr>
            <w:tcW w:w="528"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0.027</w:t>
            </w:r>
          </w:p>
        </w:tc>
        <w:tc>
          <w:tcPr>
            <w:tcW w:w="563"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0.089</w:t>
            </w:r>
          </w:p>
        </w:tc>
        <w:tc>
          <w:tcPr>
            <w:tcW w:w="529"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-0.413</w:t>
            </w:r>
          </w:p>
        </w:tc>
        <w:tc>
          <w:tcPr>
            <w:tcW w:w="529"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0.004</w:t>
            </w:r>
          </w:p>
        </w:tc>
        <w:tc>
          <w:tcPr>
            <w:tcW w:w="529"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0.059</w:t>
            </w:r>
          </w:p>
        </w:tc>
        <w:tc>
          <w:tcPr>
            <w:tcW w:w="527"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0.303</w:t>
            </w:r>
          </w:p>
        </w:tc>
      </w:tr>
      <w:tr w:rsidR="00C02558" w:rsidRPr="00AD4641" w:rsidTr="00290CB4">
        <w:trPr>
          <w:trHeight w:val="300"/>
        </w:trPr>
        <w:tc>
          <w:tcPr>
            <w:tcW w:w="758"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SIZE</w:t>
            </w:r>
          </w:p>
        </w:tc>
        <w:tc>
          <w:tcPr>
            <w:tcW w:w="508"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6199</w:t>
            </w:r>
          </w:p>
        </w:tc>
        <w:tc>
          <w:tcPr>
            <w:tcW w:w="528"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21.440</w:t>
            </w:r>
          </w:p>
        </w:tc>
        <w:tc>
          <w:tcPr>
            <w:tcW w:w="528"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21.363</w:t>
            </w:r>
          </w:p>
        </w:tc>
        <w:tc>
          <w:tcPr>
            <w:tcW w:w="563"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1.131</w:t>
            </w:r>
          </w:p>
        </w:tc>
        <w:tc>
          <w:tcPr>
            <w:tcW w:w="529"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11.348</w:t>
            </w:r>
          </w:p>
        </w:tc>
        <w:tc>
          <w:tcPr>
            <w:tcW w:w="529"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20.734</w:t>
            </w:r>
          </w:p>
        </w:tc>
        <w:tc>
          <w:tcPr>
            <w:tcW w:w="529"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22.074</w:t>
            </w:r>
          </w:p>
        </w:tc>
        <w:tc>
          <w:tcPr>
            <w:tcW w:w="527"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27.488</w:t>
            </w:r>
          </w:p>
        </w:tc>
      </w:tr>
      <w:tr w:rsidR="00C02558" w:rsidRPr="00AD4641" w:rsidTr="00290CB4">
        <w:trPr>
          <w:trHeight w:val="300"/>
        </w:trPr>
        <w:tc>
          <w:tcPr>
            <w:tcW w:w="758" w:type="pct"/>
            <w:tcBorders>
              <w:top w:val="nil"/>
              <w:left w:val="nil"/>
              <w:bottom w:val="nil"/>
              <w:right w:val="nil"/>
            </w:tcBorders>
            <w:shd w:val="clear" w:color="auto" w:fill="auto"/>
            <w:noWrap/>
            <w:vAlign w:val="center"/>
            <w:hideMark/>
          </w:tcPr>
          <w:p w:rsidR="00C02558" w:rsidRPr="00995197" w:rsidRDefault="005D5BFF" w:rsidP="00290CB4">
            <w:pPr>
              <w:spacing w:after="0" w:line="240" w:lineRule="auto"/>
              <w:rPr>
                <w:rFonts w:ascii="Times New Roman" w:hAnsi="Times New Roman"/>
                <w:i/>
                <w:color w:val="000000"/>
              </w:rPr>
            </w:pPr>
            <w:r w:rsidRPr="00995197">
              <w:rPr>
                <w:rFonts w:ascii="Times New Roman" w:hAnsi="Times New Roman"/>
                <w:i/>
                <w:color w:val="000000"/>
              </w:rPr>
              <w:t>BM</w:t>
            </w:r>
          </w:p>
        </w:tc>
        <w:tc>
          <w:tcPr>
            <w:tcW w:w="508"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6199</w:t>
            </w:r>
          </w:p>
        </w:tc>
        <w:tc>
          <w:tcPr>
            <w:tcW w:w="528"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0.470</w:t>
            </w:r>
          </w:p>
        </w:tc>
        <w:tc>
          <w:tcPr>
            <w:tcW w:w="528"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0.415</w:t>
            </w:r>
          </w:p>
        </w:tc>
        <w:tc>
          <w:tcPr>
            <w:tcW w:w="563"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0.318</w:t>
            </w:r>
          </w:p>
        </w:tc>
        <w:tc>
          <w:tcPr>
            <w:tcW w:w="529"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-0.240</w:t>
            </w:r>
          </w:p>
        </w:tc>
        <w:tc>
          <w:tcPr>
            <w:tcW w:w="529"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0.235</w:t>
            </w:r>
          </w:p>
        </w:tc>
        <w:tc>
          <w:tcPr>
            <w:tcW w:w="529"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0.655</w:t>
            </w:r>
          </w:p>
        </w:tc>
        <w:tc>
          <w:tcPr>
            <w:tcW w:w="527"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1.342</w:t>
            </w:r>
          </w:p>
        </w:tc>
      </w:tr>
      <w:tr w:rsidR="00C02558" w:rsidRPr="00AD4641" w:rsidTr="00290CB4">
        <w:trPr>
          <w:trHeight w:val="300"/>
        </w:trPr>
        <w:tc>
          <w:tcPr>
            <w:tcW w:w="758"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LEV</w:t>
            </w:r>
          </w:p>
        </w:tc>
        <w:tc>
          <w:tcPr>
            <w:tcW w:w="508"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6199</w:t>
            </w:r>
          </w:p>
        </w:tc>
        <w:tc>
          <w:tcPr>
            <w:tcW w:w="528"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0.531</w:t>
            </w:r>
          </w:p>
        </w:tc>
        <w:tc>
          <w:tcPr>
            <w:tcW w:w="528"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0.519</w:t>
            </w:r>
          </w:p>
        </w:tc>
        <w:tc>
          <w:tcPr>
            <w:tcW w:w="563"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0.245</w:t>
            </w:r>
          </w:p>
        </w:tc>
        <w:tc>
          <w:tcPr>
            <w:tcW w:w="529"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0.073</w:t>
            </w:r>
          </w:p>
        </w:tc>
        <w:tc>
          <w:tcPr>
            <w:tcW w:w="529"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0.382</w:t>
            </w:r>
          </w:p>
        </w:tc>
        <w:tc>
          <w:tcPr>
            <w:tcW w:w="529"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0.647</w:t>
            </w:r>
          </w:p>
        </w:tc>
        <w:tc>
          <w:tcPr>
            <w:tcW w:w="527"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1.835</w:t>
            </w:r>
          </w:p>
        </w:tc>
      </w:tr>
      <w:tr w:rsidR="00C02558" w:rsidRPr="00AD4641" w:rsidTr="00290CB4">
        <w:trPr>
          <w:trHeight w:val="300"/>
        </w:trPr>
        <w:tc>
          <w:tcPr>
            <w:tcW w:w="758"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LARGEHLD</w:t>
            </w:r>
          </w:p>
        </w:tc>
        <w:tc>
          <w:tcPr>
            <w:tcW w:w="508"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6199</w:t>
            </w:r>
          </w:p>
        </w:tc>
        <w:tc>
          <w:tcPr>
            <w:tcW w:w="528"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0.388</w:t>
            </w:r>
          </w:p>
        </w:tc>
        <w:tc>
          <w:tcPr>
            <w:tcW w:w="528"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0.367</w:t>
            </w:r>
          </w:p>
        </w:tc>
        <w:tc>
          <w:tcPr>
            <w:tcW w:w="563"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0.162</w:t>
            </w:r>
          </w:p>
        </w:tc>
        <w:tc>
          <w:tcPr>
            <w:tcW w:w="529"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0.036</w:t>
            </w:r>
          </w:p>
        </w:tc>
        <w:tc>
          <w:tcPr>
            <w:tcW w:w="529"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0.261</w:t>
            </w:r>
          </w:p>
        </w:tc>
        <w:tc>
          <w:tcPr>
            <w:tcW w:w="529"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0.514</w:t>
            </w:r>
          </w:p>
        </w:tc>
        <w:tc>
          <w:tcPr>
            <w:tcW w:w="527" w:type="pct"/>
            <w:tcBorders>
              <w:top w:val="nil"/>
              <w:left w:val="nil"/>
              <w:bottom w:val="nil"/>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0.852</w:t>
            </w:r>
          </w:p>
        </w:tc>
      </w:tr>
      <w:tr w:rsidR="00C02558" w:rsidRPr="00AD4641" w:rsidTr="00290CB4">
        <w:trPr>
          <w:trHeight w:val="300"/>
        </w:trPr>
        <w:tc>
          <w:tcPr>
            <w:tcW w:w="758" w:type="pct"/>
            <w:tcBorders>
              <w:top w:val="nil"/>
              <w:left w:val="nil"/>
              <w:bottom w:val="single" w:sz="4" w:space="0" w:color="auto"/>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STDOROA</w:t>
            </w:r>
          </w:p>
        </w:tc>
        <w:tc>
          <w:tcPr>
            <w:tcW w:w="508" w:type="pct"/>
            <w:tcBorders>
              <w:top w:val="nil"/>
              <w:left w:val="nil"/>
              <w:bottom w:val="single" w:sz="4" w:space="0" w:color="auto"/>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6199</w:t>
            </w:r>
          </w:p>
        </w:tc>
        <w:tc>
          <w:tcPr>
            <w:tcW w:w="528" w:type="pct"/>
            <w:tcBorders>
              <w:top w:val="nil"/>
              <w:left w:val="nil"/>
              <w:bottom w:val="single" w:sz="4" w:space="0" w:color="auto"/>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0.065</w:t>
            </w:r>
          </w:p>
        </w:tc>
        <w:tc>
          <w:tcPr>
            <w:tcW w:w="528" w:type="pct"/>
            <w:tcBorders>
              <w:top w:val="nil"/>
              <w:left w:val="nil"/>
              <w:bottom w:val="single" w:sz="4" w:space="0" w:color="auto"/>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0.047</w:t>
            </w:r>
          </w:p>
        </w:tc>
        <w:tc>
          <w:tcPr>
            <w:tcW w:w="563" w:type="pct"/>
            <w:tcBorders>
              <w:top w:val="nil"/>
              <w:left w:val="nil"/>
              <w:bottom w:val="single" w:sz="4" w:space="0" w:color="auto"/>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0.072</w:t>
            </w:r>
          </w:p>
        </w:tc>
        <w:tc>
          <w:tcPr>
            <w:tcW w:w="529" w:type="pct"/>
            <w:tcBorders>
              <w:top w:val="nil"/>
              <w:left w:val="nil"/>
              <w:bottom w:val="single" w:sz="4" w:space="0" w:color="auto"/>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0.005</w:t>
            </w:r>
          </w:p>
        </w:tc>
        <w:tc>
          <w:tcPr>
            <w:tcW w:w="529" w:type="pct"/>
            <w:tcBorders>
              <w:top w:val="nil"/>
              <w:left w:val="nil"/>
              <w:bottom w:val="single" w:sz="4" w:space="0" w:color="auto"/>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0.027</w:t>
            </w:r>
          </w:p>
        </w:tc>
        <w:tc>
          <w:tcPr>
            <w:tcW w:w="529" w:type="pct"/>
            <w:tcBorders>
              <w:top w:val="nil"/>
              <w:left w:val="nil"/>
              <w:bottom w:val="single" w:sz="4" w:space="0" w:color="auto"/>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0.079</w:t>
            </w:r>
          </w:p>
        </w:tc>
        <w:tc>
          <w:tcPr>
            <w:tcW w:w="527" w:type="pct"/>
            <w:tcBorders>
              <w:top w:val="nil"/>
              <w:left w:val="nil"/>
              <w:bottom w:val="single" w:sz="4" w:space="0" w:color="auto"/>
              <w:right w:val="nil"/>
            </w:tcBorders>
            <w:shd w:val="clear" w:color="auto" w:fill="auto"/>
            <w:noWrap/>
            <w:vAlign w:val="center"/>
            <w:hideMark/>
          </w:tcPr>
          <w:p w:rsidR="00C02558" w:rsidRPr="00AD4641" w:rsidRDefault="00C02558" w:rsidP="00290CB4">
            <w:pPr>
              <w:spacing w:after="0" w:line="240" w:lineRule="auto"/>
              <w:jc w:val="right"/>
              <w:rPr>
                <w:rFonts w:ascii="Times New Roman" w:hAnsi="Times New Roman"/>
                <w:color w:val="000000"/>
              </w:rPr>
            </w:pPr>
            <w:r w:rsidRPr="00AD4641">
              <w:rPr>
                <w:rFonts w:ascii="Times New Roman" w:hAnsi="Times New Roman"/>
                <w:color w:val="000000"/>
              </w:rPr>
              <w:t>0.625</w:t>
            </w:r>
          </w:p>
        </w:tc>
      </w:tr>
    </w:tbl>
    <w:p w:rsidR="00C02558" w:rsidRDefault="00C02558" w:rsidP="00C02558">
      <w:pPr>
        <w:rPr>
          <w:rFonts w:ascii="Times New Roman" w:hAnsi="Times New Roman"/>
          <w:b/>
          <w:sz w:val="24"/>
          <w:szCs w:val="24"/>
        </w:rPr>
      </w:pPr>
    </w:p>
    <w:p w:rsidR="00C02558" w:rsidRPr="004A2F52" w:rsidRDefault="00C02558" w:rsidP="00C02558">
      <w:pPr>
        <w:spacing w:after="0" w:line="240" w:lineRule="auto"/>
        <w:rPr>
          <w:rFonts w:ascii="Times New Roman" w:hAnsi="Times New Roman"/>
          <w:sz w:val="24"/>
          <w:szCs w:val="24"/>
        </w:rPr>
      </w:pPr>
      <w:r w:rsidRPr="00EC4B27">
        <w:rPr>
          <w:rFonts w:ascii="Times New Roman" w:hAnsi="Times New Roman"/>
          <w:sz w:val="24"/>
          <w:szCs w:val="24"/>
        </w:rPr>
        <w:t>Descriptive statistics</w:t>
      </w:r>
      <w:r w:rsidRPr="00796C51">
        <w:rPr>
          <w:rFonts w:ascii="Times New Roman" w:hAnsi="Times New Roman"/>
          <w:sz w:val="24"/>
          <w:szCs w:val="24"/>
        </w:rPr>
        <w:t xml:space="preserve"> </w:t>
      </w:r>
      <w:r>
        <w:rPr>
          <w:rFonts w:ascii="Times New Roman" w:hAnsi="Times New Roman"/>
          <w:sz w:val="24"/>
          <w:szCs w:val="24"/>
        </w:rPr>
        <w:t>at the individual firm level</w:t>
      </w:r>
    </w:p>
    <w:tbl>
      <w:tblPr>
        <w:tblW w:w="5000" w:type="pct"/>
        <w:tblLook w:val="04A0" w:firstRow="1" w:lastRow="0" w:firstColumn="1" w:lastColumn="0" w:noHBand="0" w:noVBand="1"/>
      </w:tblPr>
      <w:tblGrid>
        <w:gridCol w:w="1683"/>
        <w:gridCol w:w="902"/>
        <w:gridCol w:w="936"/>
        <w:gridCol w:w="936"/>
        <w:gridCol w:w="1041"/>
        <w:gridCol w:w="936"/>
        <w:gridCol w:w="937"/>
        <w:gridCol w:w="937"/>
        <w:gridCol w:w="937"/>
      </w:tblGrid>
      <w:tr w:rsidR="00C02558" w:rsidRPr="00D760BD" w:rsidTr="00290CB4">
        <w:trPr>
          <w:trHeight w:val="315"/>
        </w:trPr>
        <w:tc>
          <w:tcPr>
            <w:tcW w:w="824" w:type="pct"/>
            <w:tcBorders>
              <w:top w:val="single" w:sz="8" w:space="0" w:color="auto"/>
              <w:left w:val="nil"/>
              <w:bottom w:val="single" w:sz="8" w:space="0" w:color="auto"/>
              <w:right w:val="nil"/>
            </w:tcBorders>
            <w:shd w:val="clear" w:color="auto" w:fill="auto"/>
            <w:noWrap/>
            <w:vAlign w:val="center"/>
            <w:hideMark/>
          </w:tcPr>
          <w:p w:rsidR="00C02558" w:rsidRPr="00D760BD" w:rsidRDefault="00C02558" w:rsidP="00290CB4">
            <w:pPr>
              <w:spacing w:after="0" w:line="240" w:lineRule="auto"/>
              <w:rPr>
                <w:rFonts w:ascii="Times New Roman" w:hAnsi="Times New Roman"/>
                <w:color w:val="000000"/>
              </w:rPr>
            </w:pPr>
            <w:r w:rsidRPr="00D760BD">
              <w:rPr>
                <w:rFonts w:ascii="Times New Roman" w:hAnsi="Times New Roman"/>
                <w:color w:val="000000"/>
              </w:rPr>
              <w:t>Variable</w:t>
            </w:r>
          </w:p>
        </w:tc>
        <w:tc>
          <w:tcPr>
            <w:tcW w:w="507" w:type="pct"/>
            <w:tcBorders>
              <w:top w:val="single" w:sz="8" w:space="0" w:color="auto"/>
              <w:left w:val="nil"/>
              <w:bottom w:val="single" w:sz="8" w:space="0" w:color="auto"/>
              <w:right w:val="nil"/>
            </w:tcBorders>
            <w:shd w:val="clear" w:color="auto" w:fill="auto"/>
            <w:noWrap/>
            <w:vAlign w:val="center"/>
            <w:hideMark/>
          </w:tcPr>
          <w:p w:rsidR="00C02558" w:rsidRPr="00D760BD" w:rsidRDefault="00C02558" w:rsidP="00290CB4">
            <w:pPr>
              <w:spacing w:after="0" w:line="240" w:lineRule="auto"/>
              <w:jc w:val="right"/>
              <w:rPr>
                <w:rFonts w:ascii="Times New Roman" w:hAnsi="Times New Roman"/>
                <w:color w:val="000000"/>
              </w:rPr>
            </w:pPr>
            <w:r w:rsidRPr="00D760BD">
              <w:rPr>
                <w:rFonts w:ascii="Times New Roman" w:hAnsi="Times New Roman"/>
                <w:color w:val="000000"/>
              </w:rPr>
              <w:t>N</w:t>
            </w:r>
          </w:p>
        </w:tc>
        <w:tc>
          <w:tcPr>
            <w:tcW w:w="525" w:type="pct"/>
            <w:tcBorders>
              <w:top w:val="single" w:sz="8" w:space="0" w:color="auto"/>
              <w:left w:val="nil"/>
              <w:bottom w:val="single" w:sz="8" w:space="0" w:color="auto"/>
              <w:right w:val="nil"/>
            </w:tcBorders>
            <w:shd w:val="clear" w:color="auto" w:fill="auto"/>
            <w:noWrap/>
            <w:vAlign w:val="center"/>
            <w:hideMark/>
          </w:tcPr>
          <w:p w:rsidR="00C02558" w:rsidRPr="00D760BD" w:rsidRDefault="00C02558" w:rsidP="00290CB4">
            <w:pPr>
              <w:spacing w:after="0" w:line="240" w:lineRule="auto"/>
              <w:jc w:val="right"/>
              <w:rPr>
                <w:rFonts w:ascii="Times New Roman" w:hAnsi="Times New Roman"/>
                <w:color w:val="000000"/>
              </w:rPr>
            </w:pPr>
            <w:r w:rsidRPr="00D760BD">
              <w:rPr>
                <w:rFonts w:ascii="Times New Roman" w:hAnsi="Times New Roman"/>
                <w:color w:val="000000"/>
              </w:rPr>
              <w:t>Mean</w:t>
            </w:r>
          </w:p>
        </w:tc>
        <w:tc>
          <w:tcPr>
            <w:tcW w:w="525" w:type="pct"/>
            <w:tcBorders>
              <w:top w:val="single" w:sz="8" w:space="0" w:color="auto"/>
              <w:left w:val="nil"/>
              <w:bottom w:val="single" w:sz="8" w:space="0" w:color="auto"/>
              <w:right w:val="nil"/>
            </w:tcBorders>
            <w:shd w:val="clear" w:color="auto" w:fill="auto"/>
            <w:noWrap/>
            <w:vAlign w:val="center"/>
            <w:hideMark/>
          </w:tcPr>
          <w:p w:rsidR="00C02558" w:rsidRPr="00D760BD" w:rsidRDefault="00C02558" w:rsidP="00290CB4">
            <w:pPr>
              <w:spacing w:after="0" w:line="240" w:lineRule="auto"/>
              <w:jc w:val="right"/>
              <w:rPr>
                <w:rFonts w:ascii="Times New Roman" w:hAnsi="Times New Roman"/>
                <w:color w:val="000000"/>
              </w:rPr>
            </w:pPr>
            <w:r w:rsidRPr="00D760BD">
              <w:rPr>
                <w:rFonts w:ascii="Times New Roman" w:hAnsi="Times New Roman"/>
                <w:color w:val="000000"/>
              </w:rPr>
              <w:t>Median</w:t>
            </w:r>
          </w:p>
        </w:tc>
        <w:tc>
          <w:tcPr>
            <w:tcW w:w="516" w:type="pct"/>
            <w:tcBorders>
              <w:top w:val="single" w:sz="8" w:space="0" w:color="auto"/>
              <w:left w:val="nil"/>
              <w:bottom w:val="single" w:sz="8" w:space="0" w:color="auto"/>
              <w:right w:val="nil"/>
            </w:tcBorders>
            <w:shd w:val="clear" w:color="auto" w:fill="auto"/>
            <w:noWrap/>
            <w:vAlign w:val="center"/>
            <w:hideMark/>
          </w:tcPr>
          <w:p w:rsidR="00C02558" w:rsidRPr="00D760BD" w:rsidRDefault="00C02558" w:rsidP="00290CB4">
            <w:pPr>
              <w:spacing w:after="0" w:line="240" w:lineRule="auto"/>
              <w:jc w:val="right"/>
              <w:rPr>
                <w:rFonts w:ascii="Times New Roman" w:hAnsi="Times New Roman"/>
                <w:color w:val="000000"/>
              </w:rPr>
            </w:pPr>
            <w:r w:rsidRPr="00D760BD">
              <w:rPr>
                <w:rFonts w:ascii="Times New Roman" w:hAnsi="Times New Roman"/>
                <w:color w:val="000000"/>
              </w:rPr>
              <w:t>Std. Dev.</w:t>
            </w:r>
          </w:p>
        </w:tc>
        <w:tc>
          <w:tcPr>
            <w:tcW w:w="525" w:type="pct"/>
            <w:tcBorders>
              <w:top w:val="single" w:sz="8" w:space="0" w:color="auto"/>
              <w:left w:val="nil"/>
              <w:bottom w:val="single" w:sz="8" w:space="0" w:color="auto"/>
              <w:right w:val="nil"/>
            </w:tcBorders>
            <w:shd w:val="clear" w:color="auto" w:fill="auto"/>
            <w:noWrap/>
            <w:vAlign w:val="center"/>
            <w:hideMark/>
          </w:tcPr>
          <w:p w:rsidR="00C02558" w:rsidRPr="00D760BD" w:rsidRDefault="00C02558" w:rsidP="00290CB4">
            <w:pPr>
              <w:spacing w:after="0" w:line="240" w:lineRule="auto"/>
              <w:jc w:val="right"/>
              <w:rPr>
                <w:rFonts w:ascii="Times New Roman" w:hAnsi="Times New Roman"/>
                <w:color w:val="000000"/>
              </w:rPr>
            </w:pPr>
            <w:r w:rsidRPr="00D760BD">
              <w:rPr>
                <w:rFonts w:ascii="Times New Roman" w:hAnsi="Times New Roman"/>
                <w:color w:val="000000"/>
              </w:rPr>
              <w:t>Min</w:t>
            </w:r>
          </w:p>
        </w:tc>
        <w:tc>
          <w:tcPr>
            <w:tcW w:w="525" w:type="pct"/>
            <w:tcBorders>
              <w:top w:val="single" w:sz="8" w:space="0" w:color="auto"/>
              <w:left w:val="nil"/>
              <w:bottom w:val="single" w:sz="8" w:space="0" w:color="auto"/>
              <w:right w:val="nil"/>
            </w:tcBorders>
            <w:shd w:val="clear" w:color="auto" w:fill="auto"/>
            <w:noWrap/>
            <w:vAlign w:val="center"/>
            <w:hideMark/>
          </w:tcPr>
          <w:p w:rsidR="00C02558" w:rsidRPr="00D760BD" w:rsidRDefault="00C02558" w:rsidP="00290CB4">
            <w:pPr>
              <w:spacing w:after="0" w:line="240" w:lineRule="auto"/>
              <w:jc w:val="right"/>
              <w:rPr>
                <w:rFonts w:ascii="Times New Roman" w:hAnsi="Times New Roman"/>
                <w:color w:val="000000"/>
              </w:rPr>
            </w:pPr>
            <w:r w:rsidRPr="00D760BD">
              <w:rPr>
                <w:rFonts w:ascii="Times New Roman" w:hAnsi="Times New Roman"/>
                <w:color w:val="000000"/>
              </w:rPr>
              <w:t>25%</w:t>
            </w:r>
          </w:p>
        </w:tc>
        <w:tc>
          <w:tcPr>
            <w:tcW w:w="525" w:type="pct"/>
            <w:tcBorders>
              <w:top w:val="single" w:sz="8" w:space="0" w:color="auto"/>
              <w:left w:val="nil"/>
              <w:bottom w:val="single" w:sz="8" w:space="0" w:color="auto"/>
              <w:right w:val="nil"/>
            </w:tcBorders>
            <w:shd w:val="clear" w:color="auto" w:fill="auto"/>
            <w:noWrap/>
            <w:vAlign w:val="center"/>
            <w:hideMark/>
          </w:tcPr>
          <w:p w:rsidR="00C02558" w:rsidRPr="00D760BD" w:rsidRDefault="00C02558" w:rsidP="00290CB4">
            <w:pPr>
              <w:spacing w:after="0" w:line="240" w:lineRule="auto"/>
              <w:jc w:val="right"/>
              <w:rPr>
                <w:rFonts w:ascii="Times New Roman" w:hAnsi="Times New Roman"/>
                <w:color w:val="000000"/>
              </w:rPr>
            </w:pPr>
            <w:r w:rsidRPr="00D760BD">
              <w:rPr>
                <w:rFonts w:ascii="Times New Roman" w:hAnsi="Times New Roman"/>
                <w:color w:val="000000"/>
              </w:rPr>
              <w:t>75%</w:t>
            </w:r>
          </w:p>
        </w:tc>
        <w:tc>
          <w:tcPr>
            <w:tcW w:w="525" w:type="pct"/>
            <w:tcBorders>
              <w:top w:val="single" w:sz="8" w:space="0" w:color="auto"/>
              <w:left w:val="nil"/>
              <w:bottom w:val="single" w:sz="8" w:space="0" w:color="auto"/>
              <w:right w:val="nil"/>
            </w:tcBorders>
            <w:shd w:val="clear" w:color="auto" w:fill="auto"/>
            <w:noWrap/>
            <w:vAlign w:val="center"/>
            <w:hideMark/>
          </w:tcPr>
          <w:p w:rsidR="00C02558" w:rsidRPr="00D760BD" w:rsidRDefault="00C02558" w:rsidP="00290CB4">
            <w:pPr>
              <w:spacing w:after="0" w:line="240" w:lineRule="auto"/>
              <w:jc w:val="right"/>
              <w:rPr>
                <w:rFonts w:ascii="Times New Roman" w:hAnsi="Times New Roman"/>
                <w:color w:val="000000"/>
              </w:rPr>
            </w:pPr>
            <w:r w:rsidRPr="00D760BD">
              <w:rPr>
                <w:rFonts w:ascii="Times New Roman" w:hAnsi="Times New Roman"/>
                <w:color w:val="000000"/>
              </w:rPr>
              <w:t>Max</w:t>
            </w:r>
          </w:p>
        </w:tc>
      </w:tr>
      <w:tr w:rsidR="00C02558" w:rsidRPr="00D760BD" w:rsidTr="00290CB4">
        <w:trPr>
          <w:trHeight w:val="300"/>
        </w:trPr>
        <w:tc>
          <w:tcPr>
            <w:tcW w:w="824"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SOLVED_SELF</w:t>
            </w:r>
          </w:p>
        </w:tc>
        <w:tc>
          <w:tcPr>
            <w:tcW w:w="507" w:type="pct"/>
            <w:tcBorders>
              <w:top w:val="nil"/>
              <w:left w:val="nil"/>
              <w:bottom w:val="nil"/>
              <w:right w:val="nil"/>
            </w:tcBorders>
            <w:shd w:val="clear" w:color="auto" w:fill="auto"/>
            <w:noWrap/>
            <w:vAlign w:val="center"/>
            <w:hideMark/>
          </w:tcPr>
          <w:p w:rsidR="00C02558" w:rsidRPr="00D760BD" w:rsidRDefault="00C02558" w:rsidP="00290CB4">
            <w:pPr>
              <w:spacing w:after="0" w:line="240" w:lineRule="auto"/>
              <w:jc w:val="right"/>
              <w:rPr>
                <w:rFonts w:ascii="Times New Roman" w:hAnsi="Times New Roman"/>
                <w:color w:val="000000"/>
              </w:rPr>
            </w:pPr>
            <w:r w:rsidRPr="00D760BD">
              <w:rPr>
                <w:rFonts w:ascii="Times New Roman" w:hAnsi="Times New Roman"/>
                <w:color w:val="000000"/>
              </w:rPr>
              <w:t>1094</w:t>
            </w:r>
          </w:p>
        </w:tc>
        <w:tc>
          <w:tcPr>
            <w:tcW w:w="525" w:type="pct"/>
            <w:tcBorders>
              <w:top w:val="nil"/>
              <w:left w:val="nil"/>
              <w:bottom w:val="nil"/>
              <w:right w:val="nil"/>
            </w:tcBorders>
            <w:shd w:val="clear" w:color="auto" w:fill="auto"/>
            <w:noWrap/>
            <w:vAlign w:val="center"/>
            <w:hideMark/>
          </w:tcPr>
          <w:p w:rsidR="00C02558" w:rsidRPr="00D760BD" w:rsidRDefault="00C02558" w:rsidP="00290CB4">
            <w:pPr>
              <w:spacing w:after="0" w:line="240" w:lineRule="auto"/>
              <w:jc w:val="right"/>
              <w:rPr>
                <w:rFonts w:ascii="Times New Roman" w:hAnsi="Times New Roman"/>
                <w:color w:val="000000"/>
              </w:rPr>
            </w:pPr>
            <w:r w:rsidRPr="00D760BD">
              <w:rPr>
                <w:rFonts w:ascii="Times New Roman" w:hAnsi="Times New Roman"/>
                <w:color w:val="000000"/>
              </w:rPr>
              <w:t>4.439</w:t>
            </w:r>
          </w:p>
        </w:tc>
        <w:tc>
          <w:tcPr>
            <w:tcW w:w="525" w:type="pct"/>
            <w:tcBorders>
              <w:top w:val="nil"/>
              <w:left w:val="nil"/>
              <w:bottom w:val="nil"/>
              <w:right w:val="nil"/>
            </w:tcBorders>
            <w:shd w:val="clear" w:color="auto" w:fill="auto"/>
            <w:noWrap/>
            <w:vAlign w:val="center"/>
            <w:hideMark/>
          </w:tcPr>
          <w:p w:rsidR="00C02558" w:rsidRPr="00D760BD" w:rsidRDefault="00C02558" w:rsidP="00290CB4">
            <w:pPr>
              <w:spacing w:after="0" w:line="240" w:lineRule="auto"/>
              <w:jc w:val="right"/>
              <w:rPr>
                <w:rFonts w:ascii="Times New Roman" w:hAnsi="Times New Roman"/>
                <w:color w:val="000000"/>
              </w:rPr>
            </w:pPr>
            <w:r w:rsidRPr="00D760BD">
              <w:rPr>
                <w:rFonts w:ascii="Times New Roman" w:hAnsi="Times New Roman"/>
                <w:color w:val="000000"/>
              </w:rPr>
              <w:t>4</w:t>
            </w:r>
          </w:p>
        </w:tc>
        <w:tc>
          <w:tcPr>
            <w:tcW w:w="516" w:type="pct"/>
            <w:tcBorders>
              <w:top w:val="nil"/>
              <w:left w:val="nil"/>
              <w:bottom w:val="nil"/>
              <w:right w:val="nil"/>
            </w:tcBorders>
            <w:shd w:val="clear" w:color="auto" w:fill="auto"/>
            <w:noWrap/>
            <w:vAlign w:val="center"/>
            <w:hideMark/>
          </w:tcPr>
          <w:p w:rsidR="00C02558" w:rsidRPr="00D760BD" w:rsidRDefault="00C02558" w:rsidP="00290CB4">
            <w:pPr>
              <w:spacing w:after="0" w:line="240" w:lineRule="auto"/>
              <w:jc w:val="right"/>
              <w:rPr>
                <w:rFonts w:ascii="Times New Roman" w:hAnsi="Times New Roman"/>
                <w:color w:val="000000"/>
              </w:rPr>
            </w:pPr>
            <w:r w:rsidRPr="00D760BD">
              <w:rPr>
                <w:rFonts w:ascii="Times New Roman" w:hAnsi="Times New Roman"/>
                <w:color w:val="000000"/>
              </w:rPr>
              <w:t>2.038</w:t>
            </w:r>
          </w:p>
        </w:tc>
        <w:tc>
          <w:tcPr>
            <w:tcW w:w="525" w:type="pct"/>
            <w:tcBorders>
              <w:top w:val="nil"/>
              <w:left w:val="nil"/>
              <w:bottom w:val="nil"/>
              <w:right w:val="nil"/>
            </w:tcBorders>
            <w:shd w:val="clear" w:color="auto" w:fill="auto"/>
            <w:noWrap/>
            <w:vAlign w:val="center"/>
            <w:hideMark/>
          </w:tcPr>
          <w:p w:rsidR="00C02558" w:rsidRPr="00D760BD" w:rsidRDefault="00C02558" w:rsidP="00290CB4">
            <w:pPr>
              <w:spacing w:after="0" w:line="240" w:lineRule="auto"/>
              <w:jc w:val="right"/>
              <w:rPr>
                <w:rFonts w:ascii="Times New Roman" w:hAnsi="Times New Roman"/>
                <w:color w:val="000000"/>
              </w:rPr>
            </w:pPr>
            <w:r w:rsidRPr="00D760BD">
              <w:rPr>
                <w:rFonts w:ascii="Times New Roman" w:hAnsi="Times New Roman"/>
                <w:color w:val="000000"/>
              </w:rPr>
              <w:t>0</w:t>
            </w:r>
          </w:p>
        </w:tc>
        <w:tc>
          <w:tcPr>
            <w:tcW w:w="525" w:type="pct"/>
            <w:tcBorders>
              <w:top w:val="nil"/>
              <w:left w:val="nil"/>
              <w:bottom w:val="nil"/>
              <w:right w:val="nil"/>
            </w:tcBorders>
            <w:shd w:val="clear" w:color="auto" w:fill="auto"/>
            <w:noWrap/>
            <w:vAlign w:val="center"/>
            <w:hideMark/>
          </w:tcPr>
          <w:p w:rsidR="00C02558" w:rsidRPr="00D760BD" w:rsidRDefault="00C02558" w:rsidP="00290CB4">
            <w:pPr>
              <w:spacing w:after="0" w:line="240" w:lineRule="auto"/>
              <w:jc w:val="right"/>
              <w:rPr>
                <w:rFonts w:ascii="Times New Roman" w:hAnsi="Times New Roman"/>
                <w:color w:val="000000"/>
              </w:rPr>
            </w:pPr>
            <w:r w:rsidRPr="00D760BD">
              <w:rPr>
                <w:rFonts w:ascii="Times New Roman" w:hAnsi="Times New Roman"/>
                <w:color w:val="000000"/>
              </w:rPr>
              <w:t>3</w:t>
            </w:r>
          </w:p>
        </w:tc>
        <w:tc>
          <w:tcPr>
            <w:tcW w:w="525" w:type="pct"/>
            <w:tcBorders>
              <w:top w:val="nil"/>
              <w:left w:val="nil"/>
              <w:bottom w:val="nil"/>
              <w:right w:val="nil"/>
            </w:tcBorders>
            <w:shd w:val="clear" w:color="auto" w:fill="auto"/>
            <w:noWrap/>
            <w:vAlign w:val="center"/>
            <w:hideMark/>
          </w:tcPr>
          <w:p w:rsidR="00C02558" w:rsidRPr="00D760BD" w:rsidRDefault="00C02558" w:rsidP="00290CB4">
            <w:pPr>
              <w:spacing w:after="0" w:line="240" w:lineRule="auto"/>
              <w:jc w:val="right"/>
              <w:rPr>
                <w:rFonts w:ascii="Times New Roman" w:hAnsi="Times New Roman"/>
                <w:color w:val="000000"/>
              </w:rPr>
            </w:pPr>
            <w:r w:rsidRPr="00D760BD">
              <w:rPr>
                <w:rFonts w:ascii="Times New Roman" w:hAnsi="Times New Roman"/>
                <w:color w:val="000000"/>
              </w:rPr>
              <w:t>6</w:t>
            </w:r>
          </w:p>
        </w:tc>
        <w:tc>
          <w:tcPr>
            <w:tcW w:w="525" w:type="pct"/>
            <w:tcBorders>
              <w:top w:val="nil"/>
              <w:left w:val="nil"/>
              <w:bottom w:val="nil"/>
              <w:right w:val="nil"/>
            </w:tcBorders>
            <w:shd w:val="clear" w:color="auto" w:fill="auto"/>
            <w:noWrap/>
            <w:vAlign w:val="center"/>
            <w:hideMark/>
          </w:tcPr>
          <w:p w:rsidR="00C02558" w:rsidRPr="00D760BD" w:rsidRDefault="00C02558" w:rsidP="00290CB4">
            <w:pPr>
              <w:spacing w:after="0" w:line="240" w:lineRule="auto"/>
              <w:jc w:val="right"/>
              <w:rPr>
                <w:rFonts w:ascii="Times New Roman" w:hAnsi="Times New Roman"/>
                <w:color w:val="000000"/>
              </w:rPr>
            </w:pPr>
            <w:r w:rsidRPr="00D760BD">
              <w:rPr>
                <w:rFonts w:ascii="Times New Roman" w:hAnsi="Times New Roman"/>
                <w:color w:val="000000"/>
              </w:rPr>
              <w:t>18</w:t>
            </w:r>
          </w:p>
        </w:tc>
      </w:tr>
      <w:tr w:rsidR="00C02558" w:rsidRPr="00D760BD" w:rsidTr="00290CB4">
        <w:trPr>
          <w:trHeight w:val="315"/>
        </w:trPr>
        <w:tc>
          <w:tcPr>
            <w:tcW w:w="824" w:type="pct"/>
            <w:tcBorders>
              <w:top w:val="nil"/>
              <w:left w:val="nil"/>
              <w:bottom w:val="single" w:sz="8" w:space="0" w:color="auto"/>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SOLVED_CSRC</w:t>
            </w:r>
          </w:p>
        </w:tc>
        <w:tc>
          <w:tcPr>
            <w:tcW w:w="507" w:type="pct"/>
            <w:tcBorders>
              <w:top w:val="nil"/>
              <w:left w:val="nil"/>
              <w:bottom w:val="single" w:sz="8" w:space="0" w:color="auto"/>
              <w:right w:val="nil"/>
            </w:tcBorders>
            <w:shd w:val="clear" w:color="auto" w:fill="auto"/>
            <w:noWrap/>
            <w:vAlign w:val="center"/>
            <w:hideMark/>
          </w:tcPr>
          <w:p w:rsidR="00C02558" w:rsidRPr="00D760BD" w:rsidRDefault="00C02558" w:rsidP="00290CB4">
            <w:pPr>
              <w:spacing w:after="0" w:line="240" w:lineRule="auto"/>
              <w:jc w:val="right"/>
              <w:rPr>
                <w:rFonts w:ascii="Times New Roman" w:hAnsi="Times New Roman"/>
                <w:color w:val="000000"/>
              </w:rPr>
            </w:pPr>
            <w:r w:rsidRPr="00D760BD">
              <w:rPr>
                <w:rFonts w:ascii="Times New Roman" w:hAnsi="Times New Roman"/>
                <w:color w:val="000000"/>
              </w:rPr>
              <w:t>1094</w:t>
            </w:r>
          </w:p>
        </w:tc>
        <w:tc>
          <w:tcPr>
            <w:tcW w:w="525" w:type="pct"/>
            <w:tcBorders>
              <w:top w:val="nil"/>
              <w:left w:val="nil"/>
              <w:bottom w:val="single" w:sz="8" w:space="0" w:color="auto"/>
              <w:right w:val="nil"/>
            </w:tcBorders>
            <w:shd w:val="clear" w:color="auto" w:fill="auto"/>
            <w:noWrap/>
            <w:vAlign w:val="center"/>
            <w:hideMark/>
          </w:tcPr>
          <w:p w:rsidR="00C02558" w:rsidRPr="00D760BD" w:rsidRDefault="00C02558" w:rsidP="00290CB4">
            <w:pPr>
              <w:spacing w:after="0" w:line="240" w:lineRule="auto"/>
              <w:jc w:val="right"/>
              <w:rPr>
                <w:rFonts w:ascii="Times New Roman" w:hAnsi="Times New Roman"/>
                <w:color w:val="000000"/>
              </w:rPr>
            </w:pPr>
            <w:r w:rsidRPr="00D760BD">
              <w:rPr>
                <w:rFonts w:ascii="Times New Roman" w:hAnsi="Times New Roman"/>
                <w:color w:val="000000"/>
              </w:rPr>
              <w:t>4.642</w:t>
            </w:r>
          </w:p>
        </w:tc>
        <w:tc>
          <w:tcPr>
            <w:tcW w:w="525" w:type="pct"/>
            <w:tcBorders>
              <w:top w:val="nil"/>
              <w:left w:val="nil"/>
              <w:bottom w:val="single" w:sz="8" w:space="0" w:color="auto"/>
              <w:right w:val="nil"/>
            </w:tcBorders>
            <w:shd w:val="clear" w:color="auto" w:fill="auto"/>
            <w:noWrap/>
            <w:vAlign w:val="center"/>
            <w:hideMark/>
          </w:tcPr>
          <w:p w:rsidR="00C02558" w:rsidRPr="00D760BD" w:rsidRDefault="00C02558" w:rsidP="00290CB4">
            <w:pPr>
              <w:spacing w:after="0" w:line="240" w:lineRule="auto"/>
              <w:jc w:val="right"/>
              <w:rPr>
                <w:rFonts w:ascii="Times New Roman" w:hAnsi="Times New Roman"/>
                <w:color w:val="000000"/>
              </w:rPr>
            </w:pPr>
            <w:r w:rsidRPr="00D760BD">
              <w:rPr>
                <w:rFonts w:ascii="Times New Roman" w:hAnsi="Times New Roman"/>
                <w:color w:val="000000"/>
              </w:rPr>
              <w:t>4</w:t>
            </w:r>
          </w:p>
        </w:tc>
        <w:tc>
          <w:tcPr>
            <w:tcW w:w="516" w:type="pct"/>
            <w:tcBorders>
              <w:top w:val="nil"/>
              <w:left w:val="nil"/>
              <w:bottom w:val="single" w:sz="8" w:space="0" w:color="auto"/>
              <w:right w:val="nil"/>
            </w:tcBorders>
            <w:shd w:val="clear" w:color="auto" w:fill="auto"/>
            <w:noWrap/>
            <w:vAlign w:val="center"/>
            <w:hideMark/>
          </w:tcPr>
          <w:p w:rsidR="00C02558" w:rsidRPr="00D760BD" w:rsidRDefault="00C02558" w:rsidP="00290CB4">
            <w:pPr>
              <w:spacing w:after="0" w:line="240" w:lineRule="auto"/>
              <w:jc w:val="right"/>
              <w:rPr>
                <w:rFonts w:ascii="Times New Roman" w:hAnsi="Times New Roman"/>
                <w:color w:val="000000"/>
              </w:rPr>
            </w:pPr>
            <w:r w:rsidRPr="00D760BD">
              <w:rPr>
                <w:rFonts w:ascii="Times New Roman" w:hAnsi="Times New Roman"/>
                <w:color w:val="000000"/>
              </w:rPr>
              <w:t>3.663</w:t>
            </w:r>
          </w:p>
        </w:tc>
        <w:tc>
          <w:tcPr>
            <w:tcW w:w="525" w:type="pct"/>
            <w:tcBorders>
              <w:top w:val="nil"/>
              <w:left w:val="nil"/>
              <w:bottom w:val="single" w:sz="8" w:space="0" w:color="auto"/>
              <w:right w:val="nil"/>
            </w:tcBorders>
            <w:shd w:val="clear" w:color="auto" w:fill="auto"/>
            <w:noWrap/>
            <w:vAlign w:val="center"/>
            <w:hideMark/>
          </w:tcPr>
          <w:p w:rsidR="00C02558" w:rsidRPr="00D760BD" w:rsidRDefault="00C02558" w:rsidP="00290CB4">
            <w:pPr>
              <w:spacing w:after="0" w:line="240" w:lineRule="auto"/>
              <w:jc w:val="right"/>
              <w:rPr>
                <w:rFonts w:ascii="Times New Roman" w:hAnsi="Times New Roman"/>
                <w:color w:val="000000"/>
              </w:rPr>
            </w:pPr>
            <w:r w:rsidRPr="00D760BD">
              <w:rPr>
                <w:rFonts w:ascii="Times New Roman" w:hAnsi="Times New Roman"/>
                <w:color w:val="000000"/>
              </w:rPr>
              <w:t>0</w:t>
            </w:r>
          </w:p>
        </w:tc>
        <w:tc>
          <w:tcPr>
            <w:tcW w:w="525" w:type="pct"/>
            <w:tcBorders>
              <w:top w:val="nil"/>
              <w:left w:val="nil"/>
              <w:bottom w:val="single" w:sz="8" w:space="0" w:color="auto"/>
              <w:right w:val="nil"/>
            </w:tcBorders>
            <w:shd w:val="clear" w:color="auto" w:fill="auto"/>
            <w:noWrap/>
            <w:vAlign w:val="center"/>
            <w:hideMark/>
          </w:tcPr>
          <w:p w:rsidR="00C02558" w:rsidRPr="00D760BD" w:rsidRDefault="00C02558" w:rsidP="00290CB4">
            <w:pPr>
              <w:spacing w:after="0" w:line="240" w:lineRule="auto"/>
              <w:jc w:val="right"/>
              <w:rPr>
                <w:rFonts w:ascii="Times New Roman" w:hAnsi="Times New Roman"/>
                <w:color w:val="000000"/>
              </w:rPr>
            </w:pPr>
            <w:r w:rsidRPr="00D760BD">
              <w:rPr>
                <w:rFonts w:ascii="Times New Roman" w:hAnsi="Times New Roman"/>
                <w:color w:val="000000"/>
              </w:rPr>
              <w:t>2</w:t>
            </w:r>
          </w:p>
        </w:tc>
        <w:tc>
          <w:tcPr>
            <w:tcW w:w="525" w:type="pct"/>
            <w:tcBorders>
              <w:top w:val="nil"/>
              <w:left w:val="nil"/>
              <w:bottom w:val="single" w:sz="8" w:space="0" w:color="auto"/>
              <w:right w:val="nil"/>
            </w:tcBorders>
            <w:shd w:val="clear" w:color="auto" w:fill="auto"/>
            <w:noWrap/>
            <w:vAlign w:val="center"/>
            <w:hideMark/>
          </w:tcPr>
          <w:p w:rsidR="00C02558" w:rsidRPr="00D760BD" w:rsidRDefault="00C02558" w:rsidP="00290CB4">
            <w:pPr>
              <w:spacing w:after="0" w:line="240" w:lineRule="auto"/>
              <w:jc w:val="right"/>
              <w:rPr>
                <w:rFonts w:ascii="Times New Roman" w:hAnsi="Times New Roman"/>
                <w:color w:val="000000"/>
              </w:rPr>
            </w:pPr>
            <w:r w:rsidRPr="00D760BD">
              <w:rPr>
                <w:rFonts w:ascii="Times New Roman" w:hAnsi="Times New Roman"/>
                <w:color w:val="000000"/>
              </w:rPr>
              <w:t>6</w:t>
            </w:r>
          </w:p>
        </w:tc>
        <w:tc>
          <w:tcPr>
            <w:tcW w:w="525" w:type="pct"/>
            <w:tcBorders>
              <w:top w:val="nil"/>
              <w:left w:val="nil"/>
              <w:bottom w:val="single" w:sz="8" w:space="0" w:color="auto"/>
              <w:right w:val="nil"/>
            </w:tcBorders>
            <w:shd w:val="clear" w:color="auto" w:fill="auto"/>
            <w:noWrap/>
            <w:vAlign w:val="center"/>
            <w:hideMark/>
          </w:tcPr>
          <w:p w:rsidR="00C02558" w:rsidRPr="00D760BD" w:rsidRDefault="00C02558" w:rsidP="00290CB4">
            <w:pPr>
              <w:spacing w:after="0" w:line="240" w:lineRule="auto"/>
              <w:jc w:val="right"/>
              <w:rPr>
                <w:rFonts w:ascii="Times New Roman" w:hAnsi="Times New Roman"/>
                <w:color w:val="000000"/>
              </w:rPr>
            </w:pPr>
            <w:r w:rsidRPr="00D760BD">
              <w:rPr>
                <w:rFonts w:ascii="Times New Roman" w:hAnsi="Times New Roman"/>
                <w:color w:val="000000"/>
              </w:rPr>
              <w:t>28</w:t>
            </w:r>
          </w:p>
        </w:tc>
      </w:tr>
    </w:tbl>
    <w:p w:rsidR="00C02558" w:rsidRDefault="00C02558" w:rsidP="00C02558">
      <w:pPr>
        <w:rPr>
          <w:rFonts w:ascii="Times New Roman" w:hAnsi="Times New Roman"/>
          <w:b/>
          <w:sz w:val="24"/>
          <w:szCs w:val="24"/>
        </w:rPr>
      </w:pPr>
    </w:p>
    <w:p w:rsidR="00C02558" w:rsidRPr="00995197" w:rsidRDefault="00C02558" w:rsidP="00C02558">
      <w:pPr>
        <w:rPr>
          <w:rFonts w:ascii="Times New Roman" w:hAnsi="Times New Roman"/>
          <w:b/>
          <w:i/>
          <w:sz w:val="24"/>
          <w:szCs w:val="24"/>
        </w:rPr>
      </w:pPr>
      <w:r w:rsidRPr="00CC426E">
        <w:rPr>
          <w:rFonts w:ascii="Times New Roman" w:hAnsi="Times New Roman"/>
          <w:b/>
          <w:sz w:val="24"/>
          <w:szCs w:val="24"/>
        </w:rPr>
        <w:t xml:space="preserve">Panel B. </w:t>
      </w:r>
      <w:r w:rsidRPr="006302C6">
        <w:rPr>
          <w:rFonts w:ascii="Times New Roman" w:hAnsi="Times New Roman"/>
          <w:sz w:val="24"/>
          <w:szCs w:val="24"/>
        </w:rPr>
        <w:t>Regression results</w:t>
      </w:r>
      <w:r>
        <w:rPr>
          <w:rFonts w:ascii="Times New Roman" w:hAnsi="Times New Roman"/>
          <w:sz w:val="24"/>
          <w:szCs w:val="24"/>
        </w:rPr>
        <w:t xml:space="preserve"> of </w:t>
      </w:r>
      <w:r w:rsidRPr="00995197">
        <w:rPr>
          <w:rFonts w:ascii="Times New Roman" w:hAnsi="Times New Roman"/>
          <w:i/>
          <w:sz w:val="24"/>
          <w:szCs w:val="24"/>
        </w:rPr>
        <w:t>OROA</w:t>
      </w:r>
    </w:p>
    <w:tbl>
      <w:tblPr>
        <w:tblW w:w="5000" w:type="pct"/>
        <w:tblLook w:val="04A0" w:firstRow="1" w:lastRow="0" w:firstColumn="1" w:lastColumn="0" w:noHBand="0" w:noVBand="1"/>
      </w:tblPr>
      <w:tblGrid>
        <w:gridCol w:w="4271"/>
        <w:gridCol w:w="2487"/>
        <w:gridCol w:w="2487"/>
      </w:tblGrid>
      <w:tr w:rsidR="00C02558" w:rsidRPr="00DB5049" w:rsidTr="00290CB4">
        <w:trPr>
          <w:trHeight w:val="300"/>
        </w:trPr>
        <w:tc>
          <w:tcPr>
            <w:tcW w:w="2310" w:type="pct"/>
            <w:tcBorders>
              <w:top w:val="single" w:sz="4" w:space="0" w:color="auto"/>
              <w:left w:val="nil"/>
              <w:bottom w:val="single" w:sz="4" w:space="0" w:color="auto"/>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 xml:space="preserve">　</w:t>
            </w:r>
          </w:p>
        </w:tc>
        <w:tc>
          <w:tcPr>
            <w:tcW w:w="1345" w:type="pct"/>
            <w:tcBorders>
              <w:top w:val="single" w:sz="4" w:space="0" w:color="auto"/>
              <w:left w:val="nil"/>
              <w:bottom w:val="single" w:sz="4" w:space="0" w:color="auto"/>
              <w:right w:val="nil"/>
            </w:tcBorders>
            <w:shd w:val="clear" w:color="auto" w:fill="auto"/>
            <w:noWrap/>
            <w:vAlign w:val="center"/>
            <w:hideMark/>
          </w:tcPr>
          <w:p w:rsidR="00C02558" w:rsidRPr="00DB5049" w:rsidRDefault="00C02558" w:rsidP="00290CB4">
            <w:pPr>
              <w:spacing w:after="0" w:line="240" w:lineRule="auto"/>
              <w:rPr>
                <w:rFonts w:ascii="Times New Roman" w:hAnsi="Times New Roman"/>
                <w:color w:val="000000"/>
              </w:rPr>
            </w:pPr>
            <w:r w:rsidRPr="00DB5049">
              <w:rPr>
                <w:rFonts w:ascii="Times New Roman" w:hAnsi="Times New Roman"/>
                <w:color w:val="000000"/>
              </w:rPr>
              <w:t>Coefficient</w:t>
            </w:r>
          </w:p>
        </w:tc>
        <w:tc>
          <w:tcPr>
            <w:tcW w:w="1345" w:type="pct"/>
            <w:tcBorders>
              <w:top w:val="single" w:sz="4" w:space="0" w:color="auto"/>
              <w:left w:val="nil"/>
              <w:bottom w:val="single" w:sz="4" w:space="0" w:color="auto"/>
              <w:right w:val="nil"/>
            </w:tcBorders>
            <w:shd w:val="clear" w:color="auto" w:fill="auto"/>
            <w:noWrap/>
            <w:vAlign w:val="center"/>
            <w:hideMark/>
          </w:tcPr>
          <w:p w:rsidR="00C02558" w:rsidRPr="00DB5049" w:rsidRDefault="00C02558" w:rsidP="00290CB4">
            <w:pPr>
              <w:spacing w:after="0" w:line="240" w:lineRule="auto"/>
              <w:rPr>
                <w:rFonts w:ascii="Times New Roman" w:hAnsi="Times New Roman"/>
                <w:color w:val="000000"/>
              </w:rPr>
            </w:pPr>
            <w:r w:rsidRPr="00DB5049">
              <w:rPr>
                <w:rFonts w:ascii="Times New Roman" w:hAnsi="Times New Roman"/>
                <w:color w:val="000000"/>
              </w:rPr>
              <w:t>Two-tailed p value</w:t>
            </w:r>
          </w:p>
        </w:tc>
      </w:tr>
      <w:tr w:rsidR="00C02558" w:rsidRPr="00DB5049" w:rsidTr="00290CB4">
        <w:trPr>
          <w:trHeight w:val="300"/>
        </w:trPr>
        <w:tc>
          <w:tcPr>
            <w:tcW w:w="2310"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AFTER×SOLVED_SELF</w:t>
            </w:r>
          </w:p>
        </w:tc>
        <w:tc>
          <w:tcPr>
            <w:tcW w:w="1345"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0.001</w:t>
            </w:r>
          </w:p>
        </w:tc>
        <w:tc>
          <w:tcPr>
            <w:tcW w:w="1345"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0.161</w:t>
            </w:r>
          </w:p>
        </w:tc>
      </w:tr>
      <w:tr w:rsidR="00C02558" w:rsidRPr="00DB5049" w:rsidTr="00290CB4">
        <w:trPr>
          <w:trHeight w:val="300"/>
        </w:trPr>
        <w:tc>
          <w:tcPr>
            <w:tcW w:w="2310"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AFTER×SOLVED_CSRC</w:t>
            </w:r>
          </w:p>
        </w:tc>
        <w:tc>
          <w:tcPr>
            <w:tcW w:w="1345"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-0.000</w:t>
            </w:r>
          </w:p>
        </w:tc>
        <w:tc>
          <w:tcPr>
            <w:tcW w:w="1345"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0.503</w:t>
            </w:r>
          </w:p>
        </w:tc>
      </w:tr>
      <w:tr w:rsidR="00C02558" w:rsidRPr="00DB5049" w:rsidTr="00290CB4">
        <w:trPr>
          <w:trHeight w:val="300"/>
        </w:trPr>
        <w:tc>
          <w:tcPr>
            <w:tcW w:w="2310"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SIZE</w:t>
            </w:r>
          </w:p>
        </w:tc>
        <w:tc>
          <w:tcPr>
            <w:tcW w:w="1345"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0.004</w:t>
            </w:r>
          </w:p>
        </w:tc>
        <w:tc>
          <w:tcPr>
            <w:tcW w:w="1345"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0.557</w:t>
            </w:r>
          </w:p>
        </w:tc>
      </w:tr>
      <w:tr w:rsidR="00C02558" w:rsidRPr="00DB5049" w:rsidTr="00290CB4">
        <w:trPr>
          <w:trHeight w:val="300"/>
        </w:trPr>
        <w:tc>
          <w:tcPr>
            <w:tcW w:w="2310"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AFTER×SIZE</w:t>
            </w:r>
          </w:p>
        </w:tc>
        <w:tc>
          <w:tcPr>
            <w:tcW w:w="1345"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-0.008***</w:t>
            </w:r>
          </w:p>
        </w:tc>
        <w:tc>
          <w:tcPr>
            <w:tcW w:w="1345"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0.006</w:t>
            </w:r>
          </w:p>
        </w:tc>
      </w:tr>
      <w:tr w:rsidR="00C02558" w:rsidRPr="00DB5049" w:rsidTr="00290CB4">
        <w:trPr>
          <w:trHeight w:val="300"/>
        </w:trPr>
        <w:tc>
          <w:tcPr>
            <w:tcW w:w="2310" w:type="pct"/>
            <w:tcBorders>
              <w:top w:val="nil"/>
              <w:left w:val="nil"/>
              <w:bottom w:val="nil"/>
              <w:right w:val="nil"/>
            </w:tcBorders>
            <w:shd w:val="clear" w:color="auto" w:fill="auto"/>
            <w:noWrap/>
            <w:vAlign w:val="center"/>
            <w:hideMark/>
          </w:tcPr>
          <w:p w:rsidR="00C02558" w:rsidRPr="00995197" w:rsidRDefault="005D5BFF" w:rsidP="00290CB4">
            <w:pPr>
              <w:spacing w:after="0" w:line="240" w:lineRule="auto"/>
              <w:rPr>
                <w:rFonts w:ascii="Times New Roman" w:hAnsi="Times New Roman"/>
                <w:i/>
                <w:color w:val="000000"/>
              </w:rPr>
            </w:pPr>
            <w:r w:rsidRPr="00995197">
              <w:rPr>
                <w:rFonts w:ascii="Times New Roman" w:hAnsi="Times New Roman"/>
                <w:i/>
                <w:color w:val="000000"/>
              </w:rPr>
              <w:t>BM</w:t>
            </w:r>
          </w:p>
        </w:tc>
        <w:tc>
          <w:tcPr>
            <w:tcW w:w="1345"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-0.052***</w:t>
            </w:r>
          </w:p>
        </w:tc>
        <w:tc>
          <w:tcPr>
            <w:tcW w:w="1345"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0.000</w:t>
            </w:r>
          </w:p>
        </w:tc>
      </w:tr>
      <w:tr w:rsidR="00C02558" w:rsidRPr="00DB5049" w:rsidTr="00290CB4">
        <w:trPr>
          <w:trHeight w:val="300"/>
        </w:trPr>
        <w:tc>
          <w:tcPr>
            <w:tcW w:w="2310"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AFTER×</w:t>
            </w:r>
            <w:r w:rsidR="005D5BFF" w:rsidRPr="00995197">
              <w:rPr>
                <w:rFonts w:ascii="Times New Roman" w:hAnsi="Times New Roman"/>
                <w:i/>
                <w:color w:val="000000"/>
              </w:rPr>
              <w:t>BM</w:t>
            </w:r>
          </w:p>
        </w:tc>
        <w:tc>
          <w:tcPr>
            <w:tcW w:w="1345"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-0.018</w:t>
            </w:r>
          </w:p>
        </w:tc>
        <w:tc>
          <w:tcPr>
            <w:tcW w:w="1345"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0.124</w:t>
            </w:r>
          </w:p>
        </w:tc>
      </w:tr>
      <w:tr w:rsidR="00C02558" w:rsidRPr="00DB5049" w:rsidTr="00290CB4">
        <w:trPr>
          <w:trHeight w:val="300"/>
        </w:trPr>
        <w:tc>
          <w:tcPr>
            <w:tcW w:w="2310"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LEV</w:t>
            </w:r>
          </w:p>
        </w:tc>
        <w:tc>
          <w:tcPr>
            <w:tcW w:w="1345"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-0.088***</w:t>
            </w:r>
          </w:p>
        </w:tc>
        <w:tc>
          <w:tcPr>
            <w:tcW w:w="1345"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0.000</w:t>
            </w:r>
          </w:p>
        </w:tc>
      </w:tr>
      <w:tr w:rsidR="00C02558" w:rsidRPr="00DB5049" w:rsidTr="00290CB4">
        <w:trPr>
          <w:trHeight w:val="300"/>
        </w:trPr>
        <w:tc>
          <w:tcPr>
            <w:tcW w:w="2310"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AFTER×LEV</w:t>
            </w:r>
          </w:p>
        </w:tc>
        <w:tc>
          <w:tcPr>
            <w:tcW w:w="1345"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0.003</w:t>
            </w:r>
          </w:p>
        </w:tc>
        <w:tc>
          <w:tcPr>
            <w:tcW w:w="1345"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0.838</w:t>
            </w:r>
          </w:p>
        </w:tc>
      </w:tr>
      <w:tr w:rsidR="00C02558" w:rsidRPr="00DB5049" w:rsidTr="00290CB4">
        <w:trPr>
          <w:trHeight w:val="300"/>
        </w:trPr>
        <w:tc>
          <w:tcPr>
            <w:tcW w:w="2310"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LARGEHLD</w:t>
            </w:r>
          </w:p>
        </w:tc>
        <w:tc>
          <w:tcPr>
            <w:tcW w:w="1345"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0.081***</w:t>
            </w:r>
          </w:p>
        </w:tc>
        <w:tc>
          <w:tcPr>
            <w:tcW w:w="1345"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0.000</w:t>
            </w:r>
          </w:p>
        </w:tc>
      </w:tr>
      <w:tr w:rsidR="00C02558" w:rsidRPr="00DB5049" w:rsidTr="00290CB4">
        <w:trPr>
          <w:trHeight w:val="300"/>
        </w:trPr>
        <w:tc>
          <w:tcPr>
            <w:tcW w:w="2310"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AFTER×LARGEHLD</w:t>
            </w:r>
          </w:p>
        </w:tc>
        <w:tc>
          <w:tcPr>
            <w:tcW w:w="1345"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0.019</w:t>
            </w:r>
          </w:p>
        </w:tc>
        <w:tc>
          <w:tcPr>
            <w:tcW w:w="1345"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0.249</w:t>
            </w:r>
          </w:p>
        </w:tc>
      </w:tr>
      <w:tr w:rsidR="00C02558" w:rsidRPr="00DB5049" w:rsidTr="00290CB4">
        <w:trPr>
          <w:trHeight w:val="300"/>
        </w:trPr>
        <w:tc>
          <w:tcPr>
            <w:tcW w:w="2310"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STDOROA</w:t>
            </w:r>
          </w:p>
        </w:tc>
        <w:tc>
          <w:tcPr>
            <w:tcW w:w="1345"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0.081</w:t>
            </w:r>
          </w:p>
        </w:tc>
        <w:tc>
          <w:tcPr>
            <w:tcW w:w="1345"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0.147</w:t>
            </w:r>
          </w:p>
        </w:tc>
      </w:tr>
      <w:tr w:rsidR="00C02558" w:rsidRPr="00DB5049" w:rsidTr="00290CB4">
        <w:trPr>
          <w:trHeight w:val="300"/>
        </w:trPr>
        <w:tc>
          <w:tcPr>
            <w:tcW w:w="2310"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AFTER×STDOROA</w:t>
            </w:r>
          </w:p>
        </w:tc>
        <w:tc>
          <w:tcPr>
            <w:tcW w:w="1345"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0.029</w:t>
            </w:r>
          </w:p>
        </w:tc>
        <w:tc>
          <w:tcPr>
            <w:tcW w:w="1345"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0.697</w:t>
            </w:r>
          </w:p>
        </w:tc>
      </w:tr>
      <w:tr w:rsidR="00C02558" w:rsidRPr="00DB5049" w:rsidTr="00290CB4">
        <w:trPr>
          <w:trHeight w:val="300"/>
        </w:trPr>
        <w:tc>
          <w:tcPr>
            <w:tcW w:w="2310"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rPr>
                <w:rFonts w:ascii="Times New Roman" w:hAnsi="Times New Roman"/>
                <w:color w:val="000000"/>
              </w:rPr>
            </w:pPr>
            <w:r w:rsidRPr="00DB5049">
              <w:rPr>
                <w:rFonts w:ascii="Times New Roman" w:hAnsi="Times New Roman"/>
                <w:color w:val="000000"/>
              </w:rPr>
              <w:t>Year fixed effects</w:t>
            </w:r>
          </w:p>
        </w:tc>
        <w:tc>
          <w:tcPr>
            <w:tcW w:w="2690" w:type="pct"/>
            <w:gridSpan w:val="2"/>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YES</w:t>
            </w:r>
          </w:p>
        </w:tc>
      </w:tr>
      <w:tr w:rsidR="00C02558" w:rsidRPr="00DB5049" w:rsidTr="00290CB4">
        <w:trPr>
          <w:trHeight w:val="300"/>
        </w:trPr>
        <w:tc>
          <w:tcPr>
            <w:tcW w:w="2310"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rPr>
                <w:rFonts w:ascii="Times New Roman" w:hAnsi="Times New Roman"/>
                <w:color w:val="000000"/>
              </w:rPr>
            </w:pPr>
            <w:r w:rsidRPr="00DB5049">
              <w:rPr>
                <w:rFonts w:ascii="Times New Roman" w:hAnsi="Times New Roman"/>
                <w:color w:val="000000"/>
              </w:rPr>
              <w:t>Firm fixed effects</w:t>
            </w:r>
          </w:p>
        </w:tc>
        <w:tc>
          <w:tcPr>
            <w:tcW w:w="2690" w:type="pct"/>
            <w:gridSpan w:val="2"/>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YES</w:t>
            </w:r>
          </w:p>
        </w:tc>
      </w:tr>
      <w:tr w:rsidR="00C02558" w:rsidRPr="00DB5049" w:rsidTr="00290CB4">
        <w:trPr>
          <w:trHeight w:val="300"/>
        </w:trPr>
        <w:tc>
          <w:tcPr>
            <w:tcW w:w="2310" w:type="pct"/>
            <w:tcBorders>
              <w:top w:val="nil"/>
              <w:left w:val="nil"/>
              <w:bottom w:val="nil"/>
              <w:right w:val="nil"/>
            </w:tcBorders>
            <w:shd w:val="clear" w:color="auto" w:fill="auto"/>
            <w:noWrap/>
            <w:vAlign w:val="center"/>
            <w:hideMark/>
          </w:tcPr>
          <w:p w:rsidR="00C02558" w:rsidRPr="00DB5049" w:rsidRDefault="00C02558" w:rsidP="00290CB4">
            <w:pPr>
              <w:spacing w:after="0" w:line="240" w:lineRule="auto"/>
              <w:rPr>
                <w:rFonts w:ascii="Times New Roman" w:hAnsi="Times New Roman"/>
                <w:color w:val="000000"/>
              </w:rPr>
            </w:pPr>
            <w:r w:rsidRPr="00DB5049">
              <w:rPr>
                <w:rFonts w:ascii="Times New Roman" w:hAnsi="Times New Roman"/>
                <w:color w:val="000000"/>
              </w:rPr>
              <w:t>N</w:t>
            </w:r>
          </w:p>
        </w:tc>
        <w:tc>
          <w:tcPr>
            <w:tcW w:w="2690" w:type="pct"/>
            <w:gridSpan w:val="2"/>
            <w:tcBorders>
              <w:top w:val="nil"/>
              <w:left w:val="nil"/>
              <w:bottom w:val="nil"/>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6199</w:t>
            </w:r>
          </w:p>
        </w:tc>
      </w:tr>
      <w:tr w:rsidR="00C02558" w:rsidRPr="00DB5049" w:rsidTr="00290CB4">
        <w:trPr>
          <w:trHeight w:val="360"/>
        </w:trPr>
        <w:tc>
          <w:tcPr>
            <w:tcW w:w="2310" w:type="pct"/>
            <w:tcBorders>
              <w:top w:val="nil"/>
              <w:left w:val="nil"/>
              <w:bottom w:val="single" w:sz="4" w:space="0" w:color="auto"/>
              <w:right w:val="nil"/>
            </w:tcBorders>
            <w:shd w:val="clear" w:color="auto" w:fill="auto"/>
            <w:noWrap/>
            <w:vAlign w:val="center"/>
            <w:hideMark/>
          </w:tcPr>
          <w:p w:rsidR="00C02558" w:rsidRPr="00DB5049" w:rsidRDefault="00C02558" w:rsidP="00290CB4">
            <w:pPr>
              <w:spacing w:after="0" w:line="240" w:lineRule="auto"/>
              <w:rPr>
                <w:rFonts w:ascii="Times New Roman" w:hAnsi="Times New Roman"/>
                <w:color w:val="000000"/>
              </w:rPr>
            </w:pPr>
            <w:r w:rsidRPr="00DB5049">
              <w:rPr>
                <w:rFonts w:ascii="Times New Roman" w:hAnsi="Times New Roman"/>
                <w:color w:val="000000"/>
              </w:rPr>
              <w:t>Adj. R</w:t>
            </w:r>
            <w:r w:rsidRPr="00DB5049">
              <w:rPr>
                <w:rFonts w:ascii="Times New Roman" w:hAnsi="Times New Roman"/>
                <w:color w:val="000000"/>
                <w:vertAlign w:val="superscript"/>
              </w:rPr>
              <w:t>2</w:t>
            </w:r>
          </w:p>
        </w:tc>
        <w:tc>
          <w:tcPr>
            <w:tcW w:w="2690" w:type="pct"/>
            <w:gridSpan w:val="2"/>
            <w:tcBorders>
              <w:top w:val="nil"/>
              <w:left w:val="nil"/>
              <w:bottom w:val="single" w:sz="4" w:space="0" w:color="auto"/>
              <w:right w:val="nil"/>
            </w:tcBorders>
            <w:shd w:val="clear" w:color="auto" w:fill="auto"/>
            <w:noWrap/>
            <w:vAlign w:val="center"/>
            <w:hideMark/>
          </w:tcPr>
          <w:p w:rsidR="00C02558" w:rsidRPr="00DB5049" w:rsidRDefault="00C02558" w:rsidP="00290CB4">
            <w:pPr>
              <w:spacing w:after="0" w:line="240" w:lineRule="auto"/>
              <w:jc w:val="center"/>
              <w:rPr>
                <w:rFonts w:ascii="Times New Roman" w:hAnsi="Times New Roman"/>
                <w:color w:val="000000"/>
              </w:rPr>
            </w:pPr>
            <w:r w:rsidRPr="00DB5049">
              <w:rPr>
                <w:rFonts w:ascii="Times New Roman" w:hAnsi="Times New Roman"/>
                <w:color w:val="000000"/>
              </w:rPr>
              <w:t>0.074</w:t>
            </w:r>
          </w:p>
        </w:tc>
      </w:tr>
    </w:tbl>
    <w:p w:rsidR="00C02558" w:rsidRDefault="00C02558" w:rsidP="00C02558">
      <w:pPr>
        <w:spacing w:after="0" w:line="240" w:lineRule="auto"/>
        <w:rPr>
          <w:rFonts w:ascii="Times New Roman" w:hAnsi="Times New Roman"/>
          <w:sz w:val="24"/>
          <w:szCs w:val="24"/>
        </w:rPr>
      </w:pPr>
      <w:r w:rsidRPr="00DB5049">
        <w:rPr>
          <w:rFonts w:ascii="Times New Roman" w:hAnsi="Times New Roman"/>
          <w:sz w:val="24"/>
          <w:szCs w:val="24"/>
        </w:rPr>
        <w:t xml:space="preserve">See </w:t>
      </w:r>
      <w:r>
        <w:rPr>
          <w:rFonts w:ascii="Times New Roman" w:hAnsi="Times New Roman"/>
          <w:sz w:val="24"/>
          <w:szCs w:val="24"/>
        </w:rPr>
        <w:t xml:space="preserve">the Appendix for variable definitions. </w:t>
      </w:r>
      <w:r w:rsidRPr="00DB5049">
        <w:rPr>
          <w:rFonts w:ascii="Times New Roman" w:hAnsi="Times New Roman"/>
          <w:sz w:val="24"/>
          <w:szCs w:val="24"/>
        </w:rPr>
        <w:t>***, **, * denote statistical significance at the 1%, 5%, 10% lev</w:t>
      </w:r>
      <w:r>
        <w:rPr>
          <w:rFonts w:ascii="Times New Roman" w:hAnsi="Times New Roman"/>
          <w:sz w:val="24"/>
          <w:szCs w:val="24"/>
        </w:rPr>
        <w:t>els (two-tailed), respectively.</w:t>
      </w:r>
      <w:r>
        <w:rPr>
          <w:rFonts w:ascii="Times New Roman" w:hAnsi="Times New Roman" w:hint="eastAsia"/>
          <w:sz w:val="24"/>
          <w:szCs w:val="24"/>
        </w:rPr>
        <w:t xml:space="preserve"> </w:t>
      </w:r>
      <w:r w:rsidRPr="00AE1418">
        <w:rPr>
          <w:rFonts w:ascii="Times New Roman" w:hAnsi="Times New Roman"/>
          <w:sz w:val="24"/>
          <w:szCs w:val="24"/>
        </w:rPr>
        <w:t>Two-tailed robust p values are clustered at the firm level.</w:t>
      </w:r>
      <w:r w:rsidR="00933B3E">
        <w:rPr>
          <w:rFonts w:ascii="Times New Roman" w:hAnsi="Times New Roman"/>
          <w:sz w:val="24"/>
          <w:szCs w:val="24"/>
        </w:rPr>
        <w:t xml:space="preserve"> </w:t>
      </w:r>
      <w:r w:rsidR="00933B3E" w:rsidRPr="00933B3E">
        <w:rPr>
          <w:rFonts w:ascii="Times New Roman" w:hAnsi="Times New Roman"/>
          <w:sz w:val="24"/>
          <w:szCs w:val="24"/>
        </w:rPr>
        <w:t>To reduce the influence of outliers, we winsorize all the continuous ratio variables at the</w:t>
      </w:r>
      <w:r w:rsidR="00933B3E">
        <w:rPr>
          <w:rFonts w:ascii="Times New Roman" w:hAnsi="Times New Roman"/>
          <w:sz w:val="24"/>
          <w:szCs w:val="24"/>
        </w:rPr>
        <w:t xml:space="preserve"> top and bottom one percentiles</w:t>
      </w:r>
      <w:r w:rsidR="00933B3E" w:rsidRPr="00933B3E">
        <w:rPr>
          <w:rFonts w:ascii="Times New Roman" w:hAnsi="Times New Roman"/>
          <w:sz w:val="24"/>
          <w:szCs w:val="24"/>
        </w:rPr>
        <w:t>.</w:t>
      </w: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995197" w:rsidRDefault="00995197">
      <w:pPr>
        <w:spacing w:after="0" w:line="240" w:lineRule="auto"/>
        <w:rPr>
          <w:rFonts w:ascii="Times New Roman" w:hAnsi="Times New Roman"/>
          <w:b/>
          <w:sz w:val="24"/>
          <w:szCs w:val="24"/>
        </w:rPr>
      </w:pPr>
      <w:r>
        <w:rPr>
          <w:rFonts w:ascii="Times New Roman" w:hAnsi="Times New Roman"/>
          <w:b/>
          <w:sz w:val="24"/>
          <w:szCs w:val="24"/>
        </w:rPr>
        <w:br w:type="page"/>
      </w:r>
    </w:p>
    <w:p w:rsidR="00C02558" w:rsidRDefault="00C02558" w:rsidP="00C02558">
      <w:pPr>
        <w:rPr>
          <w:rFonts w:ascii="Times New Roman" w:hAnsi="Times New Roman"/>
          <w:b/>
          <w:sz w:val="24"/>
          <w:szCs w:val="24"/>
        </w:rPr>
      </w:pPr>
      <w:r>
        <w:rPr>
          <w:rFonts w:ascii="Times New Roman" w:hAnsi="Times New Roman"/>
          <w:b/>
          <w:sz w:val="24"/>
          <w:szCs w:val="24"/>
        </w:rPr>
        <w:lastRenderedPageBreak/>
        <w:t xml:space="preserve">Table 6. Regression results of </w:t>
      </w:r>
      <w:r w:rsidRPr="00995197">
        <w:rPr>
          <w:rFonts w:ascii="Times New Roman" w:hAnsi="Times New Roman"/>
          <w:b/>
          <w:i/>
          <w:sz w:val="24"/>
          <w:szCs w:val="24"/>
        </w:rPr>
        <w:t>Tobin’s Q</w:t>
      </w:r>
      <w:r>
        <w:rPr>
          <w:rFonts w:ascii="Times New Roman" w:hAnsi="Times New Roman"/>
          <w:b/>
          <w:sz w:val="24"/>
          <w:szCs w:val="24"/>
        </w:rPr>
        <w:t xml:space="preserve"> </w:t>
      </w:r>
    </w:p>
    <w:p w:rsidR="00C02558" w:rsidRDefault="00C02558" w:rsidP="00C02558">
      <w:pPr>
        <w:rPr>
          <w:rFonts w:ascii="Times New Roman" w:hAnsi="Times New Roman"/>
          <w:sz w:val="24"/>
          <w:szCs w:val="24"/>
        </w:rPr>
      </w:pPr>
      <w:r w:rsidRPr="00995197">
        <w:rPr>
          <w:rFonts w:ascii="Times New Roman" w:hAnsi="Times New Roman"/>
          <w:sz w:val="24"/>
          <w:szCs w:val="24"/>
        </w:rPr>
        <w:t>Panel A. Descriptive statistics</w:t>
      </w:r>
      <w:r w:rsidRPr="006302C6">
        <w:rPr>
          <w:rFonts w:ascii="Times New Roman" w:hAnsi="Times New Roman"/>
          <w:sz w:val="24"/>
          <w:szCs w:val="24"/>
        </w:rPr>
        <w:t xml:space="preserve"> of regression variables</w:t>
      </w:r>
    </w:p>
    <w:p w:rsidR="00C02558" w:rsidRPr="006302C6" w:rsidRDefault="00C02558" w:rsidP="00C02558">
      <w:pPr>
        <w:spacing w:after="0" w:line="240" w:lineRule="auto"/>
        <w:rPr>
          <w:rFonts w:ascii="Times New Roman" w:hAnsi="Times New Roman"/>
          <w:sz w:val="24"/>
          <w:szCs w:val="24"/>
        </w:rPr>
      </w:pPr>
      <w:r w:rsidRPr="00976EA7">
        <w:rPr>
          <w:rFonts w:ascii="Times New Roman" w:hAnsi="Times New Roman"/>
          <w:sz w:val="24"/>
          <w:szCs w:val="24"/>
        </w:rPr>
        <w:t>Descriptive statistics</w:t>
      </w:r>
    </w:p>
    <w:tbl>
      <w:tblPr>
        <w:tblW w:w="5000" w:type="pct"/>
        <w:tblLook w:val="04A0" w:firstRow="1" w:lastRow="0" w:firstColumn="1" w:lastColumn="0" w:noHBand="0" w:noVBand="1"/>
      </w:tblPr>
      <w:tblGrid>
        <w:gridCol w:w="1463"/>
        <w:gridCol w:w="699"/>
        <w:gridCol w:w="1007"/>
        <w:gridCol w:w="1007"/>
        <w:gridCol w:w="1041"/>
        <w:gridCol w:w="1007"/>
        <w:gridCol w:w="1007"/>
        <w:gridCol w:w="1007"/>
        <w:gridCol w:w="1007"/>
      </w:tblGrid>
      <w:tr w:rsidR="00C02558" w:rsidRPr="009C4F7B" w:rsidTr="00290CB4">
        <w:trPr>
          <w:trHeight w:val="300"/>
        </w:trPr>
        <w:tc>
          <w:tcPr>
            <w:tcW w:w="784" w:type="pct"/>
            <w:tcBorders>
              <w:top w:val="single" w:sz="8" w:space="0" w:color="auto"/>
              <w:left w:val="nil"/>
              <w:bottom w:val="nil"/>
              <w:right w:val="nil"/>
            </w:tcBorders>
            <w:shd w:val="clear" w:color="auto" w:fill="auto"/>
            <w:noWrap/>
            <w:vAlign w:val="center"/>
            <w:hideMark/>
          </w:tcPr>
          <w:p w:rsidR="00C02558" w:rsidRPr="009C4F7B" w:rsidRDefault="00C02558" w:rsidP="00290CB4">
            <w:pPr>
              <w:spacing w:after="0" w:line="240" w:lineRule="auto"/>
              <w:rPr>
                <w:rFonts w:ascii="Times New Roman" w:hAnsi="Times New Roman"/>
                <w:color w:val="000000"/>
              </w:rPr>
            </w:pPr>
            <w:r w:rsidRPr="009C4F7B">
              <w:rPr>
                <w:rFonts w:ascii="Times New Roman" w:hAnsi="Times New Roman"/>
                <w:color w:val="000000"/>
              </w:rPr>
              <w:t>Variable</w:t>
            </w:r>
          </w:p>
        </w:tc>
        <w:tc>
          <w:tcPr>
            <w:tcW w:w="388" w:type="pct"/>
            <w:tcBorders>
              <w:top w:val="single" w:sz="8"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N</w:t>
            </w:r>
          </w:p>
        </w:tc>
        <w:tc>
          <w:tcPr>
            <w:tcW w:w="554" w:type="pct"/>
            <w:tcBorders>
              <w:top w:val="single" w:sz="8"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Mean</w:t>
            </w:r>
          </w:p>
        </w:tc>
        <w:tc>
          <w:tcPr>
            <w:tcW w:w="554" w:type="pct"/>
            <w:tcBorders>
              <w:top w:val="single" w:sz="8"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Median</w:t>
            </w:r>
          </w:p>
        </w:tc>
        <w:tc>
          <w:tcPr>
            <w:tcW w:w="504" w:type="pct"/>
            <w:tcBorders>
              <w:top w:val="single" w:sz="8"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Std. Dev.</w:t>
            </w:r>
          </w:p>
        </w:tc>
        <w:tc>
          <w:tcPr>
            <w:tcW w:w="554" w:type="pct"/>
            <w:tcBorders>
              <w:top w:val="single" w:sz="8"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Min</w:t>
            </w:r>
          </w:p>
        </w:tc>
        <w:tc>
          <w:tcPr>
            <w:tcW w:w="554" w:type="pct"/>
            <w:tcBorders>
              <w:top w:val="single" w:sz="8"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25%</w:t>
            </w:r>
          </w:p>
        </w:tc>
        <w:tc>
          <w:tcPr>
            <w:tcW w:w="554" w:type="pct"/>
            <w:tcBorders>
              <w:top w:val="single" w:sz="8"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75%</w:t>
            </w:r>
          </w:p>
        </w:tc>
        <w:tc>
          <w:tcPr>
            <w:tcW w:w="554" w:type="pct"/>
            <w:tcBorders>
              <w:top w:val="single" w:sz="8"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Max</w:t>
            </w:r>
          </w:p>
        </w:tc>
      </w:tr>
      <w:tr w:rsidR="00C02558" w:rsidRPr="009C4F7B" w:rsidTr="00290CB4">
        <w:trPr>
          <w:trHeight w:val="300"/>
        </w:trPr>
        <w:tc>
          <w:tcPr>
            <w:tcW w:w="784" w:type="pct"/>
            <w:tcBorders>
              <w:top w:val="single" w:sz="4" w:space="0" w:color="auto"/>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Tobin’s Q</w:t>
            </w:r>
          </w:p>
        </w:tc>
        <w:tc>
          <w:tcPr>
            <w:tcW w:w="388" w:type="pct"/>
            <w:tcBorders>
              <w:top w:val="single" w:sz="4"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2092</w:t>
            </w:r>
          </w:p>
        </w:tc>
        <w:tc>
          <w:tcPr>
            <w:tcW w:w="554" w:type="pct"/>
            <w:tcBorders>
              <w:top w:val="single" w:sz="4"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1.734</w:t>
            </w:r>
          </w:p>
        </w:tc>
        <w:tc>
          <w:tcPr>
            <w:tcW w:w="554" w:type="pct"/>
            <w:tcBorders>
              <w:top w:val="single" w:sz="4"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1.399</w:t>
            </w:r>
          </w:p>
        </w:tc>
        <w:tc>
          <w:tcPr>
            <w:tcW w:w="504" w:type="pct"/>
            <w:tcBorders>
              <w:top w:val="single" w:sz="4"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1.110</w:t>
            </w:r>
          </w:p>
        </w:tc>
        <w:tc>
          <w:tcPr>
            <w:tcW w:w="554" w:type="pct"/>
            <w:tcBorders>
              <w:top w:val="single" w:sz="4"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0.878</w:t>
            </w:r>
          </w:p>
        </w:tc>
        <w:tc>
          <w:tcPr>
            <w:tcW w:w="554" w:type="pct"/>
            <w:tcBorders>
              <w:top w:val="single" w:sz="4"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1.143</w:t>
            </w:r>
          </w:p>
        </w:tc>
        <w:tc>
          <w:tcPr>
            <w:tcW w:w="554" w:type="pct"/>
            <w:tcBorders>
              <w:top w:val="single" w:sz="4"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1.899</w:t>
            </w:r>
          </w:p>
        </w:tc>
        <w:tc>
          <w:tcPr>
            <w:tcW w:w="554" w:type="pct"/>
            <w:tcBorders>
              <w:top w:val="single" w:sz="4"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10.136</w:t>
            </w:r>
          </w:p>
        </w:tc>
      </w:tr>
      <w:tr w:rsidR="00C02558" w:rsidRPr="009C4F7B" w:rsidTr="00290CB4">
        <w:trPr>
          <w:trHeight w:val="300"/>
        </w:trPr>
        <w:tc>
          <w:tcPr>
            <w:tcW w:w="784"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CAPEX</w:t>
            </w:r>
          </w:p>
        </w:tc>
        <w:tc>
          <w:tcPr>
            <w:tcW w:w="388"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2092</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0.053</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0.036</w:t>
            </w:r>
          </w:p>
        </w:tc>
        <w:tc>
          <w:tcPr>
            <w:tcW w:w="50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0.059</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-0.049</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0.012</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0.079</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0.279</w:t>
            </w:r>
          </w:p>
        </w:tc>
      </w:tr>
      <w:tr w:rsidR="00C02558" w:rsidRPr="009C4F7B" w:rsidTr="00290CB4">
        <w:trPr>
          <w:trHeight w:val="300"/>
        </w:trPr>
        <w:tc>
          <w:tcPr>
            <w:tcW w:w="784"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ROA</w:t>
            </w:r>
          </w:p>
        </w:tc>
        <w:tc>
          <w:tcPr>
            <w:tcW w:w="388"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2092</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0.019</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0.024</w:t>
            </w:r>
          </w:p>
        </w:tc>
        <w:tc>
          <w:tcPr>
            <w:tcW w:w="50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0.076</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-0.360</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0.006</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0.050</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0.194</w:t>
            </w:r>
          </w:p>
        </w:tc>
      </w:tr>
      <w:tr w:rsidR="00C02558" w:rsidRPr="009C4F7B" w:rsidTr="00290CB4">
        <w:trPr>
          <w:trHeight w:val="300"/>
        </w:trPr>
        <w:tc>
          <w:tcPr>
            <w:tcW w:w="784"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SIZE</w:t>
            </w:r>
          </w:p>
        </w:tc>
        <w:tc>
          <w:tcPr>
            <w:tcW w:w="388"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2092</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21.508</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21.448</w:t>
            </w:r>
          </w:p>
        </w:tc>
        <w:tc>
          <w:tcPr>
            <w:tcW w:w="50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1.151</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16.704</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20.777</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22.155</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27.346</w:t>
            </w:r>
          </w:p>
        </w:tc>
      </w:tr>
      <w:tr w:rsidR="00C02558" w:rsidRPr="009C4F7B" w:rsidTr="00290CB4">
        <w:trPr>
          <w:trHeight w:val="300"/>
        </w:trPr>
        <w:tc>
          <w:tcPr>
            <w:tcW w:w="784"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LEV</w:t>
            </w:r>
          </w:p>
        </w:tc>
        <w:tc>
          <w:tcPr>
            <w:tcW w:w="388"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2092</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0.542</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0.538</w:t>
            </w:r>
          </w:p>
        </w:tc>
        <w:tc>
          <w:tcPr>
            <w:tcW w:w="50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0.241</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0.079</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0.398</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0.653</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1.818</w:t>
            </w:r>
          </w:p>
        </w:tc>
      </w:tr>
      <w:tr w:rsidR="00C02558" w:rsidRPr="009C4F7B" w:rsidTr="00290CB4">
        <w:trPr>
          <w:trHeight w:val="300"/>
        </w:trPr>
        <w:tc>
          <w:tcPr>
            <w:tcW w:w="784"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HUSHEN300</w:t>
            </w:r>
          </w:p>
        </w:tc>
        <w:tc>
          <w:tcPr>
            <w:tcW w:w="388"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2092</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0.224</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0.000</w:t>
            </w:r>
          </w:p>
        </w:tc>
        <w:tc>
          <w:tcPr>
            <w:tcW w:w="50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0.417</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0.000</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0.000</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0.000</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1.000</w:t>
            </w:r>
          </w:p>
        </w:tc>
      </w:tr>
      <w:tr w:rsidR="00C02558" w:rsidRPr="009C4F7B" w:rsidTr="00290CB4">
        <w:trPr>
          <w:trHeight w:val="300"/>
        </w:trPr>
        <w:tc>
          <w:tcPr>
            <w:tcW w:w="784"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INTANGIBLE</w:t>
            </w:r>
          </w:p>
        </w:tc>
        <w:tc>
          <w:tcPr>
            <w:tcW w:w="388"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2092</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0.048</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0.028</w:t>
            </w:r>
          </w:p>
        </w:tc>
        <w:tc>
          <w:tcPr>
            <w:tcW w:w="50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0.060</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0.000</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0.009</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0.061</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0.288</w:t>
            </w:r>
          </w:p>
        </w:tc>
      </w:tr>
      <w:tr w:rsidR="00C02558" w:rsidRPr="009C4F7B" w:rsidTr="00290CB4">
        <w:trPr>
          <w:trHeight w:val="300"/>
        </w:trPr>
        <w:tc>
          <w:tcPr>
            <w:tcW w:w="784" w:type="pct"/>
            <w:tcBorders>
              <w:top w:val="nil"/>
              <w:left w:val="nil"/>
              <w:bottom w:val="single" w:sz="4" w:space="0" w:color="auto"/>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AGE</w:t>
            </w:r>
          </w:p>
        </w:tc>
        <w:tc>
          <w:tcPr>
            <w:tcW w:w="388" w:type="pct"/>
            <w:tcBorders>
              <w:top w:val="nil"/>
              <w:left w:val="nil"/>
              <w:bottom w:val="single" w:sz="4" w:space="0" w:color="auto"/>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2092</w:t>
            </w:r>
          </w:p>
        </w:tc>
        <w:tc>
          <w:tcPr>
            <w:tcW w:w="554" w:type="pct"/>
            <w:tcBorders>
              <w:top w:val="nil"/>
              <w:left w:val="nil"/>
              <w:bottom w:val="single" w:sz="4" w:space="0" w:color="auto"/>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2.174</w:t>
            </w:r>
          </w:p>
        </w:tc>
        <w:tc>
          <w:tcPr>
            <w:tcW w:w="554" w:type="pct"/>
            <w:tcBorders>
              <w:top w:val="nil"/>
              <w:left w:val="nil"/>
              <w:bottom w:val="single" w:sz="4" w:space="0" w:color="auto"/>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2.197</w:t>
            </w:r>
          </w:p>
        </w:tc>
        <w:tc>
          <w:tcPr>
            <w:tcW w:w="504" w:type="pct"/>
            <w:tcBorders>
              <w:top w:val="nil"/>
              <w:left w:val="nil"/>
              <w:bottom w:val="single" w:sz="4" w:space="0" w:color="auto"/>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0.388</w:t>
            </w:r>
          </w:p>
        </w:tc>
        <w:tc>
          <w:tcPr>
            <w:tcW w:w="554" w:type="pct"/>
            <w:tcBorders>
              <w:top w:val="nil"/>
              <w:left w:val="nil"/>
              <w:bottom w:val="single" w:sz="4" w:space="0" w:color="auto"/>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1.099</w:t>
            </w:r>
          </w:p>
        </w:tc>
        <w:tc>
          <w:tcPr>
            <w:tcW w:w="554" w:type="pct"/>
            <w:tcBorders>
              <w:top w:val="nil"/>
              <w:left w:val="nil"/>
              <w:bottom w:val="single" w:sz="4" w:space="0" w:color="auto"/>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1.946</w:t>
            </w:r>
          </w:p>
        </w:tc>
        <w:tc>
          <w:tcPr>
            <w:tcW w:w="554" w:type="pct"/>
            <w:tcBorders>
              <w:top w:val="nil"/>
              <w:left w:val="nil"/>
              <w:bottom w:val="single" w:sz="4" w:space="0" w:color="auto"/>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2.485</w:t>
            </w:r>
          </w:p>
        </w:tc>
        <w:tc>
          <w:tcPr>
            <w:tcW w:w="554" w:type="pct"/>
            <w:tcBorders>
              <w:top w:val="nil"/>
              <w:left w:val="nil"/>
              <w:bottom w:val="single" w:sz="4" w:space="0" w:color="auto"/>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2.890</w:t>
            </w:r>
          </w:p>
        </w:tc>
      </w:tr>
    </w:tbl>
    <w:p w:rsidR="00C02558" w:rsidRDefault="00C02558" w:rsidP="00C02558">
      <w:pPr>
        <w:spacing w:after="0" w:line="240" w:lineRule="auto"/>
        <w:rPr>
          <w:rFonts w:ascii="Times New Roman" w:hAnsi="Times New Roman"/>
          <w:b/>
          <w:sz w:val="24"/>
          <w:szCs w:val="24"/>
        </w:rPr>
      </w:pPr>
    </w:p>
    <w:p w:rsidR="00C02558" w:rsidRPr="004A2F52" w:rsidRDefault="00C02558" w:rsidP="00C02558">
      <w:pPr>
        <w:spacing w:after="0" w:line="240" w:lineRule="auto"/>
        <w:rPr>
          <w:rFonts w:ascii="Times New Roman" w:hAnsi="Times New Roman"/>
          <w:sz w:val="24"/>
          <w:szCs w:val="24"/>
        </w:rPr>
      </w:pPr>
      <w:r w:rsidRPr="00EC4B27">
        <w:rPr>
          <w:rFonts w:ascii="Times New Roman" w:hAnsi="Times New Roman"/>
          <w:sz w:val="24"/>
          <w:szCs w:val="24"/>
        </w:rPr>
        <w:t>Descriptive statistics</w:t>
      </w:r>
      <w:r w:rsidRPr="00796C51">
        <w:rPr>
          <w:rFonts w:ascii="Times New Roman" w:hAnsi="Times New Roman"/>
          <w:sz w:val="24"/>
          <w:szCs w:val="24"/>
        </w:rPr>
        <w:t xml:space="preserve"> </w:t>
      </w:r>
      <w:r>
        <w:rPr>
          <w:rFonts w:ascii="Times New Roman" w:hAnsi="Times New Roman"/>
          <w:sz w:val="24"/>
          <w:szCs w:val="24"/>
        </w:rPr>
        <w:t>at the individual firm level</w:t>
      </w:r>
    </w:p>
    <w:tbl>
      <w:tblPr>
        <w:tblW w:w="5000" w:type="pct"/>
        <w:tblLook w:val="04A0" w:firstRow="1" w:lastRow="0" w:firstColumn="1" w:lastColumn="0" w:noHBand="0" w:noVBand="1"/>
      </w:tblPr>
      <w:tblGrid>
        <w:gridCol w:w="1989"/>
        <w:gridCol w:w="656"/>
        <w:gridCol w:w="899"/>
        <w:gridCol w:w="932"/>
        <w:gridCol w:w="1041"/>
        <w:gridCol w:w="932"/>
        <w:gridCol w:w="932"/>
        <w:gridCol w:w="932"/>
        <w:gridCol w:w="932"/>
      </w:tblGrid>
      <w:tr w:rsidR="00C02558" w:rsidRPr="009C4F7B" w:rsidTr="00290CB4">
        <w:trPr>
          <w:trHeight w:val="300"/>
        </w:trPr>
        <w:tc>
          <w:tcPr>
            <w:tcW w:w="784" w:type="pct"/>
            <w:tcBorders>
              <w:top w:val="single" w:sz="8" w:space="0" w:color="auto"/>
              <w:left w:val="nil"/>
              <w:bottom w:val="nil"/>
              <w:right w:val="nil"/>
            </w:tcBorders>
            <w:shd w:val="clear" w:color="auto" w:fill="auto"/>
            <w:noWrap/>
            <w:vAlign w:val="center"/>
            <w:hideMark/>
          </w:tcPr>
          <w:p w:rsidR="00C02558" w:rsidRPr="009C4F7B" w:rsidRDefault="00C02558" w:rsidP="00290CB4">
            <w:pPr>
              <w:spacing w:after="0" w:line="240" w:lineRule="auto"/>
              <w:rPr>
                <w:rFonts w:ascii="Times New Roman" w:hAnsi="Times New Roman"/>
                <w:color w:val="000000"/>
              </w:rPr>
            </w:pPr>
            <w:r w:rsidRPr="009C4F7B">
              <w:rPr>
                <w:rFonts w:ascii="Times New Roman" w:hAnsi="Times New Roman"/>
                <w:color w:val="000000"/>
              </w:rPr>
              <w:t>Variable</w:t>
            </w:r>
          </w:p>
        </w:tc>
        <w:tc>
          <w:tcPr>
            <w:tcW w:w="388" w:type="pct"/>
            <w:tcBorders>
              <w:top w:val="single" w:sz="8"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N</w:t>
            </w:r>
          </w:p>
        </w:tc>
        <w:tc>
          <w:tcPr>
            <w:tcW w:w="554" w:type="pct"/>
            <w:tcBorders>
              <w:top w:val="single" w:sz="8"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Mean</w:t>
            </w:r>
          </w:p>
        </w:tc>
        <w:tc>
          <w:tcPr>
            <w:tcW w:w="554" w:type="pct"/>
            <w:tcBorders>
              <w:top w:val="single" w:sz="8"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Median</w:t>
            </w:r>
          </w:p>
        </w:tc>
        <w:tc>
          <w:tcPr>
            <w:tcW w:w="504" w:type="pct"/>
            <w:tcBorders>
              <w:top w:val="single" w:sz="8"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Std. Dev.</w:t>
            </w:r>
          </w:p>
        </w:tc>
        <w:tc>
          <w:tcPr>
            <w:tcW w:w="554" w:type="pct"/>
            <w:tcBorders>
              <w:top w:val="single" w:sz="8"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Min</w:t>
            </w:r>
          </w:p>
        </w:tc>
        <w:tc>
          <w:tcPr>
            <w:tcW w:w="554" w:type="pct"/>
            <w:tcBorders>
              <w:top w:val="single" w:sz="8"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25%</w:t>
            </w:r>
          </w:p>
        </w:tc>
        <w:tc>
          <w:tcPr>
            <w:tcW w:w="554" w:type="pct"/>
            <w:tcBorders>
              <w:top w:val="single" w:sz="8"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75%</w:t>
            </w:r>
          </w:p>
        </w:tc>
        <w:tc>
          <w:tcPr>
            <w:tcW w:w="554" w:type="pct"/>
            <w:tcBorders>
              <w:top w:val="single" w:sz="8"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Max</w:t>
            </w:r>
          </w:p>
        </w:tc>
      </w:tr>
      <w:tr w:rsidR="00C02558" w:rsidRPr="009C4F7B" w:rsidTr="00290CB4">
        <w:trPr>
          <w:trHeight w:val="300"/>
        </w:trPr>
        <w:tc>
          <w:tcPr>
            <w:tcW w:w="784" w:type="pct"/>
            <w:tcBorders>
              <w:top w:val="single" w:sz="4" w:space="0" w:color="auto"/>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SOLVED_ZC</w:t>
            </w:r>
          </w:p>
        </w:tc>
        <w:tc>
          <w:tcPr>
            <w:tcW w:w="388" w:type="pct"/>
            <w:tcBorders>
              <w:top w:val="single" w:sz="4"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1046</w:t>
            </w:r>
          </w:p>
        </w:tc>
        <w:tc>
          <w:tcPr>
            <w:tcW w:w="554" w:type="pct"/>
            <w:tcBorders>
              <w:top w:val="single" w:sz="4"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4.425</w:t>
            </w:r>
          </w:p>
        </w:tc>
        <w:tc>
          <w:tcPr>
            <w:tcW w:w="554" w:type="pct"/>
            <w:tcBorders>
              <w:top w:val="single" w:sz="4"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4</w:t>
            </w:r>
          </w:p>
        </w:tc>
        <w:tc>
          <w:tcPr>
            <w:tcW w:w="504" w:type="pct"/>
            <w:tcBorders>
              <w:top w:val="single" w:sz="4"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2.030</w:t>
            </w:r>
          </w:p>
        </w:tc>
        <w:tc>
          <w:tcPr>
            <w:tcW w:w="554" w:type="pct"/>
            <w:tcBorders>
              <w:top w:val="single" w:sz="4"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w:t>
            </w:r>
          </w:p>
        </w:tc>
        <w:tc>
          <w:tcPr>
            <w:tcW w:w="554" w:type="pct"/>
            <w:tcBorders>
              <w:top w:val="single" w:sz="4"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3</w:t>
            </w:r>
          </w:p>
        </w:tc>
        <w:tc>
          <w:tcPr>
            <w:tcW w:w="554" w:type="pct"/>
            <w:tcBorders>
              <w:top w:val="single" w:sz="4"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6</w:t>
            </w:r>
          </w:p>
        </w:tc>
        <w:tc>
          <w:tcPr>
            <w:tcW w:w="554" w:type="pct"/>
            <w:tcBorders>
              <w:top w:val="single" w:sz="4" w:space="0" w:color="auto"/>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18</w:t>
            </w:r>
          </w:p>
        </w:tc>
      </w:tr>
      <w:tr w:rsidR="00C02558" w:rsidRPr="009C4F7B" w:rsidTr="00290CB4">
        <w:trPr>
          <w:trHeight w:val="300"/>
        </w:trPr>
        <w:tc>
          <w:tcPr>
            <w:tcW w:w="784"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SOLVED_CSRC</w:t>
            </w:r>
          </w:p>
        </w:tc>
        <w:tc>
          <w:tcPr>
            <w:tcW w:w="388"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1046</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4.605</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4</w:t>
            </w:r>
          </w:p>
        </w:tc>
        <w:tc>
          <w:tcPr>
            <w:tcW w:w="50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3.589</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2</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6</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28</w:t>
            </w:r>
          </w:p>
        </w:tc>
      </w:tr>
      <w:tr w:rsidR="00C02558" w:rsidRPr="009C4F7B" w:rsidTr="00290CB4">
        <w:trPr>
          <w:trHeight w:val="300"/>
        </w:trPr>
        <w:tc>
          <w:tcPr>
            <w:tcW w:w="784" w:type="pct"/>
            <w:tcBorders>
              <w:top w:val="nil"/>
              <w:left w:val="nil"/>
              <w:bottom w:val="nil"/>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UNSOLVED_ZC</w:t>
            </w:r>
          </w:p>
        </w:tc>
        <w:tc>
          <w:tcPr>
            <w:tcW w:w="388"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1046</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0.402</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w:t>
            </w:r>
          </w:p>
        </w:tc>
        <w:tc>
          <w:tcPr>
            <w:tcW w:w="50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0.777</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1</w:t>
            </w:r>
          </w:p>
        </w:tc>
        <w:tc>
          <w:tcPr>
            <w:tcW w:w="554" w:type="pct"/>
            <w:tcBorders>
              <w:top w:val="nil"/>
              <w:left w:val="nil"/>
              <w:bottom w:val="nil"/>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5</w:t>
            </w:r>
          </w:p>
        </w:tc>
      </w:tr>
      <w:tr w:rsidR="00C02558" w:rsidRPr="009C4F7B" w:rsidTr="00290CB4">
        <w:trPr>
          <w:trHeight w:val="300"/>
        </w:trPr>
        <w:tc>
          <w:tcPr>
            <w:tcW w:w="784" w:type="pct"/>
            <w:tcBorders>
              <w:top w:val="nil"/>
              <w:left w:val="nil"/>
              <w:bottom w:val="single" w:sz="4" w:space="0" w:color="auto"/>
              <w:right w:val="nil"/>
            </w:tcBorders>
            <w:shd w:val="clear" w:color="auto" w:fill="auto"/>
            <w:noWrap/>
            <w:vAlign w:val="center"/>
            <w:hideMark/>
          </w:tcPr>
          <w:p w:rsidR="00C02558" w:rsidRPr="00995197" w:rsidRDefault="00C02558" w:rsidP="00290CB4">
            <w:pPr>
              <w:spacing w:after="0" w:line="240" w:lineRule="auto"/>
              <w:rPr>
                <w:rFonts w:ascii="Times New Roman" w:hAnsi="Times New Roman"/>
                <w:i/>
                <w:color w:val="000000"/>
              </w:rPr>
            </w:pPr>
            <w:r w:rsidRPr="00995197">
              <w:rPr>
                <w:rFonts w:ascii="Times New Roman" w:hAnsi="Times New Roman"/>
                <w:i/>
                <w:color w:val="000000"/>
              </w:rPr>
              <w:t>UNSOLVED_CSRC</w:t>
            </w:r>
          </w:p>
        </w:tc>
        <w:tc>
          <w:tcPr>
            <w:tcW w:w="388" w:type="pct"/>
            <w:tcBorders>
              <w:top w:val="nil"/>
              <w:left w:val="nil"/>
              <w:bottom w:val="single" w:sz="4" w:space="0" w:color="auto"/>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1046</w:t>
            </w:r>
          </w:p>
        </w:tc>
        <w:tc>
          <w:tcPr>
            <w:tcW w:w="554" w:type="pct"/>
            <w:tcBorders>
              <w:top w:val="nil"/>
              <w:left w:val="nil"/>
              <w:bottom w:val="single" w:sz="4" w:space="0" w:color="auto"/>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0.286</w:t>
            </w:r>
          </w:p>
        </w:tc>
        <w:tc>
          <w:tcPr>
            <w:tcW w:w="554" w:type="pct"/>
            <w:tcBorders>
              <w:top w:val="nil"/>
              <w:left w:val="nil"/>
              <w:bottom w:val="single" w:sz="4" w:space="0" w:color="auto"/>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w:t>
            </w:r>
          </w:p>
        </w:tc>
        <w:tc>
          <w:tcPr>
            <w:tcW w:w="504" w:type="pct"/>
            <w:tcBorders>
              <w:top w:val="nil"/>
              <w:left w:val="nil"/>
              <w:bottom w:val="single" w:sz="4" w:space="0" w:color="auto"/>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0.743</w:t>
            </w:r>
          </w:p>
        </w:tc>
        <w:tc>
          <w:tcPr>
            <w:tcW w:w="554" w:type="pct"/>
            <w:tcBorders>
              <w:top w:val="nil"/>
              <w:left w:val="nil"/>
              <w:bottom w:val="single" w:sz="4" w:space="0" w:color="auto"/>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w:t>
            </w:r>
          </w:p>
        </w:tc>
        <w:tc>
          <w:tcPr>
            <w:tcW w:w="554" w:type="pct"/>
            <w:tcBorders>
              <w:top w:val="nil"/>
              <w:left w:val="nil"/>
              <w:bottom w:val="single" w:sz="4" w:space="0" w:color="auto"/>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w:t>
            </w:r>
          </w:p>
        </w:tc>
        <w:tc>
          <w:tcPr>
            <w:tcW w:w="554" w:type="pct"/>
            <w:tcBorders>
              <w:top w:val="nil"/>
              <w:left w:val="nil"/>
              <w:bottom w:val="single" w:sz="4" w:space="0" w:color="auto"/>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0</w:t>
            </w:r>
          </w:p>
        </w:tc>
        <w:tc>
          <w:tcPr>
            <w:tcW w:w="554" w:type="pct"/>
            <w:tcBorders>
              <w:top w:val="nil"/>
              <w:left w:val="nil"/>
              <w:bottom w:val="single" w:sz="4" w:space="0" w:color="auto"/>
              <w:right w:val="nil"/>
            </w:tcBorders>
            <w:shd w:val="clear" w:color="auto" w:fill="auto"/>
            <w:noWrap/>
            <w:vAlign w:val="center"/>
            <w:hideMark/>
          </w:tcPr>
          <w:p w:rsidR="00C02558" w:rsidRPr="009C4F7B" w:rsidRDefault="00C02558" w:rsidP="00290CB4">
            <w:pPr>
              <w:spacing w:after="0" w:line="240" w:lineRule="auto"/>
              <w:jc w:val="right"/>
              <w:rPr>
                <w:rFonts w:ascii="Times New Roman" w:hAnsi="Times New Roman"/>
                <w:color w:val="000000"/>
              </w:rPr>
            </w:pPr>
            <w:r w:rsidRPr="009C4F7B">
              <w:rPr>
                <w:rFonts w:ascii="Times New Roman" w:hAnsi="Times New Roman"/>
                <w:color w:val="000000"/>
              </w:rPr>
              <w:t>8</w:t>
            </w:r>
          </w:p>
        </w:tc>
      </w:tr>
    </w:tbl>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sz w:val="24"/>
          <w:szCs w:val="24"/>
        </w:rPr>
      </w:pPr>
      <w:r>
        <w:rPr>
          <w:rFonts w:ascii="Times New Roman" w:hAnsi="Times New Roman"/>
          <w:b/>
          <w:sz w:val="24"/>
          <w:szCs w:val="24"/>
        </w:rPr>
        <w:t xml:space="preserve">Panel B. </w:t>
      </w:r>
      <w:r w:rsidRPr="006302C6">
        <w:rPr>
          <w:rFonts w:ascii="Times New Roman" w:hAnsi="Times New Roman"/>
          <w:sz w:val="24"/>
          <w:szCs w:val="24"/>
        </w:rPr>
        <w:t>Regression results</w:t>
      </w:r>
      <w:r>
        <w:rPr>
          <w:rFonts w:ascii="Times New Roman" w:hAnsi="Times New Roman"/>
          <w:sz w:val="24"/>
          <w:szCs w:val="24"/>
        </w:rPr>
        <w:t xml:space="preserve"> of </w:t>
      </w:r>
      <w:r w:rsidRPr="00995197">
        <w:rPr>
          <w:rFonts w:ascii="Times New Roman" w:hAnsi="Times New Roman"/>
          <w:i/>
          <w:sz w:val="24"/>
          <w:szCs w:val="24"/>
        </w:rPr>
        <w:t>Tobin’s Q</w:t>
      </w:r>
    </w:p>
    <w:p w:rsidR="00C02558" w:rsidRDefault="00C02558" w:rsidP="00C02558">
      <w:pPr>
        <w:spacing w:after="0" w:line="240" w:lineRule="auto"/>
        <w:rPr>
          <w:rFonts w:ascii="Times New Roman" w:hAnsi="Times New Roman"/>
          <w:b/>
          <w:sz w:val="24"/>
          <w:szCs w:val="24"/>
        </w:rPr>
      </w:pPr>
    </w:p>
    <w:tbl>
      <w:tblPr>
        <w:tblW w:w="5000" w:type="pct"/>
        <w:tblLook w:val="04A0" w:firstRow="1" w:lastRow="0" w:firstColumn="1" w:lastColumn="0" w:noHBand="0" w:noVBand="1"/>
      </w:tblPr>
      <w:tblGrid>
        <w:gridCol w:w="5330"/>
        <w:gridCol w:w="2036"/>
        <w:gridCol w:w="1879"/>
      </w:tblGrid>
      <w:tr w:rsidR="00C02558" w:rsidRPr="00261291" w:rsidTr="00E74698">
        <w:trPr>
          <w:trHeight w:val="300"/>
        </w:trPr>
        <w:tc>
          <w:tcPr>
            <w:tcW w:w="2883" w:type="pct"/>
            <w:tcBorders>
              <w:top w:val="single" w:sz="4" w:space="0" w:color="auto"/>
              <w:left w:val="nil"/>
              <w:bottom w:val="single" w:sz="4" w:space="0" w:color="auto"/>
              <w:right w:val="nil"/>
            </w:tcBorders>
            <w:shd w:val="clear" w:color="auto" w:fill="auto"/>
            <w:noWrap/>
            <w:vAlign w:val="center"/>
            <w:hideMark/>
          </w:tcPr>
          <w:p w:rsidR="00C02558" w:rsidRPr="00261291" w:rsidRDefault="00C02558" w:rsidP="00290CB4">
            <w:pPr>
              <w:spacing w:after="0" w:line="240" w:lineRule="auto"/>
              <w:jc w:val="center"/>
              <w:rPr>
                <w:rFonts w:ascii="Times New Roman" w:hAnsi="Times New Roman"/>
                <w:color w:val="000000"/>
              </w:rPr>
            </w:pPr>
            <w:r w:rsidRPr="00261291">
              <w:rPr>
                <w:rFonts w:ascii="Times New Roman" w:hAnsi="Times New Roman"/>
                <w:color w:val="000000"/>
              </w:rPr>
              <w:t xml:space="preserve">　</w:t>
            </w:r>
          </w:p>
        </w:tc>
        <w:tc>
          <w:tcPr>
            <w:tcW w:w="1101" w:type="pct"/>
            <w:tcBorders>
              <w:top w:val="single" w:sz="4" w:space="0" w:color="auto"/>
              <w:left w:val="nil"/>
              <w:bottom w:val="single" w:sz="4" w:space="0" w:color="auto"/>
              <w:right w:val="nil"/>
            </w:tcBorders>
            <w:shd w:val="clear" w:color="auto" w:fill="auto"/>
            <w:noWrap/>
            <w:vAlign w:val="center"/>
            <w:hideMark/>
          </w:tcPr>
          <w:p w:rsidR="00C02558" w:rsidRPr="00261291" w:rsidRDefault="00C02558" w:rsidP="00290CB4">
            <w:pPr>
              <w:spacing w:after="0" w:line="240" w:lineRule="auto"/>
              <w:jc w:val="center"/>
              <w:rPr>
                <w:rFonts w:ascii="Times New Roman" w:hAnsi="Times New Roman"/>
                <w:color w:val="000000"/>
              </w:rPr>
            </w:pPr>
            <w:r w:rsidRPr="00261291">
              <w:rPr>
                <w:rFonts w:ascii="Times New Roman" w:hAnsi="Times New Roman"/>
                <w:color w:val="000000"/>
              </w:rPr>
              <w:t>Coefficient</w:t>
            </w:r>
          </w:p>
        </w:tc>
        <w:tc>
          <w:tcPr>
            <w:tcW w:w="1016" w:type="pct"/>
            <w:tcBorders>
              <w:top w:val="single" w:sz="4" w:space="0" w:color="auto"/>
              <w:left w:val="nil"/>
              <w:bottom w:val="single" w:sz="4" w:space="0" w:color="auto"/>
              <w:right w:val="nil"/>
            </w:tcBorders>
            <w:shd w:val="clear" w:color="auto" w:fill="auto"/>
            <w:noWrap/>
            <w:vAlign w:val="center"/>
            <w:hideMark/>
          </w:tcPr>
          <w:p w:rsidR="00C02558" w:rsidRPr="00261291" w:rsidRDefault="00C02558" w:rsidP="00290CB4">
            <w:pPr>
              <w:spacing w:after="0" w:line="240" w:lineRule="auto"/>
              <w:jc w:val="center"/>
              <w:rPr>
                <w:rFonts w:ascii="Times New Roman" w:hAnsi="Times New Roman"/>
                <w:color w:val="000000"/>
              </w:rPr>
            </w:pPr>
            <w:r w:rsidRPr="00261291">
              <w:rPr>
                <w:rFonts w:ascii="Times New Roman" w:hAnsi="Times New Roman"/>
                <w:color w:val="000000"/>
              </w:rPr>
              <w:t>Two-tailed p value</w:t>
            </w:r>
          </w:p>
        </w:tc>
      </w:tr>
      <w:tr w:rsidR="00995197" w:rsidRPr="00261291" w:rsidTr="00E74698">
        <w:trPr>
          <w:trHeight w:val="300"/>
        </w:trPr>
        <w:tc>
          <w:tcPr>
            <w:tcW w:w="2883" w:type="pct"/>
            <w:tcBorders>
              <w:top w:val="nil"/>
              <w:left w:val="nil"/>
              <w:bottom w:val="nil"/>
              <w:right w:val="nil"/>
            </w:tcBorders>
            <w:shd w:val="clear" w:color="auto" w:fill="auto"/>
            <w:noWrap/>
            <w:vAlign w:val="center"/>
          </w:tcPr>
          <w:p w:rsidR="00995197" w:rsidRPr="00995197" w:rsidRDefault="00995197" w:rsidP="006D0082">
            <w:pPr>
              <w:spacing w:after="0" w:line="240" w:lineRule="auto"/>
              <w:rPr>
                <w:rFonts w:ascii="Times New Roman" w:hAnsi="Times New Roman"/>
                <w:i/>
                <w:color w:val="000000"/>
              </w:rPr>
            </w:pPr>
            <w:r w:rsidRPr="00995197">
              <w:rPr>
                <w:rFonts w:ascii="Times New Roman" w:hAnsi="Times New Roman"/>
                <w:i/>
                <w:color w:val="000000"/>
              </w:rPr>
              <w:t>AFTER×SOLVED_SELF</w:t>
            </w:r>
          </w:p>
        </w:tc>
        <w:tc>
          <w:tcPr>
            <w:tcW w:w="1101" w:type="pct"/>
            <w:tcBorders>
              <w:top w:val="nil"/>
              <w:left w:val="nil"/>
              <w:bottom w:val="nil"/>
              <w:right w:val="nil"/>
            </w:tcBorders>
            <w:shd w:val="clear" w:color="auto" w:fill="auto"/>
            <w:noWrap/>
            <w:vAlign w:val="center"/>
          </w:tcPr>
          <w:p w:rsidR="00995197" w:rsidRPr="00261291" w:rsidRDefault="00995197" w:rsidP="006D0082">
            <w:pPr>
              <w:spacing w:after="0" w:line="240" w:lineRule="auto"/>
              <w:jc w:val="center"/>
              <w:rPr>
                <w:rFonts w:ascii="Times New Roman" w:hAnsi="Times New Roman"/>
                <w:color w:val="000000"/>
              </w:rPr>
            </w:pPr>
            <w:r w:rsidRPr="00261291">
              <w:rPr>
                <w:rFonts w:ascii="Times New Roman" w:hAnsi="Times New Roman"/>
                <w:color w:val="000000"/>
              </w:rPr>
              <w:t>0.007</w:t>
            </w:r>
          </w:p>
        </w:tc>
        <w:tc>
          <w:tcPr>
            <w:tcW w:w="1016" w:type="pct"/>
            <w:tcBorders>
              <w:top w:val="nil"/>
              <w:left w:val="nil"/>
              <w:bottom w:val="nil"/>
              <w:right w:val="nil"/>
            </w:tcBorders>
            <w:shd w:val="clear" w:color="auto" w:fill="auto"/>
            <w:noWrap/>
            <w:vAlign w:val="center"/>
          </w:tcPr>
          <w:p w:rsidR="00995197" w:rsidRPr="00261291" w:rsidRDefault="00995197" w:rsidP="006D0082">
            <w:pPr>
              <w:spacing w:after="0" w:line="240" w:lineRule="auto"/>
              <w:jc w:val="center"/>
              <w:rPr>
                <w:rFonts w:ascii="Times New Roman" w:hAnsi="Times New Roman"/>
                <w:color w:val="000000"/>
              </w:rPr>
            </w:pPr>
            <w:r w:rsidRPr="00261291">
              <w:rPr>
                <w:rFonts w:ascii="Times New Roman" w:hAnsi="Times New Roman"/>
                <w:color w:val="000000"/>
              </w:rPr>
              <w:t>0.583</w:t>
            </w:r>
          </w:p>
        </w:tc>
      </w:tr>
      <w:tr w:rsidR="00995197" w:rsidRPr="00261291" w:rsidTr="00E74698">
        <w:trPr>
          <w:trHeight w:val="300"/>
        </w:trPr>
        <w:tc>
          <w:tcPr>
            <w:tcW w:w="2883" w:type="pct"/>
            <w:tcBorders>
              <w:top w:val="nil"/>
              <w:left w:val="nil"/>
              <w:bottom w:val="nil"/>
              <w:right w:val="nil"/>
            </w:tcBorders>
            <w:shd w:val="clear" w:color="auto" w:fill="auto"/>
            <w:noWrap/>
            <w:vAlign w:val="center"/>
            <w:hideMark/>
          </w:tcPr>
          <w:p w:rsidR="00995197" w:rsidRPr="00995197" w:rsidRDefault="00995197" w:rsidP="00290CB4">
            <w:pPr>
              <w:spacing w:after="0" w:line="240" w:lineRule="auto"/>
              <w:rPr>
                <w:rFonts w:ascii="Times New Roman" w:hAnsi="Times New Roman"/>
                <w:i/>
                <w:color w:val="000000"/>
              </w:rPr>
            </w:pPr>
            <w:r w:rsidRPr="00995197">
              <w:rPr>
                <w:rFonts w:ascii="Times New Roman" w:hAnsi="Times New Roman"/>
                <w:i/>
                <w:color w:val="000000"/>
              </w:rPr>
              <w:t>AFTER×UNSOLVED_SELF</w:t>
            </w:r>
          </w:p>
        </w:tc>
        <w:tc>
          <w:tcPr>
            <w:tcW w:w="1101"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-0.045</w:t>
            </w:r>
          </w:p>
        </w:tc>
        <w:tc>
          <w:tcPr>
            <w:tcW w:w="1016"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0.265</w:t>
            </w:r>
          </w:p>
        </w:tc>
      </w:tr>
      <w:tr w:rsidR="00995197" w:rsidRPr="00261291" w:rsidTr="00E74698">
        <w:trPr>
          <w:trHeight w:val="300"/>
        </w:trPr>
        <w:tc>
          <w:tcPr>
            <w:tcW w:w="2883" w:type="pct"/>
            <w:tcBorders>
              <w:top w:val="nil"/>
              <w:left w:val="nil"/>
              <w:bottom w:val="nil"/>
              <w:right w:val="nil"/>
            </w:tcBorders>
            <w:shd w:val="clear" w:color="auto" w:fill="auto"/>
            <w:noWrap/>
            <w:vAlign w:val="center"/>
            <w:hideMark/>
          </w:tcPr>
          <w:p w:rsidR="00995197" w:rsidRPr="00995197" w:rsidRDefault="00995197" w:rsidP="00290CB4">
            <w:pPr>
              <w:spacing w:after="0" w:line="240" w:lineRule="auto"/>
              <w:rPr>
                <w:rFonts w:ascii="Times New Roman" w:hAnsi="Times New Roman"/>
                <w:i/>
                <w:color w:val="000000"/>
              </w:rPr>
            </w:pPr>
            <w:r w:rsidRPr="00995197">
              <w:rPr>
                <w:rFonts w:ascii="Times New Roman" w:hAnsi="Times New Roman"/>
                <w:i/>
                <w:color w:val="000000"/>
              </w:rPr>
              <w:t>AFTER×SOLVED_CSRC</w:t>
            </w:r>
          </w:p>
        </w:tc>
        <w:tc>
          <w:tcPr>
            <w:tcW w:w="1101"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0.003</w:t>
            </w:r>
          </w:p>
        </w:tc>
        <w:tc>
          <w:tcPr>
            <w:tcW w:w="1016"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0.611</w:t>
            </w:r>
          </w:p>
        </w:tc>
      </w:tr>
      <w:tr w:rsidR="00995197" w:rsidRPr="00261291" w:rsidTr="00E74698">
        <w:trPr>
          <w:trHeight w:val="300"/>
        </w:trPr>
        <w:tc>
          <w:tcPr>
            <w:tcW w:w="2883" w:type="pct"/>
            <w:tcBorders>
              <w:top w:val="nil"/>
              <w:left w:val="nil"/>
              <w:bottom w:val="nil"/>
              <w:right w:val="nil"/>
            </w:tcBorders>
            <w:shd w:val="clear" w:color="auto" w:fill="auto"/>
            <w:noWrap/>
            <w:vAlign w:val="center"/>
            <w:hideMark/>
          </w:tcPr>
          <w:p w:rsidR="00995197" w:rsidRPr="00995197" w:rsidRDefault="00995197" w:rsidP="00290CB4">
            <w:pPr>
              <w:spacing w:after="0" w:line="240" w:lineRule="auto"/>
              <w:rPr>
                <w:rFonts w:ascii="Times New Roman" w:hAnsi="Times New Roman"/>
                <w:i/>
                <w:color w:val="000000"/>
              </w:rPr>
            </w:pPr>
            <w:r w:rsidRPr="00995197">
              <w:rPr>
                <w:rFonts w:ascii="Times New Roman" w:hAnsi="Times New Roman"/>
                <w:i/>
                <w:color w:val="000000"/>
              </w:rPr>
              <w:t>AFTER×UNSOLVED_CSRC</w:t>
            </w:r>
          </w:p>
        </w:tc>
        <w:tc>
          <w:tcPr>
            <w:tcW w:w="1101"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-0.048</w:t>
            </w:r>
          </w:p>
        </w:tc>
        <w:tc>
          <w:tcPr>
            <w:tcW w:w="1016"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0.139</w:t>
            </w:r>
          </w:p>
        </w:tc>
      </w:tr>
      <w:tr w:rsidR="00995197" w:rsidRPr="00261291" w:rsidTr="00E74698">
        <w:trPr>
          <w:trHeight w:val="300"/>
        </w:trPr>
        <w:tc>
          <w:tcPr>
            <w:tcW w:w="2883" w:type="pct"/>
            <w:tcBorders>
              <w:top w:val="nil"/>
              <w:left w:val="nil"/>
              <w:bottom w:val="nil"/>
              <w:right w:val="nil"/>
            </w:tcBorders>
            <w:shd w:val="clear" w:color="auto" w:fill="auto"/>
            <w:noWrap/>
            <w:vAlign w:val="center"/>
            <w:hideMark/>
          </w:tcPr>
          <w:p w:rsidR="00995197" w:rsidRPr="00995197" w:rsidRDefault="00995197" w:rsidP="00290CB4">
            <w:pPr>
              <w:spacing w:after="0" w:line="240" w:lineRule="auto"/>
              <w:rPr>
                <w:rFonts w:ascii="Times New Roman" w:hAnsi="Times New Roman"/>
                <w:i/>
                <w:color w:val="000000"/>
              </w:rPr>
            </w:pPr>
            <w:r w:rsidRPr="00995197">
              <w:rPr>
                <w:rFonts w:ascii="Times New Roman" w:hAnsi="Times New Roman"/>
                <w:i/>
                <w:color w:val="000000"/>
              </w:rPr>
              <w:t>CAPEX</w:t>
            </w:r>
          </w:p>
        </w:tc>
        <w:tc>
          <w:tcPr>
            <w:tcW w:w="1101"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0.467</w:t>
            </w:r>
          </w:p>
        </w:tc>
        <w:tc>
          <w:tcPr>
            <w:tcW w:w="1016"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0.464</w:t>
            </w:r>
          </w:p>
        </w:tc>
      </w:tr>
      <w:tr w:rsidR="00995197" w:rsidRPr="00261291" w:rsidTr="00E74698">
        <w:trPr>
          <w:trHeight w:val="300"/>
        </w:trPr>
        <w:tc>
          <w:tcPr>
            <w:tcW w:w="2883" w:type="pct"/>
            <w:tcBorders>
              <w:top w:val="nil"/>
              <w:left w:val="nil"/>
              <w:bottom w:val="nil"/>
              <w:right w:val="nil"/>
            </w:tcBorders>
            <w:shd w:val="clear" w:color="auto" w:fill="auto"/>
            <w:noWrap/>
            <w:vAlign w:val="center"/>
            <w:hideMark/>
          </w:tcPr>
          <w:p w:rsidR="00995197" w:rsidRPr="00995197" w:rsidRDefault="00995197" w:rsidP="00290CB4">
            <w:pPr>
              <w:spacing w:after="0" w:line="240" w:lineRule="auto"/>
              <w:rPr>
                <w:rFonts w:ascii="Times New Roman" w:hAnsi="Times New Roman"/>
                <w:i/>
                <w:color w:val="000000"/>
              </w:rPr>
            </w:pPr>
            <w:r w:rsidRPr="00995197">
              <w:rPr>
                <w:rFonts w:ascii="Times New Roman" w:hAnsi="Times New Roman"/>
                <w:i/>
                <w:color w:val="000000"/>
              </w:rPr>
              <w:t>AFTER×CAPEX</w:t>
            </w:r>
          </w:p>
        </w:tc>
        <w:tc>
          <w:tcPr>
            <w:tcW w:w="1101"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1.116*</w:t>
            </w:r>
          </w:p>
        </w:tc>
        <w:tc>
          <w:tcPr>
            <w:tcW w:w="1016"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0.094</w:t>
            </w:r>
          </w:p>
        </w:tc>
      </w:tr>
      <w:tr w:rsidR="00995197" w:rsidRPr="00261291" w:rsidTr="00E74698">
        <w:trPr>
          <w:trHeight w:val="300"/>
        </w:trPr>
        <w:tc>
          <w:tcPr>
            <w:tcW w:w="2883" w:type="pct"/>
            <w:tcBorders>
              <w:top w:val="nil"/>
              <w:left w:val="nil"/>
              <w:bottom w:val="nil"/>
              <w:right w:val="nil"/>
            </w:tcBorders>
            <w:shd w:val="clear" w:color="auto" w:fill="auto"/>
            <w:noWrap/>
            <w:vAlign w:val="center"/>
            <w:hideMark/>
          </w:tcPr>
          <w:p w:rsidR="00995197" w:rsidRPr="00995197" w:rsidRDefault="00995197" w:rsidP="00290CB4">
            <w:pPr>
              <w:spacing w:after="0" w:line="240" w:lineRule="auto"/>
              <w:rPr>
                <w:rFonts w:ascii="Times New Roman" w:hAnsi="Times New Roman"/>
                <w:i/>
                <w:color w:val="000000"/>
              </w:rPr>
            </w:pPr>
            <w:r w:rsidRPr="00995197">
              <w:rPr>
                <w:rFonts w:ascii="Times New Roman" w:hAnsi="Times New Roman"/>
                <w:i/>
                <w:color w:val="000000"/>
              </w:rPr>
              <w:t>ROA</w:t>
            </w:r>
          </w:p>
        </w:tc>
        <w:tc>
          <w:tcPr>
            <w:tcW w:w="1101"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1.549</w:t>
            </w:r>
          </w:p>
        </w:tc>
        <w:tc>
          <w:tcPr>
            <w:tcW w:w="1016"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0.118</w:t>
            </w:r>
          </w:p>
        </w:tc>
      </w:tr>
      <w:tr w:rsidR="00995197" w:rsidRPr="00261291" w:rsidTr="00E74698">
        <w:trPr>
          <w:trHeight w:val="300"/>
        </w:trPr>
        <w:tc>
          <w:tcPr>
            <w:tcW w:w="2883" w:type="pct"/>
            <w:tcBorders>
              <w:top w:val="nil"/>
              <w:left w:val="nil"/>
              <w:bottom w:val="nil"/>
              <w:right w:val="nil"/>
            </w:tcBorders>
            <w:shd w:val="clear" w:color="auto" w:fill="auto"/>
            <w:noWrap/>
            <w:vAlign w:val="center"/>
            <w:hideMark/>
          </w:tcPr>
          <w:p w:rsidR="00995197" w:rsidRPr="00995197" w:rsidRDefault="00995197" w:rsidP="00290CB4">
            <w:pPr>
              <w:spacing w:after="0" w:line="240" w:lineRule="auto"/>
              <w:rPr>
                <w:rFonts w:ascii="Times New Roman" w:hAnsi="Times New Roman"/>
                <w:i/>
                <w:color w:val="000000"/>
              </w:rPr>
            </w:pPr>
            <w:r w:rsidRPr="00995197">
              <w:rPr>
                <w:rFonts w:ascii="Times New Roman" w:hAnsi="Times New Roman"/>
                <w:i/>
                <w:color w:val="000000"/>
              </w:rPr>
              <w:t>AFTER×ROA</w:t>
            </w:r>
          </w:p>
        </w:tc>
        <w:tc>
          <w:tcPr>
            <w:tcW w:w="1101"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-1.353</w:t>
            </w:r>
          </w:p>
        </w:tc>
        <w:tc>
          <w:tcPr>
            <w:tcW w:w="1016"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0.195</w:t>
            </w:r>
          </w:p>
        </w:tc>
      </w:tr>
      <w:tr w:rsidR="00995197" w:rsidRPr="00261291" w:rsidTr="00E74698">
        <w:trPr>
          <w:trHeight w:val="300"/>
        </w:trPr>
        <w:tc>
          <w:tcPr>
            <w:tcW w:w="2883" w:type="pct"/>
            <w:tcBorders>
              <w:top w:val="nil"/>
              <w:left w:val="nil"/>
              <w:bottom w:val="nil"/>
              <w:right w:val="nil"/>
            </w:tcBorders>
            <w:shd w:val="clear" w:color="auto" w:fill="auto"/>
            <w:noWrap/>
            <w:vAlign w:val="center"/>
            <w:hideMark/>
          </w:tcPr>
          <w:p w:rsidR="00995197" w:rsidRPr="00995197" w:rsidRDefault="00995197" w:rsidP="00290CB4">
            <w:pPr>
              <w:spacing w:after="0" w:line="240" w:lineRule="auto"/>
              <w:rPr>
                <w:rFonts w:ascii="Times New Roman" w:hAnsi="Times New Roman"/>
                <w:i/>
                <w:color w:val="000000"/>
              </w:rPr>
            </w:pPr>
            <w:r w:rsidRPr="00995197">
              <w:rPr>
                <w:rFonts w:ascii="Times New Roman" w:hAnsi="Times New Roman"/>
                <w:i/>
                <w:color w:val="000000"/>
              </w:rPr>
              <w:t>SIZE_RAW</w:t>
            </w:r>
          </w:p>
        </w:tc>
        <w:tc>
          <w:tcPr>
            <w:tcW w:w="1101"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-0.897***</w:t>
            </w:r>
          </w:p>
        </w:tc>
        <w:tc>
          <w:tcPr>
            <w:tcW w:w="1016"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0.000</w:t>
            </w:r>
          </w:p>
        </w:tc>
      </w:tr>
      <w:tr w:rsidR="00995197" w:rsidRPr="00261291" w:rsidTr="00E74698">
        <w:trPr>
          <w:trHeight w:val="300"/>
        </w:trPr>
        <w:tc>
          <w:tcPr>
            <w:tcW w:w="2883" w:type="pct"/>
            <w:tcBorders>
              <w:top w:val="nil"/>
              <w:left w:val="nil"/>
              <w:bottom w:val="nil"/>
              <w:right w:val="nil"/>
            </w:tcBorders>
            <w:shd w:val="clear" w:color="auto" w:fill="auto"/>
            <w:noWrap/>
            <w:vAlign w:val="center"/>
            <w:hideMark/>
          </w:tcPr>
          <w:p w:rsidR="00995197" w:rsidRPr="00995197" w:rsidRDefault="00995197" w:rsidP="00290CB4">
            <w:pPr>
              <w:spacing w:after="0" w:line="240" w:lineRule="auto"/>
              <w:rPr>
                <w:rFonts w:ascii="Times New Roman" w:hAnsi="Times New Roman"/>
                <w:i/>
                <w:color w:val="000000"/>
              </w:rPr>
            </w:pPr>
            <w:r w:rsidRPr="00995197">
              <w:rPr>
                <w:rFonts w:ascii="Times New Roman" w:hAnsi="Times New Roman"/>
                <w:i/>
                <w:color w:val="000000"/>
              </w:rPr>
              <w:t>AFTER×SIZE_RAW</w:t>
            </w:r>
          </w:p>
        </w:tc>
        <w:tc>
          <w:tcPr>
            <w:tcW w:w="1101"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0.016</w:t>
            </w:r>
          </w:p>
        </w:tc>
        <w:tc>
          <w:tcPr>
            <w:tcW w:w="1016"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0.710</w:t>
            </w:r>
          </w:p>
        </w:tc>
      </w:tr>
      <w:tr w:rsidR="00995197" w:rsidRPr="00261291" w:rsidTr="00E74698">
        <w:trPr>
          <w:trHeight w:val="300"/>
        </w:trPr>
        <w:tc>
          <w:tcPr>
            <w:tcW w:w="2883" w:type="pct"/>
            <w:tcBorders>
              <w:top w:val="nil"/>
              <w:left w:val="nil"/>
              <w:bottom w:val="nil"/>
              <w:right w:val="nil"/>
            </w:tcBorders>
            <w:shd w:val="clear" w:color="auto" w:fill="auto"/>
            <w:noWrap/>
            <w:vAlign w:val="center"/>
            <w:hideMark/>
          </w:tcPr>
          <w:p w:rsidR="00995197" w:rsidRPr="00995197" w:rsidRDefault="00995197" w:rsidP="00290CB4">
            <w:pPr>
              <w:spacing w:after="0" w:line="240" w:lineRule="auto"/>
              <w:rPr>
                <w:rFonts w:ascii="Times New Roman" w:hAnsi="Times New Roman"/>
                <w:i/>
                <w:color w:val="000000"/>
              </w:rPr>
            </w:pPr>
            <w:r w:rsidRPr="00995197">
              <w:rPr>
                <w:rFonts w:ascii="Times New Roman" w:hAnsi="Times New Roman"/>
                <w:i/>
                <w:color w:val="000000"/>
              </w:rPr>
              <w:t>LEV</w:t>
            </w:r>
          </w:p>
        </w:tc>
        <w:tc>
          <w:tcPr>
            <w:tcW w:w="1101"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0.568</w:t>
            </w:r>
          </w:p>
        </w:tc>
        <w:tc>
          <w:tcPr>
            <w:tcW w:w="1016"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0.172</w:t>
            </w:r>
          </w:p>
        </w:tc>
      </w:tr>
      <w:tr w:rsidR="00995197" w:rsidRPr="00261291" w:rsidTr="00E74698">
        <w:trPr>
          <w:trHeight w:val="300"/>
        </w:trPr>
        <w:tc>
          <w:tcPr>
            <w:tcW w:w="2883" w:type="pct"/>
            <w:tcBorders>
              <w:top w:val="nil"/>
              <w:left w:val="nil"/>
              <w:bottom w:val="nil"/>
              <w:right w:val="nil"/>
            </w:tcBorders>
            <w:shd w:val="clear" w:color="auto" w:fill="auto"/>
            <w:noWrap/>
            <w:vAlign w:val="center"/>
            <w:hideMark/>
          </w:tcPr>
          <w:p w:rsidR="00995197" w:rsidRPr="00995197" w:rsidRDefault="00995197" w:rsidP="00290CB4">
            <w:pPr>
              <w:spacing w:after="0" w:line="240" w:lineRule="auto"/>
              <w:rPr>
                <w:rFonts w:ascii="Times New Roman" w:hAnsi="Times New Roman"/>
                <w:i/>
                <w:color w:val="000000"/>
              </w:rPr>
            </w:pPr>
            <w:r w:rsidRPr="00995197">
              <w:rPr>
                <w:rFonts w:ascii="Times New Roman" w:hAnsi="Times New Roman"/>
                <w:i/>
                <w:color w:val="000000"/>
              </w:rPr>
              <w:t>AFTER×LEV</w:t>
            </w:r>
          </w:p>
        </w:tc>
        <w:tc>
          <w:tcPr>
            <w:tcW w:w="1101"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0.595**</w:t>
            </w:r>
          </w:p>
        </w:tc>
        <w:tc>
          <w:tcPr>
            <w:tcW w:w="1016"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0.017</w:t>
            </w:r>
          </w:p>
        </w:tc>
      </w:tr>
      <w:tr w:rsidR="00995197" w:rsidRPr="00261291" w:rsidTr="00E74698">
        <w:trPr>
          <w:trHeight w:val="300"/>
        </w:trPr>
        <w:tc>
          <w:tcPr>
            <w:tcW w:w="2883" w:type="pct"/>
            <w:tcBorders>
              <w:top w:val="nil"/>
              <w:left w:val="nil"/>
              <w:bottom w:val="nil"/>
              <w:right w:val="nil"/>
            </w:tcBorders>
            <w:shd w:val="clear" w:color="auto" w:fill="auto"/>
            <w:noWrap/>
            <w:vAlign w:val="center"/>
            <w:hideMark/>
          </w:tcPr>
          <w:p w:rsidR="00995197" w:rsidRPr="00995197" w:rsidRDefault="00995197" w:rsidP="00290CB4">
            <w:pPr>
              <w:spacing w:after="0" w:line="240" w:lineRule="auto"/>
              <w:rPr>
                <w:rFonts w:ascii="Times New Roman" w:hAnsi="Times New Roman"/>
                <w:i/>
                <w:color w:val="000000"/>
              </w:rPr>
            </w:pPr>
            <w:r w:rsidRPr="00995197">
              <w:rPr>
                <w:rFonts w:ascii="Times New Roman" w:hAnsi="Times New Roman"/>
                <w:i/>
                <w:color w:val="000000"/>
              </w:rPr>
              <w:t>INTAN</w:t>
            </w:r>
          </w:p>
        </w:tc>
        <w:tc>
          <w:tcPr>
            <w:tcW w:w="1101"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-0.126</w:t>
            </w:r>
          </w:p>
        </w:tc>
        <w:tc>
          <w:tcPr>
            <w:tcW w:w="1016"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0.887</w:t>
            </w:r>
          </w:p>
        </w:tc>
      </w:tr>
      <w:tr w:rsidR="00995197" w:rsidRPr="00261291" w:rsidTr="00E74698">
        <w:trPr>
          <w:trHeight w:val="300"/>
        </w:trPr>
        <w:tc>
          <w:tcPr>
            <w:tcW w:w="2883" w:type="pct"/>
            <w:tcBorders>
              <w:top w:val="nil"/>
              <w:left w:val="nil"/>
              <w:bottom w:val="nil"/>
              <w:right w:val="nil"/>
            </w:tcBorders>
            <w:shd w:val="clear" w:color="auto" w:fill="auto"/>
            <w:noWrap/>
            <w:vAlign w:val="center"/>
            <w:hideMark/>
          </w:tcPr>
          <w:p w:rsidR="00995197" w:rsidRPr="00995197" w:rsidRDefault="00995197" w:rsidP="00290CB4">
            <w:pPr>
              <w:spacing w:after="0" w:line="240" w:lineRule="auto"/>
              <w:rPr>
                <w:rFonts w:ascii="Times New Roman" w:hAnsi="Times New Roman"/>
                <w:i/>
                <w:color w:val="000000"/>
              </w:rPr>
            </w:pPr>
            <w:r w:rsidRPr="00995197">
              <w:rPr>
                <w:rFonts w:ascii="Times New Roman" w:hAnsi="Times New Roman"/>
                <w:i/>
                <w:color w:val="000000"/>
              </w:rPr>
              <w:t>AFTER×INTAN</w:t>
            </w:r>
          </w:p>
        </w:tc>
        <w:tc>
          <w:tcPr>
            <w:tcW w:w="1101"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0.285</w:t>
            </w:r>
          </w:p>
        </w:tc>
        <w:tc>
          <w:tcPr>
            <w:tcW w:w="1016"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0.577</w:t>
            </w:r>
          </w:p>
        </w:tc>
      </w:tr>
      <w:tr w:rsidR="00995197" w:rsidRPr="00261291" w:rsidTr="00E74698">
        <w:trPr>
          <w:trHeight w:val="300"/>
        </w:trPr>
        <w:tc>
          <w:tcPr>
            <w:tcW w:w="2883" w:type="pct"/>
            <w:tcBorders>
              <w:top w:val="nil"/>
              <w:left w:val="nil"/>
              <w:bottom w:val="nil"/>
              <w:right w:val="nil"/>
            </w:tcBorders>
            <w:shd w:val="clear" w:color="auto" w:fill="auto"/>
            <w:noWrap/>
            <w:vAlign w:val="center"/>
            <w:hideMark/>
          </w:tcPr>
          <w:p w:rsidR="00995197" w:rsidRPr="00995197" w:rsidRDefault="00995197" w:rsidP="00290CB4">
            <w:pPr>
              <w:spacing w:after="0" w:line="240" w:lineRule="auto"/>
              <w:rPr>
                <w:rFonts w:ascii="Times New Roman" w:hAnsi="Times New Roman"/>
                <w:i/>
                <w:color w:val="000000"/>
              </w:rPr>
            </w:pPr>
            <w:r w:rsidRPr="00995197">
              <w:rPr>
                <w:rFonts w:ascii="Times New Roman" w:hAnsi="Times New Roman"/>
                <w:i/>
                <w:color w:val="000000"/>
              </w:rPr>
              <w:t>AGE</w:t>
            </w:r>
          </w:p>
        </w:tc>
        <w:tc>
          <w:tcPr>
            <w:tcW w:w="1101"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1.389</w:t>
            </w:r>
          </w:p>
        </w:tc>
        <w:tc>
          <w:tcPr>
            <w:tcW w:w="1016"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0.152</w:t>
            </w:r>
          </w:p>
        </w:tc>
      </w:tr>
      <w:tr w:rsidR="00995197" w:rsidRPr="00261291" w:rsidTr="00E74698">
        <w:trPr>
          <w:trHeight w:val="300"/>
        </w:trPr>
        <w:tc>
          <w:tcPr>
            <w:tcW w:w="2883" w:type="pct"/>
            <w:tcBorders>
              <w:top w:val="nil"/>
              <w:left w:val="nil"/>
              <w:bottom w:val="nil"/>
              <w:right w:val="nil"/>
            </w:tcBorders>
            <w:shd w:val="clear" w:color="auto" w:fill="auto"/>
            <w:noWrap/>
            <w:vAlign w:val="center"/>
            <w:hideMark/>
          </w:tcPr>
          <w:p w:rsidR="00995197" w:rsidRPr="00995197" w:rsidRDefault="00995197" w:rsidP="00290CB4">
            <w:pPr>
              <w:spacing w:after="0" w:line="240" w:lineRule="auto"/>
              <w:rPr>
                <w:rFonts w:ascii="Times New Roman" w:hAnsi="Times New Roman"/>
                <w:i/>
                <w:color w:val="000000"/>
              </w:rPr>
            </w:pPr>
            <w:r w:rsidRPr="00995197">
              <w:rPr>
                <w:rFonts w:ascii="Times New Roman" w:hAnsi="Times New Roman"/>
                <w:i/>
                <w:color w:val="000000"/>
              </w:rPr>
              <w:t>AFTER×AGE</w:t>
            </w:r>
          </w:p>
        </w:tc>
        <w:tc>
          <w:tcPr>
            <w:tcW w:w="1101"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0.395</w:t>
            </w:r>
          </w:p>
        </w:tc>
        <w:tc>
          <w:tcPr>
            <w:tcW w:w="1016"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0.187</w:t>
            </w:r>
          </w:p>
        </w:tc>
      </w:tr>
      <w:tr w:rsidR="00291D55" w:rsidRPr="00261291" w:rsidTr="00291D55">
        <w:trPr>
          <w:trHeight w:val="300"/>
        </w:trPr>
        <w:tc>
          <w:tcPr>
            <w:tcW w:w="2883" w:type="pct"/>
            <w:tcBorders>
              <w:top w:val="nil"/>
              <w:left w:val="nil"/>
              <w:bottom w:val="nil"/>
              <w:right w:val="nil"/>
            </w:tcBorders>
            <w:shd w:val="clear" w:color="auto" w:fill="auto"/>
            <w:noWrap/>
            <w:vAlign w:val="center"/>
          </w:tcPr>
          <w:p w:rsidR="00291D55" w:rsidRPr="00291D55" w:rsidRDefault="00291D55" w:rsidP="00290CB4">
            <w:pPr>
              <w:spacing w:after="0" w:line="240" w:lineRule="auto"/>
              <w:rPr>
                <w:rFonts w:ascii="Times New Roman" w:hAnsi="Times New Roman"/>
                <w:color w:val="000000"/>
              </w:rPr>
            </w:pPr>
            <w:r>
              <w:rPr>
                <w:rFonts w:ascii="Times New Roman" w:hAnsi="Times New Roman"/>
                <w:color w:val="000000"/>
              </w:rPr>
              <w:t>Year fixed effects</w:t>
            </w:r>
          </w:p>
        </w:tc>
        <w:tc>
          <w:tcPr>
            <w:tcW w:w="2117" w:type="pct"/>
            <w:gridSpan w:val="2"/>
            <w:tcBorders>
              <w:top w:val="nil"/>
              <w:left w:val="nil"/>
              <w:bottom w:val="nil"/>
              <w:right w:val="nil"/>
            </w:tcBorders>
            <w:shd w:val="clear" w:color="auto" w:fill="auto"/>
            <w:noWrap/>
            <w:vAlign w:val="center"/>
          </w:tcPr>
          <w:p w:rsidR="00291D55" w:rsidRPr="00261291" w:rsidRDefault="00291D55" w:rsidP="00290CB4">
            <w:pPr>
              <w:spacing w:after="0" w:line="240" w:lineRule="auto"/>
              <w:jc w:val="center"/>
              <w:rPr>
                <w:rFonts w:ascii="Times New Roman" w:hAnsi="Times New Roman"/>
                <w:color w:val="000000"/>
              </w:rPr>
            </w:pPr>
            <w:r>
              <w:rPr>
                <w:rFonts w:ascii="Times New Roman" w:hAnsi="Times New Roman"/>
                <w:color w:val="000000"/>
              </w:rPr>
              <w:t>YES</w:t>
            </w:r>
          </w:p>
        </w:tc>
      </w:tr>
      <w:tr w:rsidR="00995197" w:rsidRPr="00261291" w:rsidTr="00E74698">
        <w:trPr>
          <w:trHeight w:val="300"/>
        </w:trPr>
        <w:tc>
          <w:tcPr>
            <w:tcW w:w="2883"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rPr>
                <w:rFonts w:ascii="Times New Roman" w:hAnsi="Times New Roman"/>
                <w:color w:val="000000"/>
              </w:rPr>
            </w:pPr>
            <w:r w:rsidRPr="00261291">
              <w:rPr>
                <w:rFonts w:ascii="Times New Roman" w:hAnsi="Times New Roman"/>
                <w:color w:val="000000"/>
              </w:rPr>
              <w:t>Firm fixed effects</w:t>
            </w:r>
          </w:p>
        </w:tc>
        <w:tc>
          <w:tcPr>
            <w:tcW w:w="2117" w:type="pct"/>
            <w:gridSpan w:val="2"/>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YES</w:t>
            </w:r>
          </w:p>
        </w:tc>
      </w:tr>
      <w:tr w:rsidR="00995197" w:rsidRPr="00261291" w:rsidTr="00E74698">
        <w:trPr>
          <w:trHeight w:val="300"/>
        </w:trPr>
        <w:tc>
          <w:tcPr>
            <w:tcW w:w="2883" w:type="pct"/>
            <w:tcBorders>
              <w:top w:val="nil"/>
              <w:left w:val="nil"/>
              <w:bottom w:val="nil"/>
              <w:right w:val="nil"/>
            </w:tcBorders>
            <w:shd w:val="clear" w:color="auto" w:fill="auto"/>
            <w:noWrap/>
            <w:vAlign w:val="center"/>
            <w:hideMark/>
          </w:tcPr>
          <w:p w:rsidR="00995197" w:rsidRPr="00261291" w:rsidRDefault="00995197" w:rsidP="00290CB4">
            <w:pPr>
              <w:spacing w:after="0" w:line="240" w:lineRule="auto"/>
              <w:rPr>
                <w:rFonts w:ascii="Times New Roman" w:hAnsi="Times New Roman"/>
                <w:color w:val="000000"/>
              </w:rPr>
            </w:pPr>
            <w:r w:rsidRPr="00261291">
              <w:rPr>
                <w:rFonts w:ascii="Times New Roman" w:hAnsi="Times New Roman"/>
                <w:color w:val="000000"/>
              </w:rPr>
              <w:t>N</w:t>
            </w:r>
          </w:p>
        </w:tc>
        <w:tc>
          <w:tcPr>
            <w:tcW w:w="2117" w:type="pct"/>
            <w:gridSpan w:val="2"/>
            <w:tcBorders>
              <w:top w:val="nil"/>
              <w:left w:val="nil"/>
              <w:bottom w:val="nil"/>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2092</w:t>
            </w:r>
          </w:p>
        </w:tc>
      </w:tr>
      <w:tr w:rsidR="00995197" w:rsidRPr="00261291" w:rsidTr="00E74698">
        <w:trPr>
          <w:trHeight w:val="360"/>
        </w:trPr>
        <w:tc>
          <w:tcPr>
            <w:tcW w:w="2883" w:type="pct"/>
            <w:tcBorders>
              <w:top w:val="nil"/>
              <w:left w:val="nil"/>
              <w:bottom w:val="single" w:sz="4" w:space="0" w:color="auto"/>
              <w:right w:val="nil"/>
            </w:tcBorders>
            <w:shd w:val="clear" w:color="auto" w:fill="auto"/>
            <w:noWrap/>
            <w:vAlign w:val="center"/>
            <w:hideMark/>
          </w:tcPr>
          <w:p w:rsidR="00995197" w:rsidRPr="00261291" w:rsidRDefault="00995197" w:rsidP="00290CB4">
            <w:pPr>
              <w:spacing w:after="0" w:line="240" w:lineRule="auto"/>
              <w:rPr>
                <w:rFonts w:ascii="Times New Roman" w:hAnsi="Times New Roman"/>
                <w:color w:val="000000"/>
              </w:rPr>
            </w:pPr>
            <w:r w:rsidRPr="00261291">
              <w:rPr>
                <w:rFonts w:ascii="Times New Roman" w:hAnsi="Times New Roman"/>
                <w:color w:val="000000"/>
              </w:rPr>
              <w:t>Adj. R</w:t>
            </w:r>
            <w:r w:rsidRPr="00261291">
              <w:rPr>
                <w:rFonts w:ascii="Times New Roman" w:hAnsi="Times New Roman"/>
                <w:color w:val="000000"/>
                <w:vertAlign w:val="superscript"/>
              </w:rPr>
              <w:t>2</w:t>
            </w:r>
          </w:p>
        </w:tc>
        <w:tc>
          <w:tcPr>
            <w:tcW w:w="2117" w:type="pct"/>
            <w:gridSpan w:val="2"/>
            <w:tcBorders>
              <w:top w:val="nil"/>
              <w:left w:val="nil"/>
              <w:bottom w:val="single" w:sz="4" w:space="0" w:color="auto"/>
              <w:right w:val="nil"/>
            </w:tcBorders>
            <w:shd w:val="clear" w:color="auto" w:fill="auto"/>
            <w:noWrap/>
            <w:vAlign w:val="center"/>
            <w:hideMark/>
          </w:tcPr>
          <w:p w:rsidR="00995197" w:rsidRPr="00261291" w:rsidRDefault="00995197" w:rsidP="00290CB4">
            <w:pPr>
              <w:spacing w:after="0" w:line="240" w:lineRule="auto"/>
              <w:jc w:val="center"/>
              <w:rPr>
                <w:rFonts w:ascii="Times New Roman" w:hAnsi="Times New Roman"/>
                <w:color w:val="000000"/>
              </w:rPr>
            </w:pPr>
            <w:r w:rsidRPr="00261291">
              <w:rPr>
                <w:rFonts w:ascii="Times New Roman" w:hAnsi="Times New Roman"/>
                <w:color w:val="000000"/>
              </w:rPr>
              <w:t>0.3</w:t>
            </w:r>
            <w:r>
              <w:rPr>
                <w:rFonts w:ascii="Times New Roman" w:hAnsi="Times New Roman"/>
                <w:color w:val="000000"/>
              </w:rPr>
              <w:t>00</w:t>
            </w:r>
          </w:p>
        </w:tc>
      </w:tr>
    </w:tbl>
    <w:p w:rsidR="00C02558" w:rsidRDefault="00C02558" w:rsidP="00C02558">
      <w:pPr>
        <w:spacing w:after="0" w:line="240" w:lineRule="auto"/>
        <w:rPr>
          <w:rFonts w:ascii="Times New Roman" w:hAnsi="Times New Roman"/>
          <w:b/>
          <w:sz w:val="24"/>
          <w:szCs w:val="24"/>
        </w:rPr>
      </w:pPr>
      <w:r w:rsidRPr="00DB5049">
        <w:rPr>
          <w:rFonts w:ascii="Times New Roman" w:hAnsi="Times New Roman"/>
          <w:sz w:val="24"/>
          <w:szCs w:val="24"/>
        </w:rPr>
        <w:lastRenderedPageBreak/>
        <w:t xml:space="preserve">See </w:t>
      </w:r>
      <w:r>
        <w:rPr>
          <w:rFonts w:ascii="Times New Roman" w:hAnsi="Times New Roman"/>
          <w:sz w:val="24"/>
          <w:szCs w:val="24"/>
        </w:rPr>
        <w:t xml:space="preserve">the Appendix for variable definitions. </w:t>
      </w:r>
      <w:r w:rsidRPr="00DB5049">
        <w:rPr>
          <w:rFonts w:ascii="Times New Roman" w:hAnsi="Times New Roman"/>
          <w:sz w:val="24"/>
          <w:szCs w:val="24"/>
        </w:rPr>
        <w:t>***, **, * denote statistical significance at the 1%, 5%, 10% lev</w:t>
      </w:r>
      <w:r>
        <w:rPr>
          <w:rFonts w:ascii="Times New Roman" w:hAnsi="Times New Roman"/>
          <w:sz w:val="24"/>
          <w:szCs w:val="24"/>
        </w:rPr>
        <w:t>els (two-tailed), respectively.</w:t>
      </w:r>
      <w:r>
        <w:rPr>
          <w:rFonts w:ascii="Times New Roman" w:hAnsi="Times New Roman" w:hint="eastAsia"/>
          <w:sz w:val="24"/>
          <w:szCs w:val="24"/>
        </w:rPr>
        <w:t xml:space="preserve"> </w:t>
      </w:r>
      <w:r w:rsidRPr="00AE1418">
        <w:rPr>
          <w:rFonts w:ascii="Times New Roman" w:hAnsi="Times New Roman"/>
          <w:sz w:val="24"/>
          <w:szCs w:val="24"/>
        </w:rPr>
        <w:t>Two-tailed robust p values are clustered at the firm level.</w:t>
      </w:r>
      <w:r w:rsidR="00933B3E">
        <w:rPr>
          <w:rFonts w:ascii="Times New Roman" w:hAnsi="Times New Roman"/>
          <w:sz w:val="24"/>
          <w:szCs w:val="24"/>
        </w:rPr>
        <w:t xml:space="preserve"> </w:t>
      </w:r>
      <w:r w:rsidR="00933B3E" w:rsidRPr="00933B3E">
        <w:rPr>
          <w:rFonts w:ascii="Times New Roman" w:hAnsi="Times New Roman"/>
          <w:sz w:val="24"/>
          <w:szCs w:val="24"/>
        </w:rPr>
        <w:t>To reduce the influence of outliers, we winsorize all the continuous ratio variables at the</w:t>
      </w:r>
      <w:r w:rsidR="00933B3E">
        <w:rPr>
          <w:rFonts w:ascii="Times New Roman" w:hAnsi="Times New Roman"/>
          <w:sz w:val="24"/>
          <w:szCs w:val="24"/>
        </w:rPr>
        <w:t xml:space="preserve"> top and bottom one percentiles</w:t>
      </w:r>
      <w:r w:rsidR="00933B3E" w:rsidRPr="00933B3E">
        <w:rPr>
          <w:rFonts w:ascii="Times New Roman" w:hAnsi="Times New Roman"/>
          <w:sz w:val="24"/>
          <w:szCs w:val="24"/>
        </w:rPr>
        <w:t>.</w:t>
      </w: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C02558" w:rsidRDefault="00C02558" w:rsidP="00C02558">
      <w:pPr>
        <w:spacing w:after="0" w:line="240" w:lineRule="auto"/>
        <w:rPr>
          <w:rFonts w:ascii="Times New Roman" w:hAnsi="Times New Roman"/>
          <w:b/>
          <w:sz w:val="24"/>
          <w:szCs w:val="24"/>
        </w:rPr>
      </w:pPr>
    </w:p>
    <w:p w:rsidR="007B3C82" w:rsidRDefault="007B3C82">
      <w:pPr>
        <w:spacing w:after="0" w:line="240" w:lineRule="auto"/>
        <w:rPr>
          <w:rFonts w:ascii="Times New Roman" w:hAnsi="Times New Roman"/>
          <w:b/>
          <w:sz w:val="24"/>
          <w:szCs w:val="24"/>
        </w:rPr>
      </w:pPr>
      <w:r>
        <w:rPr>
          <w:rFonts w:ascii="Times New Roman" w:hAnsi="Times New Roman"/>
          <w:b/>
          <w:sz w:val="24"/>
          <w:szCs w:val="24"/>
        </w:rPr>
        <w:br w:type="page"/>
      </w:r>
    </w:p>
    <w:p w:rsidR="00C02558" w:rsidRPr="0091492A" w:rsidRDefault="00C02558" w:rsidP="00C02558">
      <w:pPr>
        <w:spacing w:after="0" w:line="240" w:lineRule="auto"/>
        <w:rPr>
          <w:rFonts w:ascii="Times New Roman" w:hAnsi="Times New Roman"/>
          <w:sz w:val="24"/>
          <w:szCs w:val="24"/>
        </w:rPr>
      </w:pPr>
      <w:r w:rsidRPr="0091492A">
        <w:rPr>
          <w:rFonts w:ascii="Times New Roman" w:hAnsi="Times New Roman"/>
          <w:sz w:val="24"/>
          <w:szCs w:val="24"/>
        </w:rPr>
        <w:lastRenderedPageBreak/>
        <w:t>Table 7. The effects of</w:t>
      </w:r>
      <w:r w:rsidR="0091492A">
        <w:rPr>
          <w:rFonts w:ascii="Times New Roman" w:hAnsi="Times New Roman"/>
          <w:sz w:val="24"/>
          <w:szCs w:val="24"/>
        </w:rPr>
        <w:t xml:space="preserve"> correcting the eight individual </w:t>
      </w:r>
      <w:r w:rsidRPr="0091492A">
        <w:rPr>
          <w:rFonts w:ascii="Times New Roman" w:hAnsi="Times New Roman"/>
          <w:sz w:val="24"/>
          <w:szCs w:val="24"/>
        </w:rPr>
        <w:t xml:space="preserve">types of corporate governance </w:t>
      </w:r>
      <w:r w:rsidR="0091492A">
        <w:rPr>
          <w:rFonts w:ascii="Times New Roman" w:hAnsi="Times New Roman"/>
          <w:sz w:val="24"/>
          <w:szCs w:val="24"/>
        </w:rPr>
        <w:t xml:space="preserve">noncompliance </w:t>
      </w:r>
      <w:r w:rsidRPr="0091492A">
        <w:rPr>
          <w:rFonts w:ascii="Times New Roman" w:hAnsi="Times New Roman"/>
          <w:sz w:val="24"/>
          <w:szCs w:val="24"/>
        </w:rPr>
        <w:t xml:space="preserve">problems </w:t>
      </w:r>
    </w:p>
    <w:p w:rsidR="00C02558" w:rsidRPr="00B10CA2" w:rsidRDefault="00C02558" w:rsidP="00C02558">
      <w:pPr>
        <w:spacing w:after="0" w:line="240" w:lineRule="auto"/>
        <w:rPr>
          <w:rFonts w:ascii="Times New Roman" w:hAnsi="Times New Roman"/>
          <w:b/>
          <w:sz w:val="24"/>
          <w:szCs w:val="24"/>
        </w:rPr>
      </w:pPr>
    </w:p>
    <w:tbl>
      <w:tblPr>
        <w:tblW w:w="5000" w:type="pct"/>
        <w:tblLook w:val="04A0" w:firstRow="1" w:lastRow="0" w:firstColumn="1" w:lastColumn="0" w:noHBand="0" w:noVBand="1"/>
      </w:tblPr>
      <w:tblGrid>
        <w:gridCol w:w="3433"/>
        <w:gridCol w:w="1313"/>
        <w:gridCol w:w="1602"/>
        <w:gridCol w:w="1353"/>
        <w:gridCol w:w="1544"/>
      </w:tblGrid>
      <w:tr w:rsidR="00C02558" w:rsidRPr="008A66EC" w:rsidTr="00290CB4">
        <w:trPr>
          <w:trHeight w:val="300"/>
        </w:trPr>
        <w:tc>
          <w:tcPr>
            <w:tcW w:w="1871" w:type="pct"/>
            <w:tcBorders>
              <w:top w:val="single" w:sz="4" w:space="0" w:color="auto"/>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 xml:space="preserve">　</w:t>
            </w:r>
          </w:p>
        </w:tc>
        <w:tc>
          <w:tcPr>
            <w:tcW w:w="724" w:type="pct"/>
            <w:tcBorders>
              <w:top w:val="single" w:sz="4" w:space="0" w:color="auto"/>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(1)</w:t>
            </w:r>
          </w:p>
        </w:tc>
        <w:tc>
          <w:tcPr>
            <w:tcW w:w="880" w:type="pct"/>
            <w:tcBorders>
              <w:top w:val="single" w:sz="4" w:space="0" w:color="auto"/>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(2)</w:t>
            </w:r>
          </w:p>
        </w:tc>
        <w:tc>
          <w:tcPr>
            <w:tcW w:w="745" w:type="pct"/>
            <w:tcBorders>
              <w:top w:val="single" w:sz="4" w:space="0" w:color="auto"/>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(3)</w:t>
            </w:r>
          </w:p>
        </w:tc>
        <w:tc>
          <w:tcPr>
            <w:tcW w:w="780" w:type="pct"/>
            <w:tcBorders>
              <w:top w:val="single" w:sz="4" w:space="0" w:color="auto"/>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(4)</w:t>
            </w:r>
          </w:p>
        </w:tc>
      </w:tr>
      <w:tr w:rsidR="00C02558" w:rsidRPr="008A66EC" w:rsidTr="00290CB4">
        <w:trPr>
          <w:trHeight w:val="300"/>
        </w:trPr>
        <w:tc>
          <w:tcPr>
            <w:tcW w:w="1871" w:type="pct"/>
            <w:tcBorders>
              <w:top w:val="nil"/>
              <w:left w:val="nil"/>
              <w:bottom w:val="single" w:sz="4" w:space="0" w:color="auto"/>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 xml:space="preserve">　</w:t>
            </w:r>
          </w:p>
        </w:tc>
        <w:tc>
          <w:tcPr>
            <w:tcW w:w="724" w:type="pct"/>
            <w:tcBorders>
              <w:top w:val="nil"/>
              <w:left w:val="nil"/>
              <w:bottom w:val="single" w:sz="4" w:space="0" w:color="auto"/>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r w:rsidRPr="0091492A">
              <w:rPr>
                <w:rFonts w:ascii="Times New Roman" w:hAnsi="Times New Roman"/>
                <w:i/>
                <w:color w:val="000000"/>
              </w:rPr>
              <w:t>DV=OREC</w:t>
            </w:r>
          </w:p>
        </w:tc>
        <w:tc>
          <w:tcPr>
            <w:tcW w:w="880" w:type="pct"/>
            <w:tcBorders>
              <w:top w:val="nil"/>
              <w:left w:val="nil"/>
              <w:bottom w:val="single" w:sz="4" w:space="0" w:color="auto"/>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r w:rsidRPr="0091492A">
              <w:rPr>
                <w:rFonts w:ascii="Times New Roman" w:hAnsi="Times New Roman"/>
                <w:i/>
                <w:color w:val="000000"/>
              </w:rPr>
              <w:t>DV=ABS_AQ</w:t>
            </w:r>
          </w:p>
        </w:tc>
        <w:tc>
          <w:tcPr>
            <w:tcW w:w="745" w:type="pct"/>
            <w:tcBorders>
              <w:top w:val="nil"/>
              <w:left w:val="nil"/>
              <w:bottom w:val="single" w:sz="4" w:space="0" w:color="auto"/>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r w:rsidRPr="0091492A">
              <w:rPr>
                <w:rFonts w:ascii="Times New Roman" w:hAnsi="Times New Roman"/>
                <w:i/>
                <w:color w:val="000000"/>
              </w:rPr>
              <w:t>DV=OROA</w:t>
            </w:r>
          </w:p>
        </w:tc>
        <w:tc>
          <w:tcPr>
            <w:tcW w:w="780" w:type="pct"/>
            <w:tcBorders>
              <w:top w:val="nil"/>
              <w:left w:val="nil"/>
              <w:bottom w:val="single" w:sz="4" w:space="0" w:color="auto"/>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r w:rsidRPr="0091492A">
              <w:rPr>
                <w:rFonts w:ascii="Times New Roman" w:hAnsi="Times New Roman"/>
                <w:i/>
                <w:color w:val="000000"/>
              </w:rPr>
              <w:t>DV=Tobin’s Q</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w:t>
            </w:r>
            <w:r w:rsidR="007B3C82" w:rsidRPr="0091492A">
              <w:rPr>
                <w:rFonts w:ascii="Times New Roman" w:hAnsi="Times New Roman"/>
                <w:i/>
                <w:color w:val="000000"/>
              </w:rPr>
              <w:t>SOLVED_SELF</w:t>
            </w:r>
            <w:r w:rsidRPr="0091492A">
              <w:rPr>
                <w:rFonts w:ascii="Times New Roman" w:hAnsi="Times New Roman"/>
                <w:i/>
                <w:color w:val="000000"/>
              </w:rPr>
              <w:t>1</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-0.010*</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-0.005</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0.005</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0.018</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(0.060)</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(0.409)</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(0.215)</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(0.719)</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w:t>
            </w:r>
            <w:r w:rsidR="007B3C82" w:rsidRPr="0091492A">
              <w:rPr>
                <w:rFonts w:ascii="Times New Roman" w:hAnsi="Times New Roman"/>
                <w:i/>
                <w:color w:val="000000"/>
              </w:rPr>
              <w:t>SOLVED_SELF</w:t>
            </w:r>
            <w:r w:rsidRPr="0091492A">
              <w:rPr>
                <w:rFonts w:ascii="Times New Roman" w:hAnsi="Times New Roman"/>
                <w:i/>
                <w:color w:val="000000"/>
              </w:rPr>
              <w:t>2</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0.004</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0.003</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0.001</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0.023</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(0.402)</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(0.718)</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(0.883)</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(0.735)</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w:t>
            </w:r>
            <w:r w:rsidR="007B3C82" w:rsidRPr="0091492A">
              <w:rPr>
                <w:rFonts w:ascii="Times New Roman" w:hAnsi="Times New Roman"/>
                <w:i/>
                <w:color w:val="000000"/>
              </w:rPr>
              <w:t>SOLVED_SELF</w:t>
            </w:r>
            <w:r w:rsidRPr="0091492A">
              <w:rPr>
                <w:rFonts w:ascii="Times New Roman" w:hAnsi="Times New Roman"/>
                <w:i/>
                <w:color w:val="000000"/>
              </w:rPr>
              <w:t>3</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-0.004</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-0.002</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0.003</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0.010</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(0.197)</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(0.524)</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(0.206)</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(0.703)</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w:t>
            </w:r>
            <w:r w:rsidR="007B3C82" w:rsidRPr="0091492A">
              <w:rPr>
                <w:rFonts w:ascii="Times New Roman" w:hAnsi="Times New Roman"/>
                <w:i/>
                <w:color w:val="000000"/>
              </w:rPr>
              <w:t>SOLVED_SELF</w:t>
            </w:r>
            <w:r w:rsidRPr="0091492A">
              <w:rPr>
                <w:rFonts w:ascii="Times New Roman" w:hAnsi="Times New Roman"/>
                <w:i/>
                <w:color w:val="000000"/>
              </w:rPr>
              <w:t>4</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-0.005</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0.007</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-0.002</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-0.019</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(0.376)</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(0.267)</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(0.680)</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(0.716)</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w:t>
            </w:r>
            <w:r w:rsidR="007B3C82" w:rsidRPr="0091492A">
              <w:rPr>
                <w:rFonts w:ascii="Times New Roman" w:hAnsi="Times New Roman"/>
                <w:i/>
                <w:color w:val="000000"/>
              </w:rPr>
              <w:t>SOLVED_SELF</w:t>
            </w:r>
            <w:r w:rsidRPr="0091492A">
              <w:rPr>
                <w:rFonts w:ascii="Times New Roman" w:hAnsi="Times New Roman"/>
                <w:i/>
                <w:color w:val="000000"/>
              </w:rPr>
              <w:t>5</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-0.009***</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0.004</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0.000</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0.014</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(0.001)</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(0.194)</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(0.996)</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(0.595)</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w:t>
            </w:r>
            <w:r w:rsidR="007B3C82" w:rsidRPr="0091492A">
              <w:rPr>
                <w:rFonts w:ascii="Times New Roman" w:hAnsi="Times New Roman"/>
                <w:i/>
                <w:color w:val="000000"/>
              </w:rPr>
              <w:t>SOLVED_SELF</w:t>
            </w:r>
            <w:r w:rsidRPr="0091492A">
              <w:rPr>
                <w:rFonts w:ascii="Times New Roman" w:hAnsi="Times New Roman"/>
                <w:i/>
                <w:color w:val="000000"/>
              </w:rPr>
              <w:t>6</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-0.010</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-0.000</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0.012</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-0.157**</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(0.237)</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(0.990)</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(0.103)</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(0.044)</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w:t>
            </w:r>
            <w:r w:rsidR="007B3C82" w:rsidRPr="0091492A">
              <w:rPr>
                <w:rFonts w:ascii="Times New Roman" w:hAnsi="Times New Roman"/>
                <w:i/>
                <w:color w:val="000000"/>
              </w:rPr>
              <w:t>SOLVED_SELF</w:t>
            </w:r>
            <w:r w:rsidRPr="0091492A">
              <w:rPr>
                <w:rFonts w:ascii="Times New Roman" w:hAnsi="Times New Roman"/>
                <w:i/>
                <w:color w:val="000000"/>
              </w:rPr>
              <w:t>7</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0.000</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-0.002</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0.000</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-0.011</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(0.909)</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(0.671)</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(0.878)</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(0.715)</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w:t>
            </w:r>
            <w:r w:rsidR="007B3C82" w:rsidRPr="0091492A">
              <w:rPr>
                <w:rFonts w:ascii="Times New Roman" w:hAnsi="Times New Roman"/>
                <w:i/>
                <w:color w:val="000000"/>
              </w:rPr>
              <w:t>SOLVED_SELF</w:t>
            </w:r>
            <w:r w:rsidRPr="0091492A">
              <w:rPr>
                <w:rFonts w:ascii="Times New Roman" w:hAnsi="Times New Roman"/>
                <w:i/>
                <w:color w:val="000000"/>
              </w:rPr>
              <w:t>8</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0.009</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0.017</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0.015**</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0.039</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(0.517)</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(0.184)</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(0.026)</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(0.627)</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7B3C82">
            <w:pPr>
              <w:spacing w:after="0" w:line="240" w:lineRule="auto"/>
              <w:rPr>
                <w:rFonts w:ascii="Times New Roman" w:hAnsi="Times New Roman"/>
                <w:i/>
                <w:color w:val="000000"/>
              </w:rPr>
            </w:pPr>
            <w:r w:rsidRPr="0091492A">
              <w:rPr>
                <w:rFonts w:ascii="Times New Roman" w:hAnsi="Times New Roman"/>
                <w:i/>
                <w:color w:val="000000"/>
              </w:rPr>
              <w:t>AFTER×SOLVE</w:t>
            </w:r>
            <w:r w:rsidR="007B3C82" w:rsidRPr="0091492A">
              <w:rPr>
                <w:rFonts w:ascii="Times New Roman" w:hAnsi="Times New Roman"/>
                <w:i/>
                <w:color w:val="000000"/>
              </w:rPr>
              <w:t>D_CSRC</w:t>
            </w:r>
            <w:r w:rsidRPr="0091492A">
              <w:rPr>
                <w:rFonts w:ascii="Times New Roman" w:hAnsi="Times New Roman"/>
                <w:i/>
                <w:color w:val="000000"/>
              </w:rPr>
              <w:t>1</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-0.005</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-0.002</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0.001</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0.002</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(0.154)</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(0.701)</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(0.604)</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(0.931)</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w:t>
            </w:r>
            <w:r w:rsidR="007B3C82" w:rsidRPr="0091492A">
              <w:rPr>
                <w:rFonts w:ascii="Times New Roman" w:hAnsi="Times New Roman"/>
                <w:i/>
                <w:color w:val="000000"/>
              </w:rPr>
              <w:t>SOLVED_CSRC</w:t>
            </w:r>
            <w:r w:rsidRPr="0091492A">
              <w:rPr>
                <w:rFonts w:ascii="Times New Roman" w:hAnsi="Times New Roman"/>
                <w:i/>
                <w:color w:val="000000"/>
              </w:rPr>
              <w:t>2</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0.002</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0.007*</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-0.001</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0.062*</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(0.634)</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(0.084)</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(0.772)</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(0.084)</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w:t>
            </w:r>
            <w:r w:rsidR="007B3C82" w:rsidRPr="0091492A">
              <w:rPr>
                <w:rFonts w:ascii="Times New Roman" w:hAnsi="Times New Roman"/>
                <w:i/>
                <w:color w:val="000000"/>
              </w:rPr>
              <w:t>SOLVED_CSRC</w:t>
            </w:r>
            <w:r w:rsidRPr="0091492A">
              <w:rPr>
                <w:rFonts w:ascii="Times New Roman" w:hAnsi="Times New Roman"/>
                <w:i/>
                <w:color w:val="000000"/>
              </w:rPr>
              <w:t>3</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-0.001</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-0.002</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-0.001</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-0.015</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(0.606)</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(0.405)</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(0.442)</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(0.465)</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w:t>
            </w:r>
            <w:r w:rsidR="007B3C82" w:rsidRPr="0091492A">
              <w:rPr>
                <w:rFonts w:ascii="Times New Roman" w:hAnsi="Times New Roman"/>
                <w:i/>
                <w:color w:val="000000"/>
              </w:rPr>
              <w:t>SOLVED_CSRC</w:t>
            </w:r>
            <w:r w:rsidRPr="0091492A">
              <w:rPr>
                <w:rFonts w:ascii="Times New Roman" w:hAnsi="Times New Roman"/>
                <w:i/>
                <w:color w:val="000000"/>
              </w:rPr>
              <w:t>4</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-0.008</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0.018***</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0.004</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-0.002</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(0.150)</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(0.005)</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(0.321)</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(0.963)</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w:t>
            </w:r>
            <w:r w:rsidR="007B3C82" w:rsidRPr="0091492A">
              <w:rPr>
                <w:rFonts w:ascii="Times New Roman" w:hAnsi="Times New Roman"/>
                <w:i/>
                <w:color w:val="000000"/>
              </w:rPr>
              <w:t>SOLVED_CSRC</w:t>
            </w:r>
            <w:r w:rsidRPr="0091492A">
              <w:rPr>
                <w:rFonts w:ascii="Times New Roman" w:hAnsi="Times New Roman"/>
                <w:i/>
                <w:color w:val="000000"/>
              </w:rPr>
              <w:t>5</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0.002</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-0.001</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0.001</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0.014</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(0.319)</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(0.539)</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(0.349)</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(0.427)</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w:t>
            </w:r>
            <w:r w:rsidR="007B3C82" w:rsidRPr="0091492A">
              <w:rPr>
                <w:rFonts w:ascii="Times New Roman" w:hAnsi="Times New Roman"/>
                <w:i/>
                <w:color w:val="000000"/>
              </w:rPr>
              <w:t>SOLVED_CSRC</w:t>
            </w:r>
            <w:r w:rsidRPr="0091492A">
              <w:rPr>
                <w:rFonts w:ascii="Times New Roman" w:hAnsi="Times New Roman"/>
                <w:i/>
                <w:color w:val="000000"/>
              </w:rPr>
              <w:t>6</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-0.008</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-0.004</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-0.007</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0.036</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(0.459)</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(0.739)</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(0.245)</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(0.721)</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w:t>
            </w:r>
            <w:r w:rsidR="007B3C82" w:rsidRPr="0091492A">
              <w:rPr>
                <w:rFonts w:ascii="Times New Roman" w:hAnsi="Times New Roman"/>
                <w:i/>
                <w:color w:val="000000"/>
              </w:rPr>
              <w:t>SOLVED_CSRC</w:t>
            </w:r>
            <w:r w:rsidRPr="0091492A">
              <w:rPr>
                <w:rFonts w:ascii="Times New Roman" w:hAnsi="Times New Roman"/>
                <w:i/>
                <w:color w:val="000000"/>
              </w:rPr>
              <w:t>7</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-0.001</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0.003</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-0.004</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-0.066**</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(0.755)</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(0.424)</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(0.280)</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(0.048)</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w:t>
            </w:r>
            <w:r w:rsidR="007B3C82" w:rsidRPr="0091492A">
              <w:rPr>
                <w:rFonts w:ascii="Times New Roman" w:hAnsi="Times New Roman"/>
                <w:i/>
                <w:color w:val="000000"/>
              </w:rPr>
              <w:t>SOLVED_CSRC</w:t>
            </w:r>
            <w:r w:rsidRPr="0091492A">
              <w:rPr>
                <w:rFonts w:ascii="Times New Roman" w:hAnsi="Times New Roman"/>
                <w:i/>
                <w:color w:val="000000"/>
              </w:rPr>
              <w:t>8</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-0.003</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0.068***</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-0.036**</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0.078</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(0.890)</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(0.010)</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(0.041)</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(0.631)</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AFTER×UN</w:t>
            </w:r>
            <w:r w:rsidR="007B3C82" w:rsidRPr="0091492A">
              <w:rPr>
                <w:rFonts w:ascii="Times New Roman" w:hAnsi="Times New Roman"/>
                <w:i/>
                <w:color w:val="000000"/>
              </w:rPr>
              <w:t>SOLVED_SELF</w:t>
            </w:r>
            <w:r w:rsidRPr="0091492A">
              <w:rPr>
                <w:rFonts w:ascii="Times New Roman" w:hAnsi="Times New Roman"/>
                <w:i/>
                <w:color w:val="000000"/>
              </w:rPr>
              <w:t>1</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hAnsi="Times New Roman"/>
                <w:color w:val="00000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-0.104</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eastAsia="Times New Roman" w:hAnsi="Times New Roman"/>
                <w:sz w:val="20"/>
                <w:szCs w:val="2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(0.405)</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AFTER×UN</w:t>
            </w:r>
            <w:r w:rsidR="007B3C82" w:rsidRPr="0091492A">
              <w:rPr>
                <w:rFonts w:ascii="Times New Roman" w:hAnsi="Times New Roman"/>
                <w:i/>
                <w:color w:val="000000"/>
              </w:rPr>
              <w:t>SOLVED_SELF</w:t>
            </w:r>
            <w:r w:rsidRPr="0091492A">
              <w:rPr>
                <w:rFonts w:ascii="Times New Roman" w:hAnsi="Times New Roman"/>
                <w:i/>
                <w:color w:val="000000"/>
              </w:rPr>
              <w:t>2</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hAnsi="Times New Roman"/>
                <w:color w:val="00000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0.567</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eastAsia="Times New Roman" w:hAnsi="Times New Roman"/>
                <w:sz w:val="20"/>
                <w:szCs w:val="2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(0.155)</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AFTER×UN</w:t>
            </w:r>
            <w:r w:rsidR="007B3C82" w:rsidRPr="0091492A">
              <w:rPr>
                <w:rFonts w:ascii="Times New Roman" w:hAnsi="Times New Roman"/>
                <w:i/>
                <w:color w:val="000000"/>
              </w:rPr>
              <w:t>SOLVED_SELF</w:t>
            </w:r>
            <w:r w:rsidRPr="0091492A">
              <w:rPr>
                <w:rFonts w:ascii="Times New Roman" w:hAnsi="Times New Roman"/>
                <w:i/>
                <w:color w:val="000000"/>
              </w:rPr>
              <w:t>3</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hAnsi="Times New Roman"/>
                <w:color w:val="00000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0.129</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eastAsia="Times New Roman" w:hAnsi="Times New Roman"/>
                <w:sz w:val="20"/>
                <w:szCs w:val="2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(0.350)</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AFTER×UN</w:t>
            </w:r>
            <w:r w:rsidR="007B3C82" w:rsidRPr="0091492A">
              <w:rPr>
                <w:rFonts w:ascii="Times New Roman" w:hAnsi="Times New Roman"/>
                <w:i/>
                <w:color w:val="000000"/>
              </w:rPr>
              <w:t>SOLVED_SELF</w:t>
            </w:r>
            <w:r w:rsidRPr="0091492A">
              <w:rPr>
                <w:rFonts w:ascii="Times New Roman" w:hAnsi="Times New Roman"/>
                <w:i/>
                <w:color w:val="000000"/>
              </w:rPr>
              <w:t>4</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hAnsi="Times New Roman"/>
                <w:color w:val="00000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-0.156</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eastAsia="Times New Roman" w:hAnsi="Times New Roman"/>
                <w:sz w:val="20"/>
                <w:szCs w:val="2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(0.490)</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AFTER×UN</w:t>
            </w:r>
            <w:r w:rsidR="007B3C82" w:rsidRPr="0091492A">
              <w:rPr>
                <w:rFonts w:ascii="Times New Roman" w:hAnsi="Times New Roman"/>
                <w:i/>
                <w:color w:val="000000"/>
              </w:rPr>
              <w:t>SOLVED_SELF</w:t>
            </w:r>
            <w:r w:rsidRPr="0091492A">
              <w:rPr>
                <w:rFonts w:ascii="Times New Roman" w:hAnsi="Times New Roman"/>
                <w:i/>
                <w:color w:val="000000"/>
              </w:rPr>
              <w:t>5</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hAnsi="Times New Roman"/>
                <w:color w:val="00000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0.058</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eastAsia="Times New Roman" w:hAnsi="Times New Roman"/>
                <w:sz w:val="20"/>
                <w:szCs w:val="2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(0.425)</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AFTER×UN</w:t>
            </w:r>
            <w:r w:rsidR="007B3C82" w:rsidRPr="0091492A">
              <w:rPr>
                <w:rFonts w:ascii="Times New Roman" w:hAnsi="Times New Roman"/>
                <w:i/>
                <w:color w:val="000000"/>
              </w:rPr>
              <w:t>SOLVED_SELF</w:t>
            </w:r>
            <w:r w:rsidRPr="0091492A">
              <w:rPr>
                <w:rFonts w:ascii="Times New Roman" w:hAnsi="Times New Roman"/>
                <w:i/>
                <w:color w:val="000000"/>
              </w:rPr>
              <w:t>6</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hAnsi="Times New Roman"/>
                <w:color w:val="00000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-0.165***</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eastAsia="Times New Roman" w:hAnsi="Times New Roman"/>
                <w:sz w:val="20"/>
                <w:szCs w:val="2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(0.008)</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AFTER×UN</w:t>
            </w:r>
            <w:r w:rsidR="007B3C82" w:rsidRPr="0091492A">
              <w:rPr>
                <w:rFonts w:ascii="Times New Roman" w:hAnsi="Times New Roman"/>
                <w:i/>
                <w:color w:val="000000"/>
              </w:rPr>
              <w:t>SOLVED_SELF</w:t>
            </w:r>
            <w:r w:rsidRPr="0091492A">
              <w:rPr>
                <w:rFonts w:ascii="Times New Roman" w:hAnsi="Times New Roman"/>
                <w:i/>
                <w:color w:val="000000"/>
              </w:rPr>
              <w:t>7</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hAnsi="Times New Roman"/>
                <w:color w:val="00000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-0.228*</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eastAsia="Times New Roman" w:hAnsi="Times New Roman"/>
                <w:sz w:val="20"/>
                <w:szCs w:val="2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(0.067)</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AFTER×UN</w:t>
            </w:r>
            <w:r w:rsidR="007B3C82" w:rsidRPr="0091492A">
              <w:rPr>
                <w:rFonts w:ascii="Times New Roman" w:hAnsi="Times New Roman"/>
                <w:i/>
                <w:color w:val="000000"/>
              </w:rPr>
              <w:t>SOLVED_SELF</w:t>
            </w:r>
            <w:r w:rsidRPr="0091492A">
              <w:rPr>
                <w:rFonts w:ascii="Times New Roman" w:hAnsi="Times New Roman"/>
                <w:i/>
                <w:color w:val="000000"/>
              </w:rPr>
              <w:t>8</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hAnsi="Times New Roman"/>
                <w:color w:val="00000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-0.474**</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eastAsia="Times New Roman" w:hAnsi="Times New Roman"/>
                <w:sz w:val="20"/>
                <w:szCs w:val="2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(0.034)</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AFTER×UN</w:t>
            </w:r>
            <w:r w:rsidR="007B3C82" w:rsidRPr="0091492A">
              <w:rPr>
                <w:rFonts w:ascii="Times New Roman" w:hAnsi="Times New Roman"/>
                <w:i/>
                <w:color w:val="000000"/>
              </w:rPr>
              <w:t>SOLVED_CSRC</w:t>
            </w:r>
            <w:r w:rsidRPr="0091492A">
              <w:rPr>
                <w:rFonts w:ascii="Times New Roman" w:hAnsi="Times New Roman"/>
                <w:i/>
                <w:color w:val="000000"/>
              </w:rPr>
              <w:t>1</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hAnsi="Times New Roman"/>
                <w:color w:val="00000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0.012</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eastAsia="Times New Roman" w:hAnsi="Times New Roman"/>
                <w:sz w:val="20"/>
                <w:szCs w:val="2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(0.811)</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AFTER×UN</w:t>
            </w:r>
            <w:r w:rsidR="007B3C82" w:rsidRPr="0091492A">
              <w:rPr>
                <w:rFonts w:ascii="Times New Roman" w:hAnsi="Times New Roman"/>
                <w:i/>
                <w:color w:val="000000"/>
              </w:rPr>
              <w:t>SOLVED_CSRC</w:t>
            </w:r>
            <w:r w:rsidRPr="0091492A">
              <w:rPr>
                <w:rFonts w:ascii="Times New Roman" w:hAnsi="Times New Roman"/>
                <w:i/>
                <w:color w:val="000000"/>
              </w:rPr>
              <w:t>2</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hAnsi="Times New Roman"/>
                <w:color w:val="00000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0.234</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eastAsia="Times New Roman" w:hAnsi="Times New Roman"/>
                <w:sz w:val="20"/>
                <w:szCs w:val="2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(0.558)</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AFTER×UN</w:t>
            </w:r>
            <w:r w:rsidR="007B3C82" w:rsidRPr="0091492A">
              <w:rPr>
                <w:rFonts w:ascii="Times New Roman" w:hAnsi="Times New Roman"/>
                <w:i/>
                <w:color w:val="000000"/>
              </w:rPr>
              <w:t>SOLVED_CSRC</w:t>
            </w:r>
            <w:r w:rsidRPr="0091492A">
              <w:rPr>
                <w:rFonts w:ascii="Times New Roman" w:hAnsi="Times New Roman"/>
                <w:i/>
                <w:color w:val="000000"/>
              </w:rPr>
              <w:t>3</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hAnsi="Times New Roman"/>
                <w:color w:val="00000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-0.017</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eastAsia="Times New Roman" w:hAnsi="Times New Roman"/>
                <w:sz w:val="20"/>
                <w:szCs w:val="2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(0.881)</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AFTER×UN</w:t>
            </w:r>
            <w:r w:rsidR="007B3C82" w:rsidRPr="0091492A">
              <w:rPr>
                <w:rFonts w:ascii="Times New Roman" w:hAnsi="Times New Roman"/>
                <w:i/>
                <w:color w:val="000000"/>
              </w:rPr>
              <w:t>SOLVED_CSRC</w:t>
            </w:r>
            <w:r w:rsidRPr="0091492A">
              <w:rPr>
                <w:rFonts w:ascii="Times New Roman" w:hAnsi="Times New Roman"/>
                <w:i/>
                <w:color w:val="000000"/>
              </w:rPr>
              <w:t>4</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hAnsi="Times New Roman"/>
                <w:color w:val="00000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-0.134</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eastAsia="Times New Roman" w:hAnsi="Times New Roman"/>
                <w:sz w:val="20"/>
                <w:szCs w:val="2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(0.635)</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AFTER×UN</w:t>
            </w:r>
            <w:r w:rsidR="007B3C82" w:rsidRPr="0091492A">
              <w:rPr>
                <w:rFonts w:ascii="Times New Roman" w:hAnsi="Times New Roman"/>
                <w:i/>
                <w:color w:val="000000"/>
              </w:rPr>
              <w:t>SOLVED_CSRC</w:t>
            </w:r>
            <w:r w:rsidRPr="0091492A">
              <w:rPr>
                <w:rFonts w:ascii="Times New Roman" w:hAnsi="Times New Roman"/>
                <w:i/>
                <w:color w:val="000000"/>
              </w:rPr>
              <w:t>5</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hAnsi="Times New Roman"/>
                <w:color w:val="00000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-0.107</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eastAsia="Times New Roman" w:hAnsi="Times New Roman"/>
                <w:sz w:val="20"/>
                <w:szCs w:val="2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(0.304)</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AFTER×UN</w:t>
            </w:r>
            <w:r w:rsidR="007B3C82" w:rsidRPr="0091492A">
              <w:rPr>
                <w:rFonts w:ascii="Times New Roman" w:hAnsi="Times New Roman"/>
                <w:i/>
                <w:color w:val="000000"/>
              </w:rPr>
              <w:t>SOLVED_CSRC</w:t>
            </w:r>
            <w:r w:rsidRPr="0091492A">
              <w:rPr>
                <w:rFonts w:ascii="Times New Roman" w:hAnsi="Times New Roman"/>
                <w:i/>
                <w:color w:val="000000"/>
              </w:rPr>
              <w:t>6</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hAnsi="Times New Roman"/>
                <w:color w:val="00000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-0.083</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eastAsia="Times New Roman" w:hAnsi="Times New Roman"/>
                <w:sz w:val="20"/>
                <w:szCs w:val="2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(0.574)</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AFTER×UN</w:t>
            </w:r>
            <w:r w:rsidR="007B3C82" w:rsidRPr="0091492A">
              <w:rPr>
                <w:rFonts w:ascii="Times New Roman" w:hAnsi="Times New Roman"/>
                <w:i/>
                <w:color w:val="000000"/>
              </w:rPr>
              <w:t>SOLVED_CSRC</w:t>
            </w:r>
            <w:r w:rsidRPr="0091492A">
              <w:rPr>
                <w:rFonts w:ascii="Times New Roman" w:hAnsi="Times New Roman"/>
                <w:i/>
                <w:color w:val="000000"/>
              </w:rPr>
              <w:t>7</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hAnsi="Times New Roman"/>
                <w:color w:val="00000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-0.155</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jc w:val="center"/>
              <w:rPr>
                <w:rFonts w:ascii="Times New Roman" w:hAnsi="Times New Roman"/>
                <w:i/>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eastAsia="Times New Roman" w:hAnsi="Times New Roman"/>
                <w:sz w:val="20"/>
                <w:szCs w:val="2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(0.357)</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91492A" w:rsidRDefault="00C02558" w:rsidP="00290CB4">
            <w:pPr>
              <w:spacing w:after="0" w:line="240" w:lineRule="auto"/>
              <w:rPr>
                <w:rFonts w:ascii="Times New Roman" w:hAnsi="Times New Roman"/>
                <w:i/>
                <w:color w:val="000000"/>
              </w:rPr>
            </w:pPr>
            <w:r w:rsidRPr="0091492A">
              <w:rPr>
                <w:rFonts w:ascii="Times New Roman" w:hAnsi="Times New Roman"/>
                <w:i/>
                <w:color w:val="000000"/>
              </w:rPr>
              <w:t>AFTER×UN</w:t>
            </w:r>
            <w:r w:rsidR="007B3C82" w:rsidRPr="0091492A">
              <w:rPr>
                <w:rFonts w:ascii="Times New Roman" w:hAnsi="Times New Roman"/>
                <w:i/>
                <w:color w:val="000000"/>
              </w:rPr>
              <w:t>SOLVED_CSRC</w:t>
            </w:r>
            <w:r w:rsidRPr="0091492A">
              <w:rPr>
                <w:rFonts w:ascii="Times New Roman" w:hAnsi="Times New Roman"/>
                <w:i/>
                <w:color w:val="000000"/>
              </w:rPr>
              <w:t>8</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hAnsi="Times New Roman"/>
                <w:color w:val="00000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-0.220</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eastAsia="Times New Roman" w:hAnsi="Times New Roman"/>
                <w:sz w:val="20"/>
                <w:szCs w:val="20"/>
              </w:rPr>
            </w:pP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(0.180)</w:t>
            </w:r>
          </w:p>
        </w:tc>
      </w:tr>
      <w:tr w:rsidR="007B3C82" w:rsidRPr="008A66EC" w:rsidTr="00290CB4">
        <w:trPr>
          <w:trHeight w:val="300"/>
        </w:trPr>
        <w:tc>
          <w:tcPr>
            <w:tcW w:w="1871" w:type="pct"/>
            <w:tcBorders>
              <w:top w:val="nil"/>
              <w:left w:val="nil"/>
              <w:bottom w:val="nil"/>
              <w:right w:val="nil"/>
            </w:tcBorders>
            <w:shd w:val="clear" w:color="auto" w:fill="auto"/>
            <w:noWrap/>
            <w:vAlign w:val="center"/>
          </w:tcPr>
          <w:p w:rsidR="007B3C82" w:rsidRPr="008A66EC" w:rsidRDefault="007B3C82" w:rsidP="007B3C82">
            <w:pPr>
              <w:spacing w:after="0" w:line="240" w:lineRule="auto"/>
              <w:rPr>
                <w:rFonts w:ascii="Times New Roman" w:hAnsi="Times New Roman"/>
                <w:color w:val="000000"/>
              </w:rPr>
            </w:pPr>
            <w:r>
              <w:rPr>
                <w:rFonts w:ascii="Times New Roman" w:hAnsi="Times New Roman"/>
                <w:color w:val="000000"/>
              </w:rPr>
              <w:t>Relevant control variables</w:t>
            </w:r>
          </w:p>
        </w:tc>
        <w:tc>
          <w:tcPr>
            <w:tcW w:w="724" w:type="pct"/>
            <w:tcBorders>
              <w:top w:val="nil"/>
              <w:left w:val="nil"/>
              <w:bottom w:val="nil"/>
              <w:right w:val="nil"/>
            </w:tcBorders>
            <w:shd w:val="clear" w:color="auto" w:fill="auto"/>
            <w:noWrap/>
            <w:vAlign w:val="center"/>
          </w:tcPr>
          <w:p w:rsidR="007B3C82" w:rsidRPr="008A66EC" w:rsidRDefault="007B3C82" w:rsidP="00290CB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YES</w:t>
            </w:r>
          </w:p>
        </w:tc>
        <w:tc>
          <w:tcPr>
            <w:tcW w:w="880" w:type="pct"/>
            <w:tcBorders>
              <w:top w:val="nil"/>
              <w:left w:val="nil"/>
              <w:bottom w:val="nil"/>
              <w:right w:val="nil"/>
            </w:tcBorders>
            <w:shd w:val="clear" w:color="auto" w:fill="auto"/>
            <w:noWrap/>
            <w:vAlign w:val="center"/>
          </w:tcPr>
          <w:p w:rsidR="007B3C82" w:rsidRPr="008A66EC" w:rsidRDefault="007B3C82" w:rsidP="00290CB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YES</w:t>
            </w:r>
          </w:p>
        </w:tc>
        <w:tc>
          <w:tcPr>
            <w:tcW w:w="745" w:type="pct"/>
            <w:tcBorders>
              <w:top w:val="nil"/>
              <w:left w:val="nil"/>
              <w:bottom w:val="nil"/>
              <w:right w:val="nil"/>
            </w:tcBorders>
            <w:shd w:val="clear" w:color="auto" w:fill="auto"/>
            <w:noWrap/>
            <w:vAlign w:val="center"/>
          </w:tcPr>
          <w:p w:rsidR="007B3C82" w:rsidRPr="008A66EC" w:rsidRDefault="007B3C82" w:rsidP="00290CB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YES</w:t>
            </w:r>
          </w:p>
        </w:tc>
        <w:tc>
          <w:tcPr>
            <w:tcW w:w="780" w:type="pct"/>
            <w:tcBorders>
              <w:top w:val="nil"/>
              <w:left w:val="nil"/>
              <w:bottom w:val="nil"/>
              <w:right w:val="nil"/>
            </w:tcBorders>
            <w:shd w:val="clear" w:color="auto" w:fill="auto"/>
            <w:noWrap/>
            <w:vAlign w:val="center"/>
          </w:tcPr>
          <w:p w:rsidR="007B3C82" w:rsidRPr="008A66EC" w:rsidRDefault="007B3C82" w:rsidP="00290CB4">
            <w:pPr>
              <w:spacing w:after="0" w:line="240" w:lineRule="auto"/>
              <w:jc w:val="center"/>
              <w:rPr>
                <w:rFonts w:ascii="Times New Roman" w:hAnsi="Times New Roman"/>
                <w:color w:val="000000"/>
              </w:rPr>
            </w:pPr>
            <w:r>
              <w:rPr>
                <w:rFonts w:ascii="Times New Roman" w:hAnsi="Times New Roman"/>
                <w:color w:val="000000"/>
              </w:rPr>
              <w:t>YES</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hAnsi="Times New Roman"/>
                <w:color w:val="000000"/>
              </w:rPr>
            </w:pPr>
            <w:r w:rsidRPr="008A66EC">
              <w:rPr>
                <w:rFonts w:ascii="Times New Roman" w:hAnsi="Times New Roman"/>
                <w:color w:val="000000"/>
              </w:rPr>
              <w:t>Year fixed effects</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YES</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YES</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YES</w:t>
            </w:r>
          </w:p>
        </w:tc>
        <w:tc>
          <w:tcPr>
            <w:tcW w:w="780" w:type="pct"/>
            <w:tcBorders>
              <w:top w:val="nil"/>
              <w:left w:val="nil"/>
              <w:bottom w:val="nil"/>
              <w:right w:val="nil"/>
            </w:tcBorders>
            <w:shd w:val="clear" w:color="auto" w:fill="auto"/>
            <w:noWrap/>
            <w:vAlign w:val="center"/>
            <w:hideMark/>
          </w:tcPr>
          <w:p w:rsidR="00C02558" w:rsidRPr="008A66EC" w:rsidRDefault="007B3C82" w:rsidP="007B3C82">
            <w:pPr>
              <w:spacing w:after="0" w:line="240" w:lineRule="auto"/>
              <w:jc w:val="center"/>
              <w:rPr>
                <w:rFonts w:ascii="Times New Roman" w:hAnsi="Times New Roman"/>
                <w:color w:val="000000"/>
              </w:rPr>
            </w:pPr>
            <w:r>
              <w:rPr>
                <w:rFonts w:ascii="Times New Roman" w:hAnsi="Times New Roman"/>
                <w:color w:val="000000"/>
              </w:rPr>
              <w:t>YES</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hAnsi="Times New Roman"/>
                <w:color w:val="000000"/>
              </w:rPr>
            </w:pPr>
            <w:r w:rsidRPr="008A66EC">
              <w:rPr>
                <w:rFonts w:ascii="Times New Roman" w:hAnsi="Times New Roman"/>
                <w:color w:val="000000"/>
              </w:rPr>
              <w:t>Firm fixed effects</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YES</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YES</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YES</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YES</w:t>
            </w:r>
          </w:p>
        </w:tc>
      </w:tr>
      <w:tr w:rsidR="00C02558" w:rsidRPr="008A66EC" w:rsidTr="00290CB4">
        <w:trPr>
          <w:trHeight w:val="300"/>
        </w:trPr>
        <w:tc>
          <w:tcPr>
            <w:tcW w:w="1871"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rPr>
                <w:rFonts w:ascii="Times New Roman" w:hAnsi="Times New Roman"/>
                <w:color w:val="000000"/>
              </w:rPr>
            </w:pPr>
            <w:r w:rsidRPr="008A66EC">
              <w:rPr>
                <w:rFonts w:ascii="Times New Roman" w:hAnsi="Times New Roman"/>
                <w:color w:val="000000"/>
              </w:rPr>
              <w:t>N</w:t>
            </w:r>
          </w:p>
        </w:tc>
        <w:tc>
          <w:tcPr>
            <w:tcW w:w="724"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6254</w:t>
            </w:r>
          </w:p>
        </w:tc>
        <w:tc>
          <w:tcPr>
            <w:tcW w:w="8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5626</w:t>
            </w:r>
          </w:p>
        </w:tc>
        <w:tc>
          <w:tcPr>
            <w:tcW w:w="745"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6199</w:t>
            </w:r>
          </w:p>
        </w:tc>
        <w:tc>
          <w:tcPr>
            <w:tcW w:w="780" w:type="pct"/>
            <w:tcBorders>
              <w:top w:val="nil"/>
              <w:left w:val="nil"/>
              <w:bottom w:val="nil"/>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2092</w:t>
            </w:r>
          </w:p>
        </w:tc>
      </w:tr>
      <w:tr w:rsidR="00C02558" w:rsidRPr="008A66EC" w:rsidTr="00290CB4">
        <w:trPr>
          <w:trHeight w:val="360"/>
        </w:trPr>
        <w:tc>
          <w:tcPr>
            <w:tcW w:w="1871" w:type="pct"/>
            <w:tcBorders>
              <w:top w:val="nil"/>
              <w:left w:val="nil"/>
              <w:bottom w:val="single" w:sz="4" w:space="0" w:color="auto"/>
              <w:right w:val="nil"/>
            </w:tcBorders>
            <w:shd w:val="clear" w:color="auto" w:fill="auto"/>
            <w:noWrap/>
            <w:vAlign w:val="center"/>
            <w:hideMark/>
          </w:tcPr>
          <w:p w:rsidR="00C02558" w:rsidRPr="008A66EC" w:rsidRDefault="00C02558" w:rsidP="00290CB4">
            <w:pPr>
              <w:spacing w:after="0" w:line="240" w:lineRule="auto"/>
              <w:rPr>
                <w:rFonts w:ascii="Times New Roman" w:hAnsi="Times New Roman"/>
                <w:color w:val="000000"/>
              </w:rPr>
            </w:pPr>
            <w:r w:rsidRPr="008A66EC">
              <w:rPr>
                <w:rFonts w:ascii="Times New Roman" w:hAnsi="Times New Roman"/>
                <w:color w:val="000000"/>
              </w:rPr>
              <w:t>Adj. R</w:t>
            </w:r>
            <w:r w:rsidRPr="008A66EC">
              <w:rPr>
                <w:rFonts w:ascii="Times New Roman" w:hAnsi="Times New Roman"/>
                <w:color w:val="000000"/>
                <w:vertAlign w:val="superscript"/>
              </w:rPr>
              <w:t>2</w:t>
            </w:r>
          </w:p>
        </w:tc>
        <w:tc>
          <w:tcPr>
            <w:tcW w:w="724" w:type="pct"/>
            <w:tcBorders>
              <w:top w:val="nil"/>
              <w:left w:val="nil"/>
              <w:bottom w:val="single" w:sz="4" w:space="0" w:color="auto"/>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0.249</w:t>
            </w:r>
          </w:p>
        </w:tc>
        <w:tc>
          <w:tcPr>
            <w:tcW w:w="880" w:type="pct"/>
            <w:tcBorders>
              <w:top w:val="nil"/>
              <w:left w:val="nil"/>
              <w:bottom w:val="single" w:sz="4" w:space="0" w:color="auto"/>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0.046</w:t>
            </w:r>
          </w:p>
        </w:tc>
        <w:tc>
          <w:tcPr>
            <w:tcW w:w="745" w:type="pct"/>
            <w:tcBorders>
              <w:top w:val="nil"/>
              <w:left w:val="nil"/>
              <w:bottom w:val="single" w:sz="4" w:space="0" w:color="auto"/>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0.078</w:t>
            </w:r>
          </w:p>
        </w:tc>
        <w:tc>
          <w:tcPr>
            <w:tcW w:w="780" w:type="pct"/>
            <w:tcBorders>
              <w:top w:val="nil"/>
              <w:left w:val="nil"/>
              <w:bottom w:val="single" w:sz="4" w:space="0" w:color="auto"/>
              <w:right w:val="nil"/>
            </w:tcBorders>
            <w:shd w:val="clear" w:color="auto" w:fill="auto"/>
            <w:noWrap/>
            <w:vAlign w:val="center"/>
            <w:hideMark/>
          </w:tcPr>
          <w:p w:rsidR="00C02558" w:rsidRPr="008A66EC" w:rsidRDefault="00C02558" w:rsidP="00290CB4">
            <w:pPr>
              <w:spacing w:after="0" w:line="240" w:lineRule="auto"/>
              <w:jc w:val="center"/>
              <w:rPr>
                <w:rFonts w:ascii="Times New Roman" w:hAnsi="Times New Roman"/>
                <w:color w:val="000000"/>
              </w:rPr>
            </w:pPr>
            <w:r w:rsidRPr="008A66EC">
              <w:rPr>
                <w:rFonts w:ascii="Times New Roman" w:hAnsi="Times New Roman"/>
                <w:color w:val="000000"/>
              </w:rPr>
              <w:t>0.309</w:t>
            </w:r>
          </w:p>
        </w:tc>
      </w:tr>
    </w:tbl>
    <w:p w:rsidR="00C02558" w:rsidRDefault="00C02558" w:rsidP="00C02558">
      <w:pPr>
        <w:spacing w:after="0" w:line="240" w:lineRule="auto"/>
        <w:rPr>
          <w:rFonts w:ascii="Times New Roman" w:hAnsi="Times New Roman"/>
          <w:b/>
          <w:sz w:val="24"/>
          <w:szCs w:val="24"/>
        </w:rPr>
      </w:pPr>
      <w:r w:rsidRPr="00DB5049">
        <w:rPr>
          <w:rFonts w:ascii="Times New Roman" w:hAnsi="Times New Roman"/>
          <w:sz w:val="24"/>
          <w:szCs w:val="24"/>
        </w:rPr>
        <w:t xml:space="preserve">See </w:t>
      </w:r>
      <w:r>
        <w:rPr>
          <w:rFonts w:ascii="Times New Roman" w:hAnsi="Times New Roman"/>
          <w:sz w:val="24"/>
          <w:szCs w:val="24"/>
        </w:rPr>
        <w:t xml:space="preserve">the Appendix for variable definitions. </w:t>
      </w:r>
      <w:r w:rsidRPr="00DB5049">
        <w:rPr>
          <w:rFonts w:ascii="Times New Roman" w:hAnsi="Times New Roman"/>
          <w:sz w:val="24"/>
          <w:szCs w:val="24"/>
        </w:rPr>
        <w:t>***, **, * denote statistical significance at the 1%, 5%, 10% lev</w:t>
      </w:r>
      <w:r>
        <w:rPr>
          <w:rFonts w:ascii="Times New Roman" w:hAnsi="Times New Roman"/>
          <w:sz w:val="24"/>
          <w:szCs w:val="24"/>
        </w:rPr>
        <w:t>els (two-tailed), respectively.</w:t>
      </w:r>
      <w:r>
        <w:rPr>
          <w:rFonts w:ascii="Times New Roman" w:hAnsi="Times New Roman" w:hint="eastAsia"/>
          <w:sz w:val="24"/>
          <w:szCs w:val="24"/>
        </w:rPr>
        <w:t xml:space="preserve"> </w:t>
      </w:r>
      <w:r w:rsidRPr="00E64365">
        <w:rPr>
          <w:rFonts w:ascii="Times New Roman" w:hAnsi="Times New Roman"/>
          <w:sz w:val="24"/>
          <w:szCs w:val="24"/>
        </w:rPr>
        <w:t>Two-tailed p values clustered at the firm level are reported in parentheses.</w:t>
      </w:r>
      <w:r w:rsidR="00933B3E">
        <w:rPr>
          <w:rFonts w:ascii="Times New Roman" w:hAnsi="Times New Roman"/>
          <w:sz w:val="24"/>
          <w:szCs w:val="24"/>
        </w:rPr>
        <w:t xml:space="preserve"> </w:t>
      </w:r>
      <w:r w:rsidR="00933B3E" w:rsidRPr="00933B3E">
        <w:rPr>
          <w:rFonts w:ascii="Times New Roman" w:hAnsi="Times New Roman"/>
          <w:sz w:val="24"/>
          <w:szCs w:val="24"/>
        </w:rPr>
        <w:t>To reduce the influence of outliers, we winsorize all the continuous ratio variables at the</w:t>
      </w:r>
      <w:r w:rsidR="00933B3E">
        <w:rPr>
          <w:rFonts w:ascii="Times New Roman" w:hAnsi="Times New Roman"/>
          <w:sz w:val="24"/>
          <w:szCs w:val="24"/>
        </w:rPr>
        <w:t xml:space="preserve"> top and bottom one percentiles</w:t>
      </w:r>
      <w:r w:rsidR="00933B3E" w:rsidRPr="00933B3E">
        <w:rPr>
          <w:rFonts w:ascii="Times New Roman" w:hAnsi="Times New Roman"/>
          <w:sz w:val="24"/>
          <w:szCs w:val="24"/>
        </w:rPr>
        <w:t>.</w:t>
      </w:r>
    </w:p>
    <w:p w:rsidR="00C02558" w:rsidRDefault="00C02558" w:rsidP="00C02558">
      <w:pPr>
        <w:tabs>
          <w:tab w:val="left" w:pos="983"/>
        </w:tabs>
        <w:rPr>
          <w:rFonts w:ascii="Times New Roman" w:hAnsi="Times New Roman"/>
          <w:b/>
          <w:sz w:val="24"/>
          <w:szCs w:val="24"/>
        </w:rPr>
      </w:pPr>
      <w:r>
        <w:rPr>
          <w:rFonts w:ascii="Times New Roman" w:hAnsi="Times New Roman"/>
          <w:b/>
          <w:sz w:val="24"/>
          <w:szCs w:val="24"/>
        </w:rPr>
        <w:tab/>
      </w:r>
    </w:p>
    <w:p w:rsidR="00C02558" w:rsidRDefault="00C02558" w:rsidP="00C02558">
      <w:pPr>
        <w:rPr>
          <w:rFonts w:ascii="Times New Roman" w:hAnsi="Times New Roman"/>
          <w:b/>
          <w:sz w:val="24"/>
          <w:szCs w:val="24"/>
        </w:rPr>
      </w:pPr>
    </w:p>
    <w:p w:rsidR="00C02558" w:rsidRDefault="00C02558" w:rsidP="00C02558">
      <w:pPr>
        <w:rPr>
          <w:rFonts w:ascii="Times New Roman" w:hAnsi="Times New Roman"/>
          <w:b/>
          <w:sz w:val="24"/>
          <w:szCs w:val="24"/>
        </w:rPr>
      </w:pPr>
    </w:p>
    <w:sectPr w:rsidR="00C02558" w:rsidSect="007B3C8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6E5" w:rsidRDefault="002626E5" w:rsidP="006650D4">
      <w:pPr>
        <w:spacing w:after="0" w:line="240" w:lineRule="auto"/>
      </w:pPr>
      <w:r>
        <w:separator/>
      </w:r>
    </w:p>
  </w:endnote>
  <w:endnote w:type="continuationSeparator" w:id="0">
    <w:p w:rsidR="002626E5" w:rsidRDefault="002626E5" w:rsidP="00665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082" w:rsidRDefault="006D0082">
    <w:pPr>
      <w:pStyle w:val="Footer"/>
      <w:jc w:val="center"/>
    </w:pPr>
    <w:r>
      <w:fldChar w:fldCharType="begin"/>
    </w:r>
    <w:r>
      <w:instrText xml:space="preserve"> PAGE   \* MERGEFORMAT </w:instrText>
    </w:r>
    <w:r>
      <w:fldChar w:fldCharType="separate"/>
    </w:r>
    <w:r w:rsidR="009031EA">
      <w:rPr>
        <w:noProof/>
      </w:rPr>
      <w:t>24</w:t>
    </w:r>
    <w:r>
      <w:rPr>
        <w:noProof/>
      </w:rPr>
      <w:fldChar w:fldCharType="end"/>
    </w:r>
  </w:p>
  <w:p w:rsidR="006D0082" w:rsidRDefault="006D00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082" w:rsidRDefault="006D0082">
    <w:pPr>
      <w:pStyle w:val="Footer"/>
      <w:jc w:val="center"/>
    </w:pPr>
    <w:r>
      <w:fldChar w:fldCharType="begin"/>
    </w:r>
    <w:r>
      <w:instrText xml:space="preserve"> PAGE   \* MERGEFORMAT </w:instrText>
    </w:r>
    <w:r>
      <w:fldChar w:fldCharType="separate"/>
    </w:r>
    <w:r w:rsidR="009031EA">
      <w:rPr>
        <w:noProof/>
      </w:rPr>
      <w:t>41</w:t>
    </w:r>
    <w:r>
      <w:rPr>
        <w:noProof/>
      </w:rPr>
      <w:fldChar w:fldCharType="end"/>
    </w:r>
  </w:p>
  <w:p w:rsidR="006D0082" w:rsidRDefault="006D0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6E5" w:rsidRDefault="002626E5" w:rsidP="006650D4">
      <w:pPr>
        <w:spacing w:after="0" w:line="240" w:lineRule="auto"/>
      </w:pPr>
      <w:r>
        <w:separator/>
      </w:r>
    </w:p>
  </w:footnote>
  <w:footnote w:type="continuationSeparator" w:id="0">
    <w:p w:rsidR="002626E5" w:rsidRDefault="002626E5" w:rsidP="006650D4">
      <w:pPr>
        <w:spacing w:after="0" w:line="240" w:lineRule="auto"/>
      </w:pPr>
      <w:r>
        <w:continuationSeparator/>
      </w:r>
    </w:p>
  </w:footnote>
  <w:footnote w:id="1">
    <w:p w:rsidR="006D0082" w:rsidRPr="009C527F" w:rsidRDefault="006D0082" w:rsidP="009C527F">
      <w:pPr>
        <w:pStyle w:val="FootnoteText"/>
        <w:jc w:val="both"/>
        <w:rPr>
          <w:rFonts w:ascii="Times New Roman" w:hAnsi="Times New Roman"/>
        </w:rPr>
      </w:pPr>
      <w:r w:rsidRPr="009C527F">
        <w:rPr>
          <w:rStyle w:val="FootnoteReference"/>
          <w:rFonts w:ascii="Times New Roman" w:hAnsi="Times New Roman"/>
        </w:rPr>
        <w:footnoteRef/>
      </w:r>
      <w:r w:rsidRPr="009C527F">
        <w:rPr>
          <w:rFonts w:ascii="Times New Roman" w:hAnsi="Times New Roman"/>
        </w:rPr>
        <w:t xml:space="preserve"> Recently the CSRC took a similar public enforcement approach targeting IPO firms and their underwriters and public accounting firms (Zhen 2013), suggesting </w:t>
      </w:r>
      <w:r>
        <w:rPr>
          <w:rFonts w:ascii="Times New Roman" w:hAnsi="Times New Roman"/>
        </w:rPr>
        <w:t xml:space="preserve">this approach </w:t>
      </w:r>
      <w:r w:rsidRPr="009C527F">
        <w:rPr>
          <w:rFonts w:ascii="Times New Roman" w:hAnsi="Times New Roman"/>
        </w:rPr>
        <w:t>is one favored enforcement approach by the CSRC.</w:t>
      </w:r>
    </w:p>
  </w:footnote>
  <w:footnote w:id="2">
    <w:p w:rsidR="006D0082" w:rsidRPr="009C527F" w:rsidRDefault="006D0082" w:rsidP="009C527F">
      <w:pPr>
        <w:pStyle w:val="FootnoteText"/>
        <w:jc w:val="both"/>
        <w:rPr>
          <w:rFonts w:ascii="Times New Roman" w:hAnsi="Times New Roman"/>
        </w:rPr>
      </w:pPr>
      <w:r w:rsidRPr="009C527F">
        <w:rPr>
          <w:rStyle w:val="FootnoteReference"/>
          <w:rFonts w:ascii="Times New Roman" w:hAnsi="Times New Roman"/>
        </w:rPr>
        <w:footnoteRef/>
      </w:r>
      <w:r w:rsidRPr="009C527F">
        <w:rPr>
          <w:rFonts w:ascii="Times New Roman" w:hAnsi="Times New Roman"/>
        </w:rPr>
        <w:t xml:space="preserve"> To the extent that certain proposed remedial solutions are not implemented by the time of the follow-up report, listed firms are required to continuously update the progress of the unfinished remedial solutions proposed in the remediation report in the 2008, 2009, and 2010 annual reports.</w:t>
      </w:r>
    </w:p>
  </w:footnote>
  <w:footnote w:id="3">
    <w:p w:rsidR="006D0082" w:rsidRPr="009C527F" w:rsidRDefault="006D0082" w:rsidP="009C527F">
      <w:pPr>
        <w:pStyle w:val="FootnoteText"/>
        <w:jc w:val="both"/>
        <w:rPr>
          <w:rFonts w:ascii="Times New Roman" w:hAnsi="Times New Roman"/>
        </w:rPr>
      </w:pPr>
      <w:r w:rsidRPr="009C527F">
        <w:rPr>
          <w:rStyle w:val="FootnoteReference"/>
          <w:rFonts w:ascii="Times New Roman" w:hAnsi="Times New Roman"/>
        </w:rPr>
        <w:footnoteRef/>
      </w:r>
      <w:r>
        <w:rPr>
          <w:rFonts w:ascii="Times New Roman" w:hAnsi="Times New Roman"/>
        </w:rPr>
        <w:t xml:space="preserve"> In fact, the 90</w:t>
      </w:r>
      <w:r w:rsidRPr="009C527F">
        <w:rPr>
          <w:rFonts w:ascii="Times New Roman" w:hAnsi="Times New Roman"/>
          <w:vertAlign w:val="superscript"/>
        </w:rPr>
        <w:t>th</w:t>
      </w:r>
      <w:r w:rsidRPr="009C527F">
        <w:rPr>
          <w:rFonts w:ascii="Times New Roman" w:hAnsi="Times New Roman"/>
        </w:rPr>
        <w:t xml:space="preserve"> percentile of the number of problems identified by either the public or by the two stock exchanges as a percentage of the total combined number of problems identified by </w:t>
      </w:r>
      <w:r>
        <w:rPr>
          <w:rFonts w:ascii="Times New Roman" w:hAnsi="Times New Roman"/>
        </w:rPr>
        <w:t>the firms and the CSRC is zero.</w:t>
      </w:r>
    </w:p>
  </w:footnote>
  <w:footnote w:id="4">
    <w:p w:rsidR="006D0082" w:rsidRPr="009C527F" w:rsidRDefault="006D0082" w:rsidP="00766020">
      <w:pPr>
        <w:pStyle w:val="FootnoteText"/>
        <w:jc w:val="both"/>
        <w:rPr>
          <w:rFonts w:ascii="Times New Roman" w:hAnsi="Times New Roman"/>
        </w:rPr>
      </w:pPr>
      <w:r w:rsidRPr="009C527F">
        <w:rPr>
          <w:rStyle w:val="FootnoteReference"/>
          <w:rFonts w:ascii="Times New Roman" w:hAnsi="Times New Roman"/>
        </w:rPr>
        <w:footnoteRef/>
      </w:r>
      <w:r w:rsidRPr="009C527F">
        <w:rPr>
          <w:rFonts w:ascii="Times New Roman" w:hAnsi="Times New Roman"/>
        </w:rPr>
        <w:t xml:space="preserve"> Inferences </w:t>
      </w:r>
      <w:r w:rsidR="00BD2D70">
        <w:rPr>
          <w:rFonts w:ascii="Times New Roman" w:hAnsi="Times New Roman"/>
        </w:rPr>
        <w:t xml:space="preserve">for </w:t>
      </w:r>
      <w:r w:rsidR="00BD2D70">
        <w:rPr>
          <w:rFonts w:ascii="Times New Roman" w:hAnsi="Times New Roman"/>
          <w:i/>
        </w:rPr>
        <w:t>AFTER×</w:t>
      </w:r>
      <w:r w:rsidR="00BD2D70" w:rsidRPr="00BD2D70">
        <w:rPr>
          <w:rFonts w:ascii="Times New Roman" w:hAnsi="Times New Roman"/>
          <w:i/>
        </w:rPr>
        <w:t>SOLVED_SELF</w:t>
      </w:r>
      <w:r w:rsidR="00BD2D70" w:rsidRPr="00BD2D70">
        <w:rPr>
          <w:rFonts w:ascii="Times New Roman" w:hAnsi="Times New Roman"/>
        </w:rPr>
        <w:t xml:space="preserve"> and </w:t>
      </w:r>
      <w:r w:rsidR="00BD2D70">
        <w:rPr>
          <w:rFonts w:ascii="Times New Roman" w:hAnsi="Times New Roman"/>
          <w:i/>
        </w:rPr>
        <w:t>AFTER×</w:t>
      </w:r>
      <w:r w:rsidR="00BD2D70" w:rsidRPr="00BD2D70">
        <w:rPr>
          <w:rFonts w:ascii="Times New Roman" w:hAnsi="Times New Roman"/>
          <w:i/>
        </w:rPr>
        <w:t>SOLVED_CSRC</w:t>
      </w:r>
      <w:r w:rsidR="00BD2D70" w:rsidRPr="00BD2D70">
        <w:rPr>
          <w:rFonts w:ascii="Times New Roman" w:hAnsi="Times New Roman"/>
        </w:rPr>
        <w:t xml:space="preserve"> </w:t>
      </w:r>
      <w:r w:rsidRPr="009C527F">
        <w:rPr>
          <w:rFonts w:ascii="Times New Roman" w:hAnsi="Times New Roman"/>
        </w:rPr>
        <w:t xml:space="preserve">are similar if </w:t>
      </w:r>
      <w:r w:rsidRPr="009C527F">
        <w:rPr>
          <w:rFonts w:ascii="Times New Roman" w:hAnsi="Times New Roman"/>
          <w:i/>
        </w:rPr>
        <w:t>UNSOLVED_SELF</w:t>
      </w:r>
      <w:r w:rsidRPr="009C527F">
        <w:rPr>
          <w:rFonts w:ascii="Times New Roman" w:hAnsi="Times New Roman"/>
        </w:rPr>
        <w:t xml:space="preserve"> and </w:t>
      </w:r>
      <w:r w:rsidRPr="009C527F">
        <w:rPr>
          <w:rFonts w:ascii="Times New Roman" w:hAnsi="Times New Roman"/>
          <w:i/>
        </w:rPr>
        <w:t>UNSOLVED_CSRC</w:t>
      </w:r>
      <w:r w:rsidRPr="009C527F">
        <w:rPr>
          <w:rFonts w:ascii="Times New Roman" w:hAnsi="Times New Roman"/>
        </w:rPr>
        <w:t xml:space="preserve"> and their interactions with </w:t>
      </w:r>
      <w:r w:rsidRPr="009C527F">
        <w:rPr>
          <w:rFonts w:ascii="Times New Roman" w:hAnsi="Times New Roman"/>
          <w:i/>
        </w:rPr>
        <w:t>AFTER</w:t>
      </w:r>
      <w:r w:rsidRPr="009C527F">
        <w:rPr>
          <w:rFonts w:ascii="Times New Roman" w:hAnsi="Times New Roman"/>
        </w:rPr>
        <w:t xml:space="preserve"> are included in model (1).</w:t>
      </w:r>
      <w:r>
        <w:rPr>
          <w:rFonts w:ascii="Times New Roman" w:hAnsi="Times New Roman"/>
        </w:rPr>
        <w:t xml:space="preserve"> </w:t>
      </w:r>
      <w:r w:rsidR="00BD2D70">
        <w:rPr>
          <w:rFonts w:ascii="Times New Roman" w:hAnsi="Times New Roman"/>
        </w:rPr>
        <w:t xml:space="preserve">The coefficients on </w:t>
      </w:r>
      <w:r w:rsidR="00BD2D70" w:rsidRPr="00BD2D70">
        <w:rPr>
          <w:rFonts w:ascii="Times New Roman" w:hAnsi="Times New Roman"/>
          <w:i/>
        </w:rPr>
        <w:t>AFTER×UNSOLVED_SELF</w:t>
      </w:r>
      <w:r w:rsidR="00BD2D70">
        <w:rPr>
          <w:rFonts w:ascii="Times New Roman" w:hAnsi="Times New Roman"/>
        </w:rPr>
        <w:t xml:space="preserve"> and </w:t>
      </w:r>
      <w:r w:rsidR="00BD2D70" w:rsidRPr="00BD2D70">
        <w:rPr>
          <w:rFonts w:ascii="Times New Roman" w:hAnsi="Times New Roman"/>
          <w:i/>
        </w:rPr>
        <w:t>AFTER×UNSOLVED_CSRC</w:t>
      </w:r>
      <w:r w:rsidR="00BD2D70">
        <w:rPr>
          <w:rFonts w:ascii="Times New Roman" w:hAnsi="Times New Roman"/>
        </w:rPr>
        <w:t xml:space="preserve"> are never significant.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B40"/>
    <w:multiLevelType w:val="hybridMultilevel"/>
    <w:tmpl w:val="85BE6538"/>
    <w:lvl w:ilvl="0" w:tplc="CB76E9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CA6048"/>
    <w:multiLevelType w:val="hybridMultilevel"/>
    <w:tmpl w:val="BCD6F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24336"/>
    <w:multiLevelType w:val="hybridMultilevel"/>
    <w:tmpl w:val="2226756E"/>
    <w:lvl w:ilvl="0" w:tplc="6524A59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0AAE5EE7"/>
    <w:multiLevelType w:val="hybridMultilevel"/>
    <w:tmpl w:val="4808A824"/>
    <w:lvl w:ilvl="0" w:tplc="0D003EA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B4F0AA1"/>
    <w:multiLevelType w:val="hybridMultilevel"/>
    <w:tmpl w:val="31804F3A"/>
    <w:lvl w:ilvl="0" w:tplc="FC9A65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C164E1E"/>
    <w:multiLevelType w:val="hybridMultilevel"/>
    <w:tmpl w:val="96C0EC00"/>
    <w:lvl w:ilvl="0" w:tplc="744640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973462"/>
    <w:multiLevelType w:val="hybridMultilevel"/>
    <w:tmpl w:val="F0268086"/>
    <w:lvl w:ilvl="0" w:tplc="31B0BE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4B103AE"/>
    <w:multiLevelType w:val="hybridMultilevel"/>
    <w:tmpl w:val="458A1500"/>
    <w:lvl w:ilvl="0" w:tplc="675462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6277DA2"/>
    <w:multiLevelType w:val="hybridMultilevel"/>
    <w:tmpl w:val="3D32F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97063"/>
    <w:multiLevelType w:val="hybridMultilevel"/>
    <w:tmpl w:val="9CF84CDA"/>
    <w:lvl w:ilvl="0" w:tplc="9488C83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95E6585"/>
    <w:multiLevelType w:val="hybridMultilevel"/>
    <w:tmpl w:val="2CB6A0A0"/>
    <w:lvl w:ilvl="0" w:tplc="FA089172">
      <w:start w:val="1"/>
      <w:numFmt w:val="decimal"/>
      <w:lvlText w:val="%1."/>
      <w:lvlJc w:val="left"/>
      <w:pPr>
        <w:ind w:left="360" w:hanging="360"/>
      </w:pPr>
      <w:rPr>
        <w:rFonts w:eastAsia="SimSu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3D0165B"/>
    <w:multiLevelType w:val="hybridMultilevel"/>
    <w:tmpl w:val="38D2468A"/>
    <w:lvl w:ilvl="0" w:tplc="6160FC2E">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0A00B1"/>
    <w:multiLevelType w:val="hybridMultilevel"/>
    <w:tmpl w:val="40C88CB0"/>
    <w:lvl w:ilvl="0" w:tplc="C81EA7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FED58AB"/>
    <w:multiLevelType w:val="hybridMultilevel"/>
    <w:tmpl w:val="A6522C2E"/>
    <w:lvl w:ilvl="0" w:tplc="A28EA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F36A77"/>
    <w:multiLevelType w:val="hybridMultilevel"/>
    <w:tmpl w:val="5C28D870"/>
    <w:lvl w:ilvl="0" w:tplc="C05C065A">
      <w:start w:val="1"/>
      <w:numFmt w:val="lowerLetter"/>
      <w:lvlText w:val="(%1)"/>
      <w:lvlJc w:val="left"/>
      <w:pPr>
        <w:ind w:left="1080" w:hanging="360"/>
      </w:pPr>
      <w:rPr>
        <w:rFonts w:ascii="Times New Roman" w:eastAsia="SimSun" w:hAnsi="Times New Roman" w:cs="Times New Roman"/>
        <w:lang w:val="en-US"/>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5">
    <w:nsid w:val="324B215F"/>
    <w:multiLevelType w:val="hybridMultilevel"/>
    <w:tmpl w:val="C0F88480"/>
    <w:lvl w:ilvl="0" w:tplc="BA6C7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E16401"/>
    <w:multiLevelType w:val="hybridMultilevel"/>
    <w:tmpl w:val="67907984"/>
    <w:lvl w:ilvl="0" w:tplc="3C10A42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3C183072"/>
    <w:multiLevelType w:val="hybridMultilevel"/>
    <w:tmpl w:val="954E406E"/>
    <w:lvl w:ilvl="0" w:tplc="685CF0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F0E2FFB"/>
    <w:multiLevelType w:val="hybridMultilevel"/>
    <w:tmpl w:val="C22467DC"/>
    <w:lvl w:ilvl="0" w:tplc="2A6E15FC">
      <w:start w:val="1"/>
      <w:numFmt w:val="bullet"/>
      <w:lvlText w:val="-"/>
      <w:lvlJc w:val="left"/>
      <w:pPr>
        <w:ind w:left="360" w:hanging="360"/>
      </w:pPr>
      <w:rPr>
        <w:rFonts w:ascii="Cambria Math" w:eastAsia="SimSun" w:hAnsi="Cambria Math" w:cs="Cambria Math"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F795241"/>
    <w:multiLevelType w:val="hybridMultilevel"/>
    <w:tmpl w:val="68D2D08E"/>
    <w:lvl w:ilvl="0" w:tplc="19726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2795AF6"/>
    <w:multiLevelType w:val="hybridMultilevel"/>
    <w:tmpl w:val="2A5EB62E"/>
    <w:lvl w:ilvl="0" w:tplc="238618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43A2420"/>
    <w:multiLevelType w:val="hybridMultilevel"/>
    <w:tmpl w:val="FBB88BB8"/>
    <w:lvl w:ilvl="0" w:tplc="859655F4">
      <w:start w:val="1"/>
      <w:numFmt w:val="decimal"/>
      <w:lvlText w:val="%1."/>
      <w:lvlJc w:val="left"/>
      <w:pPr>
        <w:ind w:left="720" w:hanging="360"/>
      </w:pPr>
      <w:rPr>
        <w:rFonts w:ascii="Times New Roman" w:hAnsi="Times New Roman" w:cs="Times New Roman" w:hint="default"/>
        <w:b w:val="0"/>
        <w:color w:val="000000" w:themeColor="text1"/>
        <w:sz w:val="24"/>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nsid w:val="462D6D4C"/>
    <w:multiLevelType w:val="hybridMultilevel"/>
    <w:tmpl w:val="80C803F4"/>
    <w:lvl w:ilvl="0" w:tplc="60F89B4E">
      <w:start w:val="1"/>
      <w:numFmt w:val="decimal"/>
      <w:lvlText w:val="%1."/>
      <w:lvlJc w:val="left"/>
      <w:pPr>
        <w:ind w:left="360" w:hanging="360"/>
      </w:pPr>
      <w:rPr>
        <w:rFonts w:eastAsia="SimSu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B7A5A33"/>
    <w:multiLevelType w:val="hybridMultilevel"/>
    <w:tmpl w:val="3800EA68"/>
    <w:lvl w:ilvl="0" w:tplc="5B40318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FF408FF"/>
    <w:multiLevelType w:val="hybridMultilevel"/>
    <w:tmpl w:val="CD94612E"/>
    <w:lvl w:ilvl="0" w:tplc="0D78038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1C2580C"/>
    <w:multiLevelType w:val="hybridMultilevel"/>
    <w:tmpl w:val="EBF012B0"/>
    <w:lvl w:ilvl="0" w:tplc="BFE2F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4243E49"/>
    <w:multiLevelType w:val="hybridMultilevel"/>
    <w:tmpl w:val="54CA53EC"/>
    <w:lvl w:ilvl="0" w:tplc="8BCA2A2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D3871C6"/>
    <w:multiLevelType w:val="hybridMultilevel"/>
    <w:tmpl w:val="4ADC421C"/>
    <w:lvl w:ilvl="0" w:tplc="117AD5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D5D0AAC"/>
    <w:multiLevelType w:val="hybridMultilevel"/>
    <w:tmpl w:val="832E1D7C"/>
    <w:lvl w:ilvl="0" w:tplc="A074F4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E5C32E8"/>
    <w:multiLevelType w:val="hybridMultilevel"/>
    <w:tmpl w:val="5C4068B6"/>
    <w:lvl w:ilvl="0" w:tplc="6BC847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EE824F4"/>
    <w:multiLevelType w:val="hybridMultilevel"/>
    <w:tmpl w:val="C8782938"/>
    <w:lvl w:ilvl="0" w:tplc="BFE2F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68B366A"/>
    <w:multiLevelType w:val="hybridMultilevel"/>
    <w:tmpl w:val="ED6CD6B8"/>
    <w:lvl w:ilvl="0" w:tplc="021E8C68">
      <w:start w:val="1"/>
      <w:numFmt w:val="decimal"/>
      <w:lvlText w:val="%1."/>
      <w:lvlJc w:val="left"/>
      <w:pPr>
        <w:ind w:left="360" w:hanging="360"/>
      </w:pPr>
      <w:rPr>
        <w:rFonts w:eastAsiaTheme="majorEastAsia" w:hint="default"/>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A5D3053"/>
    <w:multiLevelType w:val="hybridMultilevel"/>
    <w:tmpl w:val="FCDC4D6C"/>
    <w:lvl w:ilvl="0" w:tplc="CA8AB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AA7676C"/>
    <w:multiLevelType w:val="hybridMultilevel"/>
    <w:tmpl w:val="0C069822"/>
    <w:lvl w:ilvl="0" w:tplc="71786BD4">
      <w:start w:val="1"/>
      <w:numFmt w:val="decimal"/>
      <w:lvlText w:val="(%1)"/>
      <w:lvlJc w:val="left"/>
      <w:pPr>
        <w:ind w:left="1080" w:hanging="360"/>
      </w:pPr>
      <w:rPr>
        <w:rFonts w:hint="default"/>
        <w:lang w:val="en-US"/>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4">
    <w:nsid w:val="6AA87710"/>
    <w:multiLevelType w:val="hybridMultilevel"/>
    <w:tmpl w:val="052CB280"/>
    <w:lvl w:ilvl="0" w:tplc="7E7E3D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C36267A"/>
    <w:multiLevelType w:val="hybridMultilevel"/>
    <w:tmpl w:val="7A2A3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BD5B7A"/>
    <w:multiLevelType w:val="hybridMultilevel"/>
    <w:tmpl w:val="2834C6F8"/>
    <w:lvl w:ilvl="0" w:tplc="E4B47C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E917C29"/>
    <w:multiLevelType w:val="hybridMultilevel"/>
    <w:tmpl w:val="55865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366885"/>
    <w:multiLevelType w:val="hybridMultilevel"/>
    <w:tmpl w:val="3A228B34"/>
    <w:lvl w:ilvl="0" w:tplc="EB6C13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1A22590"/>
    <w:multiLevelType w:val="hybridMultilevel"/>
    <w:tmpl w:val="10CA553E"/>
    <w:lvl w:ilvl="0" w:tplc="C23AB8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87735F7"/>
    <w:multiLevelType w:val="hybridMultilevel"/>
    <w:tmpl w:val="F7E48A60"/>
    <w:lvl w:ilvl="0" w:tplc="07EA1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E583F4A"/>
    <w:multiLevelType w:val="hybridMultilevel"/>
    <w:tmpl w:val="85DCBE26"/>
    <w:lvl w:ilvl="0" w:tplc="485C87A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38"/>
  </w:num>
  <w:num w:numId="3">
    <w:abstractNumId w:val="33"/>
  </w:num>
  <w:num w:numId="4">
    <w:abstractNumId w:val="19"/>
  </w:num>
  <w:num w:numId="5">
    <w:abstractNumId w:val="11"/>
  </w:num>
  <w:num w:numId="6">
    <w:abstractNumId w:val="1"/>
  </w:num>
  <w:num w:numId="7">
    <w:abstractNumId w:val="8"/>
  </w:num>
  <w:num w:numId="8">
    <w:abstractNumId w:val="20"/>
  </w:num>
  <w:num w:numId="9">
    <w:abstractNumId w:val="4"/>
  </w:num>
  <w:num w:numId="10">
    <w:abstractNumId w:val="15"/>
  </w:num>
  <w:num w:numId="11">
    <w:abstractNumId w:val="21"/>
  </w:num>
  <w:num w:numId="12">
    <w:abstractNumId w:val="13"/>
  </w:num>
  <w:num w:numId="13">
    <w:abstractNumId w:val="7"/>
  </w:num>
  <w:num w:numId="14">
    <w:abstractNumId w:val="16"/>
  </w:num>
  <w:num w:numId="15">
    <w:abstractNumId w:val="24"/>
  </w:num>
  <w:num w:numId="16">
    <w:abstractNumId w:val="39"/>
  </w:num>
  <w:num w:numId="17">
    <w:abstractNumId w:val="32"/>
  </w:num>
  <w:num w:numId="18">
    <w:abstractNumId w:val="28"/>
  </w:num>
  <w:num w:numId="19">
    <w:abstractNumId w:val="35"/>
  </w:num>
  <w:num w:numId="20">
    <w:abstractNumId w:val="26"/>
  </w:num>
  <w:num w:numId="21">
    <w:abstractNumId w:val="12"/>
  </w:num>
  <w:num w:numId="22">
    <w:abstractNumId w:val="37"/>
  </w:num>
  <w:num w:numId="23">
    <w:abstractNumId w:val="2"/>
  </w:num>
  <w:num w:numId="24">
    <w:abstractNumId w:val="23"/>
  </w:num>
  <w:num w:numId="25">
    <w:abstractNumId w:val="0"/>
  </w:num>
  <w:num w:numId="26">
    <w:abstractNumId w:val="36"/>
  </w:num>
  <w:num w:numId="27">
    <w:abstractNumId w:val="41"/>
  </w:num>
  <w:num w:numId="28">
    <w:abstractNumId w:val="40"/>
  </w:num>
  <w:num w:numId="29">
    <w:abstractNumId w:val="6"/>
  </w:num>
  <w:num w:numId="30">
    <w:abstractNumId w:val="17"/>
  </w:num>
  <w:num w:numId="31">
    <w:abstractNumId w:val="10"/>
  </w:num>
  <w:num w:numId="32">
    <w:abstractNumId w:val="3"/>
  </w:num>
  <w:num w:numId="33">
    <w:abstractNumId w:val="22"/>
  </w:num>
  <w:num w:numId="34">
    <w:abstractNumId w:val="29"/>
  </w:num>
  <w:num w:numId="35">
    <w:abstractNumId w:val="9"/>
  </w:num>
  <w:num w:numId="36">
    <w:abstractNumId w:val="5"/>
  </w:num>
  <w:num w:numId="37">
    <w:abstractNumId w:val="18"/>
  </w:num>
  <w:num w:numId="38">
    <w:abstractNumId w:val="25"/>
  </w:num>
  <w:num w:numId="39">
    <w:abstractNumId w:val="27"/>
  </w:num>
  <w:num w:numId="40">
    <w:abstractNumId w:val="31"/>
  </w:num>
  <w:num w:numId="41">
    <w:abstractNumId w:val="34"/>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noLineBreaksAfter w:lang="zh-CN" w:val="$([{£¥·‘“〈《「『【〔〖〝﹙﹛﹝＄（．［｛￡￥"/>
  <w:noLineBreaksBefore w:lang="zh-CN" w:val="!%),.:;&gt;?]}¢¨°·ˇˉ―‖’”…‰′″›℃∶、。〃〉》」』】〕〗〞︶︺︾﹀﹄﹚﹜﹞！＂％＇），．：；？］｀｜｝～￠"/>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FF7"/>
    <w:rsid w:val="00001031"/>
    <w:rsid w:val="00001489"/>
    <w:rsid w:val="000030F0"/>
    <w:rsid w:val="00004CD8"/>
    <w:rsid w:val="00006FCF"/>
    <w:rsid w:val="00007FAC"/>
    <w:rsid w:val="00010290"/>
    <w:rsid w:val="00012C44"/>
    <w:rsid w:val="000133E8"/>
    <w:rsid w:val="000139CF"/>
    <w:rsid w:val="00013E59"/>
    <w:rsid w:val="000154A2"/>
    <w:rsid w:val="0001671E"/>
    <w:rsid w:val="0001741A"/>
    <w:rsid w:val="00017952"/>
    <w:rsid w:val="00017AEC"/>
    <w:rsid w:val="0002030E"/>
    <w:rsid w:val="0002067E"/>
    <w:rsid w:val="00020E42"/>
    <w:rsid w:val="000226B5"/>
    <w:rsid w:val="000227F4"/>
    <w:rsid w:val="0002424A"/>
    <w:rsid w:val="00025470"/>
    <w:rsid w:val="000264DD"/>
    <w:rsid w:val="00027196"/>
    <w:rsid w:val="000273B4"/>
    <w:rsid w:val="00027485"/>
    <w:rsid w:val="00030013"/>
    <w:rsid w:val="00030048"/>
    <w:rsid w:val="000302DE"/>
    <w:rsid w:val="000307B8"/>
    <w:rsid w:val="00030B02"/>
    <w:rsid w:val="000314C5"/>
    <w:rsid w:val="00031B75"/>
    <w:rsid w:val="0003251E"/>
    <w:rsid w:val="00032F1A"/>
    <w:rsid w:val="00033108"/>
    <w:rsid w:val="000334E8"/>
    <w:rsid w:val="0003423A"/>
    <w:rsid w:val="0003590F"/>
    <w:rsid w:val="00035BA4"/>
    <w:rsid w:val="0003612C"/>
    <w:rsid w:val="00036531"/>
    <w:rsid w:val="00036CBF"/>
    <w:rsid w:val="00040704"/>
    <w:rsid w:val="0004077D"/>
    <w:rsid w:val="00040FB3"/>
    <w:rsid w:val="0004175A"/>
    <w:rsid w:val="00041C6D"/>
    <w:rsid w:val="00042BA2"/>
    <w:rsid w:val="00042D2B"/>
    <w:rsid w:val="00042FF4"/>
    <w:rsid w:val="00044A40"/>
    <w:rsid w:val="0004505B"/>
    <w:rsid w:val="00045A0F"/>
    <w:rsid w:val="00045EDA"/>
    <w:rsid w:val="00046037"/>
    <w:rsid w:val="000466AE"/>
    <w:rsid w:val="00046A70"/>
    <w:rsid w:val="00046FA5"/>
    <w:rsid w:val="00047B8D"/>
    <w:rsid w:val="0005056D"/>
    <w:rsid w:val="00052C5A"/>
    <w:rsid w:val="00052C77"/>
    <w:rsid w:val="000543AE"/>
    <w:rsid w:val="00054DF7"/>
    <w:rsid w:val="00056785"/>
    <w:rsid w:val="00060139"/>
    <w:rsid w:val="000603FC"/>
    <w:rsid w:val="00060642"/>
    <w:rsid w:val="00060728"/>
    <w:rsid w:val="000607DA"/>
    <w:rsid w:val="000609BD"/>
    <w:rsid w:val="0006129C"/>
    <w:rsid w:val="00061E1F"/>
    <w:rsid w:val="00062451"/>
    <w:rsid w:val="00062907"/>
    <w:rsid w:val="00062C3D"/>
    <w:rsid w:val="00064593"/>
    <w:rsid w:val="000650FA"/>
    <w:rsid w:val="00065185"/>
    <w:rsid w:val="00065C67"/>
    <w:rsid w:val="00065D9C"/>
    <w:rsid w:val="00070811"/>
    <w:rsid w:val="0007144B"/>
    <w:rsid w:val="000717C0"/>
    <w:rsid w:val="0007188D"/>
    <w:rsid w:val="00073209"/>
    <w:rsid w:val="0007376D"/>
    <w:rsid w:val="000739D4"/>
    <w:rsid w:val="00073CDF"/>
    <w:rsid w:val="00074530"/>
    <w:rsid w:val="0007473C"/>
    <w:rsid w:val="00074E4C"/>
    <w:rsid w:val="000757B9"/>
    <w:rsid w:val="00075FFF"/>
    <w:rsid w:val="00076131"/>
    <w:rsid w:val="00077709"/>
    <w:rsid w:val="00080DBA"/>
    <w:rsid w:val="000810B7"/>
    <w:rsid w:val="00081328"/>
    <w:rsid w:val="000814C4"/>
    <w:rsid w:val="00082E9E"/>
    <w:rsid w:val="00083C39"/>
    <w:rsid w:val="00086E09"/>
    <w:rsid w:val="00090BBF"/>
    <w:rsid w:val="00090E45"/>
    <w:rsid w:val="000917E1"/>
    <w:rsid w:val="00091F7C"/>
    <w:rsid w:val="00092BE5"/>
    <w:rsid w:val="00092CFE"/>
    <w:rsid w:val="00092E91"/>
    <w:rsid w:val="0009339B"/>
    <w:rsid w:val="00094511"/>
    <w:rsid w:val="00094A30"/>
    <w:rsid w:val="00095104"/>
    <w:rsid w:val="00095714"/>
    <w:rsid w:val="000964EF"/>
    <w:rsid w:val="000966C5"/>
    <w:rsid w:val="000968E0"/>
    <w:rsid w:val="00096A5E"/>
    <w:rsid w:val="00096A7E"/>
    <w:rsid w:val="00097492"/>
    <w:rsid w:val="000978A1"/>
    <w:rsid w:val="00097989"/>
    <w:rsid w:val="00097BEC"/>
    <w:rsid w:val="00097E33"/>
    <w:rsid w:val="000A04F0"/>
    <w:rsid w:val="000A0F19"/>
    <w:rsid w:val="000A0FDF"/>
    <w:rsid w:val="000A1BA3"/>
    <w:rsid w:val="000A1C95"/>
    <w:rsid w:val="000A20F2"/>
    <w:rsid w:val="000A21D3"/>
    <w:rsid w:val="000A22C1"/>
    <w:rsid w:val="000A3121"/>
    <w:rsid w:val="000A346B"/>
    <w:rsid w:val="000A3C30"/>
    <w:rsid w:val="000A479D"/>
    <w:rsid w:val="000A5226"/>
    <w:rsid w:val="000A5698"/>
    <w:rsid w:val="000A5815"/>
    <w:rsid w:val="000A5AEF"/>
    <w:rsid w:val="000A5CB0"/>
    <w:rsid w:val="000A696B"/>
    <w:rsid w:val="000A7BCC"/>
    <w:rsid w:val="000A7C8E"/>
    <w:rsid w:val="000B0494"/>
    <w:rsid w:val="000B140F"/>
    <w:rsid w:val="000B19D1"/>
    <w:rsid w:val="000B41F7"/>
    <w:rsid w:val="000B45E6"/>
    <w:rsid w:val="000B49F6"/>
    <w:rsid w:val="000B5253"/>
    <w:rsid w:val="000B62F0"/>
    <w:rsid w:val="000B632C"/>
    <w:rsid w:val="000B6CB8"/>
    <w:rsid w:val="000B7F17"/>
    <w:rsid w:val="000C03D0"/>
    <w:rsid w:val="000C1205"/>
    <w:rsid w:val="000C1D5A"/>
    <w:rsid w:val="000C219C"/>
    <w:rsid w:val="000C2422"/>
    <w:rsid w:val="000C2D92"/>
    <w:rsid w:val="000C3BFF"/>
    <w:rsid w:val="000C3D2D"/>
    <w:rsid w:val="000C4010"/>
    <w:rsid w:val="000C56C9"/>
    <w:rsid w:val="000C5745"/>
    <w:rsid w:val="000C5770"/>
    <w:rsid w:val="000C6267"/>
    <w:rsid w:val="000C6857"/>
    <w:rsid w:val="000C6CBF"/>
    <w:rsid w:val="000D0714"/>
    <w:rsid w:val="000D1437"/>
    <w:rsid w:val="000D1AE0"/>
    <w:rsid w:val="000D21D4"/>
    <w:rsid w:val="000D2736"/>
    <w:rsid w:val="000D2B9D"/>
    <w:rsid w:val="000D2F02"/>
    <w:rsid w:val="000D3199"/>
    <w:rsid w:val="000D6636"/>
    <w:rsid w:val="000D6BF7"/>
    <w:rsid w:val="000D73F0"/>
    <w:rsid w:val="000D7890"/>
    <w:rsid w:val="000E08B0"/>
    <w:rsid w:val="000E08E6"/>
    <w:rsid w:val="000E0A38"/>
    <w:rsid w:val="000E276E"/>
    <w:rsid w:val="000E3510"/>
    <w:rsid w:val="000E4FC5"/>
    <w:rsid w:val="000E6178"/>
    <w:rsid w:val="000E618B"/>
    <w:rsid w:val="000E6ECE"/>
    <w:rsid w:val="000E6F0C"/>
    <w:rsid w:val="000E70D2"/>
    <w:rsid w:val="000E7C91"/>
    <w:rsid w:val="000F286D"/>
    <w:rsid w:val="000F388A"/>
    <w:rsid w:val="000F3DB0"/>
    <w:rsid w:val="000F49F3"/>
    <w:rsid w:val="000F4EE0"/>
    <w:rsid w:val="000F4FAA"/>
    <w:rsid w:val="000F5F89"/>
    <w:rsid w:val="000F6559"/>
    <w:rsid w:val="000F68F9"/>
    <w:rsid w:val="000F6C94"/>
    <w:rsid w:val="00100AAF"/>
    <w:rsid w:val="00100C5B"/>
    <w:rsid w:val="00101273"/>
    <w:rsid w:val="00102B54"/>
    <w:rsid w:val="001032D3"/>
    <w:rsid w:val="00103C00"/>
    <w:rsid w:val="00103FE1"/>
    <w:rsid w:val="00104798"/>
    <w:rsid w:val="00104982"/>
    <w:rsid w:val="00104B1E"/>
    <w:rsid w:val="00105AF5"/>
    <w:rsid w:val="00105C2C"/>
    <w:rsid w:val="001063DD"/>
    <w:rsid w:val="00107703"/>
    <w:rsid w:val="0011069A"/>
    <w:rsid w:val="00111824"/>
    <w:rsid w:val="001120C3"/>
    <w:rsid w:val="00113049"/>
    <w:rsid w:val="00113337"/>
    <w:rsid w:val="001154E8"/>
    <w:rsid w:val="0011684D"/>
    <w:rsid w:val="00117875"/>
    <w:rsid w:val="00120103"/>
    <w:rsid w:val="00121341"/>
    <w:rsid w:val="0012251A"/>
    <w:rsid w:val="00122916"/>
    <w:rsid w:val="00123B66"/>
    <w:rsid w:val="0012479B"/>
    <w:rsid w:val="0012565E"/>
    <w:rsid w:val="001264B1"/>
    <w:rsid w:val="00130AB9"/>
    <w:rsid w:val="00131818"/>
    <w:rsid w:val="0013186D"/>
    <w:rsid w:val="001318D3"/>
    <w:rsid w:val="00131C67"/>
    <w:rsid w:val="00132296"/>
    <w:rsid w:val="001337DD"/>
    <w:rsid w:val="00134716"/>
    <w:rsid w:val="001348FE"/>
    <w:rsid w:val="0013510F"/>
    <w:rsid w:val="0013607F"/>
    <w:rsid w:val="0013636A"/>
    <w:rsid w:val="001375AC"/>
    <w:rsid w:val="0014111C"/>
    <w:rsid w:val="0014145B"/>
    <w:rsid w:val="001414BB"/>
    <w:rsid w:val="001417FA"/>
    <w:rsid w:val="00142501"/>
    <w:rsid w:val="00142AE0"/>
    <w:rsid w:val="00142E6E"/>
    <w:rsid w:val="00142F13"/>
    <w:rsid w:val="00143401"/>
    <w:rsid w:val="0014396C"/>
    <w:rsid w:val="00144A0E"/>
    <w:rsid w:val="00145B98"/>
    <w:rsid w:val="00146156"/>
    <w:rsid w:val="001464AC"/>
    <w:rsid w:val="001464C2"/>
    <w:rsid w:val="00146C6A"/>
    <w:rsid w:val="001477D6"/>
    <w:rsid w:val="0015007E"/>
    <w:rsid w:val="001502CB"/>
    <w:rsid w:val="001508D5"/>
    <w:rsid w:val="001509E1"/>
    <w:rsid w:val="001512D8"/>
    <w:rsid w:val="00151B1F"/>
    <w:rsid w:val="0015237F"/>
    <w:rsid w:val="00153497"/>
    <w:rsid w:val="0015435C"/>
    <w:rsid w:val="00154E36"/>
    <w:rsid w:val="00156037"/>
    <w:rsid w:val="001561DC"/>
    <w:rsid w:val="0015682C"/>
    <w:rsid w:val="00156DE2"/>
    <w:rsid w:val="00157A5E"/>
    <w:rsid w:val="00157FBC"/>
    <w:rsid w:val="00160561"/>
    <w:rsid w:val="00160639"/>
    <w:rsid w:val="00160692"/>
    <w:rsid w:val="00161042"/>
    <w:rsid w:val="00161EE0"/>
    <w:rsid w:val="001620A4"/>
    <w:rsid w:val="001624FA"/>
    <w:rsid w:val="00163469"/>
    <w:rsid w:val="001645CE"/>
    <w:rsid w:val="0016552C"/>
    <w:rsid w:val="001656B1"/>
    <w:rsid w:val="00165792"/>
    <w:rsid w:val="00165ADE"/>
    <w:rsid w:val="00165B4D"/>
    <w:rsid w:val="001677FD"/>
    <w:rsid w:val="00167B20"/>
    <w:rsid w:val="00167E33"/>
    <w:rsid w:val="0017078F"/>
    <w:rsid w:val="00171B79"/>
    <w:rsid w:val="00171E28"/>
    <w:rsid w:val="00172EFD"/>
    <w:rsid w:val="001735C9"/>
    <w:rsid w:val="00173788"/>
    <w:rsid w:val="00173BCC"/>
    <w:rsid w:val="00173DE7"/>
    <w:rsid w:val="0017404D"/>
    <w:rsid w:val="00174561"/>
    <w:rsid w:val="00174D4F"/>
    <w:rsid w:val="001752D9"/>
    <w:rsid w:val="00175F0A"/>
    <w:rsid w:val="00176064"/>
    <w:rsid w:val="00177188"/>
    <w:rsid w:val="001775D0"/>
    <w:rsid w:val="0018046D"/>
    <w:rsid w:val="00180681"/>
    <w:rsid w:val="00180D43"/>
    <w:rsid w:val="0018154C"/>
    <w:rsid w:val="00181704"/>
    <w:rsid w:val="00183070"/>
    <w:rsid w:val="00183817"/>
    <w:rsid w:val="001842D5"/>
    <w:rsid w:val="001902E7"/>
    <w:rsid w:val="0019065B"/>
    <w:rsid w:val="00191ACE"/>
    <w:rsid w:val="00192272"/>
    <w:rsid w:val="00192AD5"/>
    <w:rsid w:val="00192EBF"/>
    <w:rsid w:val="001933E7"/>
    <w:rsid w:val="00193726"/>
    <w:rsid w:val="00193A06"/>
    <w:rsid w:val="00195C36"/>
    <w:rsid w:val="001961A5"/>
    <w:rsid w:val="00196970"/>
    <w:rsid w:val="001978DD"/>
    <w:rsid w:val="00197E15"/>
    <w:rsid w:val="001A0193"/>
    <w:rsid w:val="001A01CF"/>
    <w:rsid w:val="001A1BE1"/>
    <w:rsid w:val="001A1C35"/>
    <w:rsid w:val="001A32B0"/>
    <w:rsid w:val="001A37E4"/>
    <w:rsid w:val="001A38B0"/>
    <w:rsid w:val="001A40A0"/>
    <w:rsid w:val="001A49DD"/>
    <w:rsid w:val="001A5530"/>
    <w:rsid w:val="001A5D69"/>
    <w:rsid w:val="001A6C8B"/>
    <w:rsid w:val="001A6EE5"/>
    <w:rsid w:val="001A7963"/>
    <w:rsid w:val="001A7A51"/>
    <w:rsid w:val="001B04FA"/>
    <w:rsid w:val="001B0AB4"/>
    <w:rsid w:val="001B1A91"/>
    <w:rsid w:val="001B467B"/>
    <w:rsid w:val="001B49DC"/>
    <w:rsid w:val="001B4CD7"/>
    <w:rsid w:val="001B59E9"/>
    <w:rsid w:val="001B605C"/>
    <w:rsid w:val="001B635E"/>
    <w:rsid w:val="001B6574"/>
    <w:rsid w:val="001B6A80"/>
    <w:rsid w:val="001B742F"/>
    <w:rsid w:val="001B74C9"/>
    <w:rsid w:val="001B7950"/>
    <w:rsid w:val="001C1114"/>
    <w:rsid w:val="001C16D3"/>
    <w:rsid w:val="001C2125"/>
    <w:rsid w:val="001C2A02"/>
    <w:rsid w:val="001C2C2C"/>
    <w:rsid w:val="001C3A89"/>
    <w:rsid w:val="001C434A"/>
    <w:rsid w:val="001C4611"/>
    <w:rsid w:val="001C4D3E"/>
    <w:rsid w:val="001C56DF"/>
    <w:rsid w:val="001C5CA1"/>
    <w:rsid w:val="001C6D39"/>
    <w:rsid w:val="001C6D98"/>
    <w:rsid w:val="001D0B17"/>
    <w:rsid w:val="001D0C8F"/>
    <w:rsid w:val="001D28D4"/>
    <w:rsid w:val="001D386A"/>
    <w:rsid w:val="001D4C59"/>
    <w:rsid w:val="001D5C78"/>
    <w:rsid w:val="001D6032"/>
    <w:rsid w:val="001D666A"/>
    <w:rsid w:val="001D673F"/>
    <w:rsid w:val="001D6785"/>
    <w:rsid w:val="001D7FE1"/>
    <w:rsid w:val="001E0A11"/>
    <w:rsid w:val="001E1234"/>
    <w:rsid w:val="001E1925"/>
    <w:rsid w:val="001E1D3D"/>
    <w:rsid w:val="001E28ED"/>
    <w:rsid w:val="001E2B0F"/>
    <w:rsid w:val="001E2BB7"/>
    <w:rsid w:val="001E2E97"/>
    <w:rsid w:val="001E3080"/>
    <w:rsid w:val="001E3369"/>
    <w:rsid w:val="001E3543"/>
    <w:rsid w:val="001E3F51"/>
    <w:rsid w:val="001E65EE"/>
    <w:rsid w:val="001E6E98"/>
    <w:rsid w:val="001E74B9"/>
    <w:rsid w:val="001E7A91"/>
    <w:rsid w:val="001E7D0A"/>
    <w:rsid w:val="001F0078"/>
    <w:rsid w:val="001F06A6"/>
    <w:rsid w:val="001F1296"/>
    <w:rsid w:val="001F152E"/>
    <w:rsid w:val="001F1738"/>
    <w:rsid w:val="001F2DE1"/>
    <w:rsid w:val="001F368B"/>
    <w:rsid w:val="001F49CB"/>
    <w:rsid w:val="001F5A75"/>
    <w:rsid w:val="001F5E63"/>
    <w:rsid w:val="001F69B8"/>
    <w:rsid w:val="001F6D69"/>
    <w:rsid w:val="001F7DF2"/>
    <w:rsid w:val="001F7F80"/>
    <w:rsid w:val="00200219"/>
    <w:rsid w:val="0020025B"/>
    <w:rsid w:val="002014FB"/>
    <w:rsid w:val="002019E1"/>
    <w:rsid w:val="002024C3"/>
    <w:rsid w:val="00202A3A"/>
    <w:rsid w:val="00202DE7"/>
    <w:rsid w:val="00203414"/>
    <w:rsid w:val="00203767"/>
    <w:rsid w:val="002039AE"/>
    <w:rsid w:val="0020417B"/>
    <w:rsid w:val="0020457A"/>
    <w:rsid w:val="00204599"/>
    <w:rsid w:val="0020541E"/>
    <w:rsid w:val="00206B12"/>
    <w:rsid w:val="00207669"/>
    <w:rsid w:val="0021047A"/>
    <w:rsid w:val="00211017"/>
    <w:rsid w:val="00212A04"/>
    <w:rsid w:val="0021363C"/>
    <w:rsid w:val="00213BED"/>
    <w:rsid w:val="00215506"/>
    <w:rsid w:val="00215D68"/>
    <w:rsid w:val="00216514"/>
    <w:rsid w:val="00220CF7"/>
    <w:rsid w:val="0022124E"/>
    <w:rsid w:val="00221758"/>
    <w:rsid w:val="00222B36"/>
    <w:rsid w:val="00222B96"/>
    <w:rsid w:val="00223185"/>
    <w:rsid w:val="00223603"/>
    <w:rsid w:val="00224341"/>
    <w:rsid w:val="00224877"/>
    <w:rsid w:val="002250DD"/>
    <w:rsid w:val="00225331"/>
    <w:rsid w:val="00225E3A"/>
    <w:rsid w:val="00226BAA"/>
    <w:rsid w:val="00226EC9"/>
    <w:rsid w:val="00226FF7"/>
    <w:rsid w:val="00227945"/>
    <w:rsid w:val="00230BE7"/>
    <w:rsid w:val="00230EB8"/>
    <w:rsid w:val="002312BF"/>
    <w:rsid w:val="00231C5D"/>
    <w:rsid w:val="00232164"/>
    <w:rsid w:val="00232395"/>
    <w:rsid w:val="0023293C"/>
    <w:rsid w:val="00232AA9"/>
    <w:rsid w:val="00232CC7"/>
    <w:rsid w:val="0023500C"/>
    <w:rsid w:val="002353E6"/>
    <w:rsid w:val="00235881"/>
    <w:rsid w:val="002359C5"/>
    <w:rsid w:val="00235A3A"/>
    <w:rsid w:val="00235D36"/>
    <w:rsid w:val="00235F02"/>
    <w:rsid w:val="00236AC3"/>
    <w:rsid w:val="0023780C"/>
    <w:rsid w:val="00240A64"/>
    <w:rsid w:val="00240D9A"/>
    <w:rsid w:val="002412B0"/>
    <w:rsid w:val="00241DF7"/>
    <w:rsid w:val="002421F4"/>
    <w:rsid w:val="0024332A"/>
    <w:rsid w:val="00243423"/>
    <w:rsid w:val="00244743"/>
    <w:rsid w:val="00245614"/>
    <w:rsid w:val="00245F81"/>
    <w:rsid w:val="0024696E"/>
    <w:rsid w:val="00247718"/>
    <w:rsid w:val="00247E35"/>
    <w:rsid w:val="0025053F"/>
    <w:rsid w:val="00250765"/>
    <w:rsid w:val="00251102"/>
    <w:rsid w:val="002514A0"/>
    <w:rsid w:val="002544AF"/>
    <w:rsid w:val="00254D23"/>
    <w:rsid w:val="00255451"/>
    <w:rsid w:val="002557D9"/>
    <w:rsid w:val="00255D92"/>
    <w:rsid w:val="0025669B"/>
    <w:rsid w:val="0025673E"/>
    <w:rsid w:val="00257792"/>
    <w:rsid w:val="0025785C"/>
    <w:rsid w:val="002604A2"/>
    <w:rsid w:val="00260D74"/>
    <w:rsid w:val="00262058"/>
    <w:rsid w:val="002626E5"/>
    <w:rsid w:val="0026298A"/>
    <w:rsid w:val="00262D88"/>
    <w:rsid w:val="00262F9C"/>
    <w:rsid w:val="002645BA"/>
    <w:rsid w:val="00264783"/>
    <w:rsid w:val="00264EB1"/>
    <w:rsid w:val="002662AB"/>
    <w:rsid w:val="002662FC"/>
    <w:rsid w:val="0026631A"/>
    <w:rsid w:val="00266455"/>
    <w:rsid w:val="00266870"/>
    <w:rsid w:val="00266D3E"/>
    <w:rsid w:val="00266E56"/>
    <w:rsid w:val="002676BB"/>
    <w:rsid w:val="002678D6"/>
    <w:rsid w:val="00267E89"/>
    <w:rsid w:val="00267E9E"/>
    <w:rsid w:val="0027094D"/>
    <w:rsid w:val="00270C67"/>
    <w:rsid w:val="00271B22"/>
    <w:rsid w:val="00271B3B"/>
    <w:rsid w:val="00272A6F"/>
    <w:rsid w:val="00273548"/>
    <w:rsid w:val="00273E79"/>
    <w:rsid w:val="00276057"/>
    <w:rsid w:val="002765F6"/>
    <w:rsid w:val="00277409"/>
    <w:rsid w:val="0027746D"/>
    <w:rsid w:val="00280861"/>
    <w:rsid w:val="00281698"/>
    <w:rsid w:val="00281F10"/>
    <w:rsid w:val="00282DE8"/>
    <w:rsid w:val="00282EEB"/>
    <w:rsid w:val="0028346D"/>
    <w:rsid w:val="0028432B"/>
    <w:rsid w:val="00284BBD"/>
    <w:rsid w:val="00284C9B"/>
    <w:rsid w:val="00285E62"/>
    <w:rsid w:val="00286298"/>
    <w:rsid w:val="00286350"/>
    <w:rsid w:val="00286B26"/>
    <w:rsid w:val="00287080"/>
    <w:rsid w:val="00287C6C"/>
    <w:rsid w:val="00287DF5"/>
    <w:rsid w:val="00287FE9"/>
    <w:rsid w:val="002902CA"/>
    <w:rsid w:val="00290CB4"/>
    <w:rsid w:val="00290FAF"/>
    <w:rsid w:val="00291290"/>
    <w:rsid w:val="00291B10"/>
    <w:rsid w:val="00291D55"/>
    <w:rsid w:val="00292083"/>
    <w:rsid w:val="00292780"/>
    <w:rsid w:val="00293382"/>
    <w:rsid w:val="00294899"/>
    <w:rsid w:val="00294962"/>
    <w:rsid w:val="00294A78"/>
    <w:rsid w:val="00295D91"/>
    <w:rsid w:val="002968AD"/>
    <w:rsid w:val="00296A40"/>
    <w:rsid w:val="002977CC"/>
    <w:rsid w:val="002A048C"/>
    <w:rsid w:val="002A0975"/>
    <w:rsid w:val="002A0BAD"/>
    <w:rsid w:val="002A14FA"/>
    <w:rsid w:val="002A25DD"/>
    <w:rsid w:val="002A2FFC"/>
    <w:rsid w:val="002A37D0"/>
    <w:rsid w:val="002A3BE8"/>
    <w:rsid w:val="002A3ED1"/>
    <w:rsid w:val="002A4A37"/>
    <w:rsid w:val="002A4D98"/>
    <w:rsid w:val="002A4E29"/>
    <w:rsid w:val="002A521B"/>
    <w:rsid w:val="002A62FF"/>
    <w:rsid w:val="002A7A15"/>
    <w:rsid w:val="002B0843"/>
    <w:rsid w:val="002B09B6"/>
    <w:rsid w:val="002B09C8"/>
    <w:rsid w:val="002B0E42"/>
    <w:rsid w:val="002B26A8"/>
    <w:rsid w:val="002B2BF4"/>
    <w:rsid w:val="002B2CA7"/>
    <w:rsid w:val="002B384C"/>
    <w:rsid w:val="002B4AC3"/>
    <w:rsid w:val="002B51AB"/>
    <w:rsid w:val="002B554B"/>
    <w:rsid w:val="002B5AC2"/>
    <w:rsid w:val="002B7CC0"/>
    <w:rsid w:val="002C039F"/>
    <w:rsid w:val="002C0822"/>
    <w:rsid w:val="002C096C"/>
    <w:rsid w:val="002C0D25"/>
    <w:rsid w:val="002C147F"/>
    <w:rsid w:val="002C1EE9"/>
    <w:rsid w:val="002C2BF2"/>
    <w:rsid w:val="002C2CC7"/>
    <w:rsid w:val="002C2DD8"/>
    <w:rsid w:val="002C2E2E"/>
    <w:rsid w:val="002C4286"/>
    <w:rsid w:val="002C4683"/>
    <w:rsid w:val="002C4E68"/>
    <w:rsid w:val="002C5A7D"/>
    <w:rsid w:val="002C6533"/>
    <w:rsid w:val="002C67C0"/>
    <w:rsid w:val="002C6AF6"/>
    <w:rsid w:val="002C6E8D"/>
    <w:rsid w:val="002C73B0"/>
    <w:rsid w:val="002D01E3"/>
    <w:rsid w:val="002D03DF"/>
    <w:rsid w:val="002D0726"/>
    <w:rsid w:val="002D12A2"/>
    <w:rsid w:val="002D259F"/>
    <w:rsid w:val="002D2AAD"/>
    <w:rsid w:val="002D38A1"/>
    <w:rsid w:val="002D3C55"/>
    <w:rsid w:val="002D518A"/>
    <w:rsid w:val="002D51C6"/>
    <w:rsid w:val="002D5269"/>
    <w:rsid w:val="002D5644"/>
    <w:rsid w:val="002D6529"/>
    <w:rsid w:val="002D6C39"/>
    <w:rsid w:val="002D76DA"/>
    <w:rsid w:val="002D77AF"/>
    <w:rsid w:val="002D7F6E"/>
    <w:rsid w:val="002E0357"/>
    <w:rsid w:val="002E1322"/>
    <w:rsid w:val="002E167F"/>
    <w:rsid w:val="002E1EE0"/>
    <w:rsid w:val="002E213F"/>
    <w:rsid w:val="002E239E"/>
    <w:rsid w:val="002E2C13"/>
    <w:rsid w:val="002E4A82"/>
    <w:rsid w:val="002E582C"/>
    <w:rsid w:val="002E67D4"/>
    <w:rsid w:val="002E6ECA"/>
    <w:rsid w:val="002E703A"/>
    <w:rsid w:val="002E763D"/>
    <w:rsid w:val="002E7754"/>
    <w:rsid w:val="002E7BAB"/>
    <w:rsid w:val="002F025D"/>
    <w:rsid w:val="002F0624"/>
    <w:rsid w:val="002F0A75"/>
    <w:rsid w:val="002F0B4F"/>
    <w:rsid w:val="002F0B78"/>
    <w:rsid w:val="002F0DF7"/>
    <w:rsid w:val="002F11E0"/>
    <w:rsid w:val="002F185E"/>
    <w:rsid w:val="002F1D8B"/>
    <w:rsid w:val="002F21B0"/>
    <w:rsid w:val="002F3B37"/>
    <w:rsid w:val="002F41D5"/>
    <w:rsid w:val="002F4590"/>
    <w:rsid w:val="002F5987"/>
    <w:rsid w:val="002F6241"/>
    <w:rsid w:val="002F6C19"/>
    <w:rsid w:val="002F7288"/>
    <w:rsid w:val="002F75C9"/>
    <w:rsid w:val="003004CC"/>
    <w:rsid w:val="00301031"/>
    <w:rsid w:val="003015EE"/>
    <w:rsid w:val="003021A7"/>
    <w:rsid w:val="003037A9"/>
    <w:rsid w:val="00303842"/>
    <w:rsid w:val="00303853"/>
    <w:rsid w:val="00303A07"/>
    <w:rsid w:val="00303E6E"/>
    <w:rsid w:val="00303FF7"/>
    <w:rsid w:val="00304FE2"/>
    <w:rsid w:val="00306CEE"/>
    <w:rsid w:val="003079EB"/>
    <w:rsid w:val="00307AB6"/>
    <w:rsid w:val="00310973"/>
    <w:rsid w:val="00310A82"/>
    <w:rsid w:val="00310E7E"/>
    <w:rsid w:val="0031151C"/>
    <w:rsid w:val="00312406"/>
    <w:rsid w:val="00312B6C"/>
    <w:rsid w:val="00312C04"/>
    <w:rsid w:val="003146A9"/>
    <w:rsid w:val="00314B46"/>
    <w:rsid w:val="00314E61"/>
    <w:rsid w:val="00314F86"/>
    <w:rsid w:val="003151AC"/>
    <w:rsid w:val="003155C4"/>
    <w:rsid w:val="00315E69"/>
    <w:rsid w:val="003162A0"/>
    <w:rsid w:val="00316D90"/>
    <w:rsid w:val="0031723C"/>
    <w:rsid w:val="003200A3"/>
    <w:rsid w:val="00320167"/>
    <w:rsid w:val="00320265"/>
    <w:rsid w:val="00322464"/>
    <w:rsid w:val="0032267A"/>
    <w:rsid w:val="00322A9A"/>
    <w:rsid w:val="00323253"/>
    <w:rsid w:val="003232B3"/>
    <w:rsid w:val="0032427A"/>
    <w:rsid w:val="00324637"/>
    <w:rsid w:val="003247AE"/>
    <w:rsid w:val="00324ACC"/>
    <w:rsid w:val="003251CB"/>
    <w:rsid w:val="00325362"/>
    <w:rsid w:val="00325407"/>
    <w:rsid w:val="00325A44"/>
    <w:rsid w:val="00326444"/>
    <w:rsid w:val="003277CB"/>
    <w:rsid w:val="00327947"/>
    <w:rsid w:val="00327B91"/>
    <w:rsid w:val="00330E65"/>
    <w:rsid w:val="003320D5"/>
    <w:rsid w:val="00332AB1"/>
    <w:rsid w:val="00333241"/>
    <w:rsid w:val="003332BC"/>
    <w:rsid w:val="003333CA"/>
    <w:rsid w:val="003334A3"/>
    <w:rsid w:val="00333E67"/>
    <w:rsid w:val="003347D3"/>
    <w:rsid w:val="00334E04"/>
    <w:rsid w:val="0033539F"/>
    <w:rsid w:val="0033573D"/>
    <w:rsid w:val="0033681A"/>
    <w:rsid w:val="003376DD"/>
    <w:rsid w:val="003401EF"/>
    <w:rsid w:val="00340F79"/>
    <w:rsid w:val="00341830"/>
    <w:rsid w:val="00341FE1"/>
    <w:rsid w:val="00342043"/>
    <w:rsid w:val="00342A2B"/>
    <w:rsid w:val="00342B56"/>
    <w:rsid w:val="003434A4"/>
    <w:rsid w:val="00343B15"/>
    <w:rsid w:val="003443CF"/>
    <w:rsid w:val="00345E6F"/>
    <w:rsid w:val="00347701"/>
    <w:rsid w:val="003504A4"/>
    <w:rsid w:val="00350C94"/>
    <w:rsid w:val="003510CE"/>
    <w:rsid w:val="003525DA"/>
    <w:rsid w:val="003528A2"/>
    <w:rsid w:val="00352BE2"/>
    <w:rsid w:val="0035316B"/>
    <w:rsid w:val="003535BE"/>
    <w:rsid w:val="0035464B"/>
    <w:rsid w:val="00354F98"/>
    <w:rsid w:val="003554C3"/>
    <w:rsid w:val="00355B15"/>
    <w:rsid w:val="00355D35"/>
    <w:rsid w:val="00355E44"/>
    <w:rsid w:val="00356F99"/>
    <w:rsid w:val="00357A16"/>
    <w:rsid w:val="00360697"/>
    <w:rsid w:val="00361687"/>
    <w:rsid w:val="003618EF"/>
    <w:rsid w:val="00362BB8"/>
    <w:rsid w:val="003644E9"/>
    <w:rsid w:val="003651DC"/>
    <w:rsid w:val="00365C2B"/>
    <w:rsid w:val="003675C8"/>
    <w:rsid w:val="00367FE5"/>
    <w:rsid w:val="0037271F"/>
    <w:rsid w:val="00372DBF"/>
    <w:rsid w:val="00373F98"/>
    <w:rsid w:val="003741AF"/>
    <w:rsid w:val="00374753"/>
    <w:rsid w:val="00374A9D"/>
    <w:rsid w:val="00374C5C"/>
    <w:rsid w:val="003751A3"/>
    <w:rsid w:val="003764EF"/>
    <w:rsid w:val="0037686D"/>
    <w:rsid w:val="00376F11"/>
    <w:rsid w:val="00380AAE"/>
    <w:rsid w:val="00381411"/>
    <w:rsid w:val="003833E1"/>
    <w:rsid w:val="003848F6"/>
    <w:rsid w:val="003858CC"/>
    <w:rsid w:val="00385F17"/>
    <w:rsid w:val="0038650C"/>
    <w:rsid w:val="003872E0"/>
    <w:rsid w:val="00390242"/>
    <w:rsid w:val="00390807"/>
    <w:rsid w:val="00390CCF"/>
    <w:rsid w:val="00390EC5"/>
    <w:rsid w:val="0039123B"/>
    <w:rsid w:val="00391DF3"/>
    <w:rsid w:val="003923AA"/>
    <w:rsid w:val="003926CE"/>
    <w:rsid w:val="00392E42"/>
    <w:rsid w:val="003931F0"/>
    <w:rsid w:val="003942B6"/>
    <w:rsid w:val="00394424"/>
    <w:rsid w:val="00395115"/>
    <w:rsid w:val="003952FC"/>
    <w:rsid w:val="003953D0"/>
    <w:rsid w:val="00395479"/>
    <w:rsid w:val="00395E7C"/>
    <w:rsid w:val="0039632C"/>
    <w:rsid w:val="00397390"/>
    <w:rsid w:val="0039762C"/>
    <w:rsid w:val="00397BE6"/>
    <w:rsid w:val="003A1AAE"/>
    <w:rsid w:val="003A2D8B"/>
    <w:rsid w:val="003A4DD2"/>
    <w:rsid w:val="003A4E6E"/>
    <w:rsid w:val="003A5076"/>
    <w:rsid w:val="003A5A2A"/>
    <w:rsid w:val="003A6D33"/>
    <w:rsid w:val="003B0015"/>
    <w:rsid w:val="003B04D0"/>
    <w:rsid w:val="003B0843"/>
    <w:rsid w:val="003B0F01"/>
    <w:rsid w:val="003B15AC"/>
    <w:rsid w:val="003B1613"/>
    <w:rsid w:val="003B186C"/>
    <w:rsid w:val="003B2FE5"/>
    <w:rsid w:val="003B3B92"/>
    <w:rsid w:val="003B464C"/>
    <w:rsid w:val="003B46D9"/>
    <w:rsid w:val="003B6308"/>
    <w:rsid w:val="003B6F0F"/>
    <w:rsid w:val="003B71CE"/>
    <w:rsid w:val="003C032B"/>
    <w:rsid w:val="003C0AD0"/>
    <w:rsid w:val="003C154D"/>
    <w:rsid w:val="003C168D"/>
    <w:rsid w:val="003C2216"/>
    <w:rsid w:val="003C3D6B"/>
    <w:rsid w:val="003C3D74"/>
    <w:rsid w:val="003C4049"/>
    <w:rsid w:val="003C4113"/>
    <w:rsid w:val="003C4188"/>
    <w:rsid w:val="003C432F"/>
    <w:rsid w:val="003C5296"/>
    <w:rsid w:val="003C59F5"/>
    <w:rsid w:val="003C64CD"/>
    <w:rsid w:val="003C68C3"/>
    <w:rsid w:val="003C6E17"/>
    <w:rsid w:val="003C6F9C"/>
    <w:rsid w:val="003C7B8C"/>
    <w:rsid w:val="003C7ED3"/>
    <w:rsid w:val="003D0081"/>
    <w:rsid w:val="003D04E3"/>
    <w:rsid w:val="003D1EAB"/>
    <w:rsid w:val="003D3CF3"/>
    <w:rsid w:val="003D41BD"/>
    <w:rsid w:val="003D46B1"/>
    <w:rsid w:val="003D487A"/>
    <w:rsid w:val="003D55E7"/>
    <w:rsid w:val="003D599E"/>
    <w:rsid w:val="003D5C0B"/>
    <w:rsid w:val="003D6360"/>
    <w:rsid w:val="003D6CA0"/>
    <w:rsid w:val="003D7987"/>
    <w:rsid w:val="003D79B0"/>
    <w:rsid w:val="003E0486"/>
    <w:rsid w:val="003E1550"/>
    <w:rsid w:val="003E1AAB"/>
    <w:rsid w:val="003E3D3F"/>
    <w:rsid w:val="003E4FB9"/>
    <w:rsid w:val="003E50D2"/>
    <w:rsid w:val="003E6399"/>
    <w:rsid w:val="003E7B42"/>
    <w:rsid w:val="003F0995"/>
    <w:rsid w:val="003F0C96"/>
    <w:rsid w:val="003F10B0"/>
    <w:rsid w:val="003F1654"/>
    <w:rsid w:val="003F1707"/>
    <w:rsid w:val="003F2188"/>
    <w:rsid w:val="003F24D3"/>
    <w:rsid w:val="003F2FDE"/>
    <w:rsid w:val="003F46D6"/>
    <w:rsid w:val="003F64AC"/>
    <w:rsid w:val="003F660D"/>
    <w:rsid w:val="003F7662"/>
    <w:rsid w:val="00400E5B"/>
    <w:rsid w:val="004011B6"/>
    <w:rsid w:val="004011E9"/>
    <w:rsid w:val="004012C7"/>
    <w:rsid w:val="00401571"/>
    <w:rsid w:val="004016AD"/>
    <w:rsid w:val="00401BA3"/>
    <w:rsid w:val="004024EF"/>
    <w:rsid w:val="00402BC9"/>
    <w:rsid w:val="00402C3C"/>
    <w:rsid w:val="00403EE2"/>
    <w:rsid w:val="004053A1"/>
    <w:rsid w:val="004058FF"/>
    <w:rsid w:val="00405F80"/>
    <w:rsid w:val="0040651D"/>
    <w:rsid w:val="004078AC"/>
    <w:rsid w:val="00407E8F"/>
    <w:rsid w:val="00410606"/>
    <w:rsid w:val="0041098D"/>
    <w:rsid w:val="00410EFD"/>
    <w:rsid w:val="00412EE4"/>
    <w:rsid w:val="00413AC5"/>
    <w:rsid w:val="004140C6"/>
    <w:rsid w:val="00415B6D"/>
    <w:rsid w:val="00415C27"/>
    <w:rsid w:val="00415E8E"/>
    <w:rsid w:val="004162BC"/>
    <w:rsid w:val="00416A87"/>
    <w:rsid w:val="00416CDE"/>
    <w:rsid w:val="00417C8A"/>
    <w:rsid w:val="00417F70"/>
    <w:rsid w:val="00420829"/>
    <w:rsid w:val="00420AEC"/>
    <w:rsid w:val="00420D12"/>
    <w:rsid w:val="00420EAC"/>
    <w:rsid w:val="00421B3F"/>
    <w:rsid w:val="00421C3D"/>
    <w:rsid w:val="004239AC"/>
    <w:rsid w:val="004241D2"/>
    <w:rsid w:val="00424238"/>
    <w:rsid w:val="004248A9"/>
    <w:rsid w:val="00424A51"/>
    <w:rsid w:val="00424B5F"/>
    <w:rsid w:val="0042570A"/>
    <w:rsid w:val="00425BE7"/>
    <w:rsid w:val="00425D18"/>
    <w:rsid w:val="0042647A"/>
    <w:rsid w:val="00426540"/>
    <w:rsid w:val="00427BD2"/>
    <w:rsid w:val="004301A0"/>
    <w:rsid w:val="004302A2"/>
    <w:rsid w:val="00430C02"/>
    <w:rsid w:val="00430E66"/>
    <w:rsid w:val="0043209F"/>
    <w:rsid w:val="00433224"/>
    <w:rsid w:val="00433894"/>
    <w:rsid w:val="004338AD"/>
    <w:rsid w:val="004341EF"/>
    <w:rsid w:val="0043582C"/>
    <w:rsid w:val="00440114"/>
    <w:rsid w:val="004403BF"/>
    <w:rsid w:val="004403CD"/>
    <w:rsid w:val="00440921"/>
    <w:rsid w:val="004410DD"/>
    <w:rsid w:val="00441366"/>
    <w:rsid w:val="004413B6"/>
    <w:rsid w:val="00441624"/>
    <w:rsid w:val="004418F6"/>
    <w:rsid w:val="00442ABC"/>
    <w:rsid w:val="0044334F"/>
    <w:rsid w:val="00443B94"/>
    <w:rsid w:val="004455C4"/>
    <w:rsid w:val="00446376"/>
    <w:rsid w:val="0044716D"/>
    <w:rsid w:val="00447DEF"/>
    <w:rsid w:val="004502AA"/>
    <w:rsid w:val="0045190F"/>
    <w:rsid w:val="00452047"/>
    <w:rsid w:val="00452146"/>
    <w:rsid w:val="004521B2"/>
    <w:rsid w:val="0045256B"/>
    <w:rsid w:val="00453301"/>
    <w:rsid w:val="004537CD"/>
    <w:rsid w:val="00453B82"/>
    <w:rsid w:val="004552A7"/>
    <w:rsid w:val="004558A9"/>
    <w:rsid w:val="00455EA4"/>
    <w:rsid w:val="004564B3"/>
    <w:rsid w:val="0045662C"/>
    <w:rsid w:val="00456D87"/>
    <w:rsid w:val="0046014C"/>
    <w:rsid w:val="00460F9D"/>
    <w:rsid w:val="00461E9D"/>
    <w:rsid w:val="00461EA3"/>
    <w:rsid w:val="0046218E"/>
    <w:rsid w:val="00462E90"/>
    <w:rsid w:val="00462FDE"/>
    <w:rsid w:val="004636DF"/>
    <w:rsid w:val="00463B0C"/>
    <w:rsid w:val="00463C6C"/>
    <w:rsid w:val="00463C8D"/>
    <w:rsid w:val="004645EC"/>
    <w:rsid w:val="004653E8"/>
    <w:rsid w:val="00465C81"/>
    <w:rsid w:val="0046678C"/>
    <w:rsid w:val="00466B4F"/>
    <w:rsid w:val="00466B8A"/>
    <w:rsid w:val="004675CA"/>
    <w:rsid w:val="00467C4C"/>
    <w:rsid w:val="00467D4B"/>
    <w:rsid w:val="00467E81"/>
    <w:rsid w:val="004704C4"/>
    <w:rsid w:val="00470B10"/>
    <w:rsid w:val="00470CE5"/>
    <w:rsid w:val="00470DAF"/>
    <w:rsid w:val="004716F7"/>
    <w:rsid w:val="00471C5E"/>
    <w:rsid w:val="0047201D"/>
    <w:rsid w:val="004721ED"/>
    <w:rsid w:val="00472A46"/>
    <w:rsid w:val="00474398"/>
    <w:rsid w:val="00474AA4"/>
    <w:rsid w:val="004759C0"/>
    <w:rsid w:val="00475D73"/>
    <w:rsid w:val="00475F68"/>
    <w:rsid w:val="00476870"/>
    <w:rsid w:val="004778B1"/>
    <w:rsid w:val="004815CE"/>
    <w:rsid w:val="00481C04"/>
    <w:rsid w:val="00481FE2"/>
    <w:rsid w:val="004833E2"/>
    <w:rsid w:val="004838D8"/>
    <w:rsid w:val="00484C20"/>
    <w:rsid w:val="00485954"/>
    <w:rsid w:val="00485BCA"/>
    <w:rsid w:val="00486040"/>
    <w:rsid w:val="004861A6"/>
    <w:rsid w:val="004868C1"/>
    <w:rsid w:val="00487633"/>
    <w:rsid w:val="00487814"/>
    <w:rsid w:val="00487992"/>
    <w:rsid w:val="00487D5A"/>
    <w:rsid w:val="00487F9A"/>
    <w:rsid w:val="00490216"/>
    <w:rsid w:val="00490557"/>
    <w:rsid w:val="004906E6"/>
    <w:rsid w:val="00490839"/>
    <w:rsid w:val="00490F77"/>
    <w:rsid w:val="004914A0"/>
    <w:rsid w:val="004914D1"/>
    <w:rsid w:val="00491BC3"/>
    <w:rsid w:val="00491CF6"/>
    <w:rsid w:val="00491D33"/>
    <w:rsid w:val="0049291C"/>
    <w:rsid w:val="004930FE"/>
    <w:rsid w:val="00493989"/>
    <w:rsid w:val="00494C12"/>
    <w:rsid w:val="0049764C"/>
    <w:rsid w:val="004978AB"/>
    <w:rsid w:val="00497D3C"/>
    <w:rsid w:val="004A163A"/>
    <w:rsid w:val="004A1B3B"/>
    <w:rsid w:val="004A2544"/>
    <w:rsid w:val="004A28F9"/>
    <w:rsid w:val="004A3055"/>
    <w:rsid w:val="004A323F"/>
    <w:rsid w:val="004A35F6"/>
    <w:rsid w:val="004A39AD"/>
    <w:rsid w:val="004A3B9E"/>
    <w:rsid w:val="004A4511"/>
    <w:rsid w:val="004A478F"/>
    <w:rsid w:val="004A4FEB"/>
    <w:rsid w:val="004A673C"/>
    <w:rsid w:val="004A6767"/>
    <w:rsid w:val="004A7B36"/>
    <w:rsid w:val="004A7E44"/>
    <w:rsid w:val="004B05DF"/>
    <w:rsid w:val="004B0FE2"/>
    <w:rsid w:val="004B1500"/>
    <w:rsid w:val="004B194B"/>
    <w:rsid w:val="004B21F5"/>
    <w:rsid w:val="004B3070"/>
    <w:rsid w:val="004B3071"/>
    <w:rsid w:val="004B4866"/>
    <w:rsid w:val="004B50C6"/>
    <w:rsid w:val="004B554B"/>
    <w:rsid w:val="004B5684"/>
    <w:rsid w:val="004B5D47"/>
    <w:rsid w:val="004B64F5"/>
    <w:rsid w:val="004B6513"/>
    <w:rsid w:val="004B65D9"/>
    <w:rsid w:val="004B736E"/>
    <w:rsid w:val="004B7374"/>
    <w:rsid w:val="004B76CF"/>
    <w:rsid w:val="004C02A9"/>
    <w:rsid w:val="004C0B97"/>
    <w:rsid w:val="004C129E"/>
    <w:rsid w:val="004C12D8"/>
    <w:rsid w:val="004C1435"/>
    <w:rsid w:val="004C1894"/>
    <w:rsid w:val="004C5662"/>
    <w:rsid w:val="004C5CB6"/>
    <w:rsid w:val="004C5D21"/>
    <w:rsid w:val="004C6B8B"/>
    <w:rsid w:val="004C712F"/>
    <w:rsid w:val="004C759E"/>
    <w:rsid w:val="004D07FF"/>
    <w:rsid w:val="004D0942"/>
    <w:rsid w:val="004D0AAC"/>
    <w:rsid w:val="004D0FE1"/>
    <w:rsid w:val="004D1DA8"/>
    <w:rsid w:val="004D1F20"/>
    <w:rsid w:val="004D1F39"/>
    <w:rsid w:val="004D3401"/>
    <w:rsid w:val="004D38C7"/>
    <w:rsid w:val="004D4115"/>
    <w:rsid w:val="004D5A3F"/>
    <w:rsid w:val="004D5D48"/>
    <w:rsid w:val="004D6E8A"/>
    <w:rsid w:val="004E2358"/>
    <w:rsid w:val="004E23A4"/>
    <w:rsid w:val="004E2779"/>
    <w:rsid w:val="004E2D6E"/>
    <w:rsid w:val="004E2EBE"/>
    <w:rsid w:val="004E4370"/>
    <w:rsid w:val="004E47DA"/>
    <w:rsid w:val="004E48DD"/>
    <w:rsid w:val="004E5F07"/>
    <w:rsid w:val="004E6F03"/>
    <w:rsid w:val="004E7820"/>
    <w:rsid w:val="004F01D5"/>
    <w:rsid w:val="004F093E"/>
    <w:rsid w:val="004F0FB9"/>
    <w:rsid w:val="004F134B"/>
    <w:rsid w:val="004F18CB"/>
    <w:rsid w:val="004F1AA4"/>
    <w:rsid w:val="004F1B0B"/>
    <w:rsid w:val="004F1B0E"/>
    <w:rsid w:val="004F2877"/>
    <w:rsid w:val="004F2EFE"/>
    <w:rsid w:val="004F2EFF"/>
    <w:rsid w:val="004F301A"/>
    <w:rsid w:val="004F41E2"/>
    <w:rsid w:val="004F4A47"/>
    <w:rsid w:val="004F4EAF"/>
    <w:rsid w:val="004F562A"/>
    <w:rsid w:val="004F57E4"/>
    <w:rsid w:val="004F5DD7"/>
    <w:rsid w:val="004F64A1"/>
    <w:rsid w:val="004F6EF0"/>
    <w:rsid w:val="004F6FB8"/>
    <w:rsid w:val="004F77CD"/>
    <w:rsid w:val="00500906"/>
    <w:rsid w:val="00500A75"/>
    <w:rsid w:val="00500C5E"/>
    <w:rsid w:val="00501922"/>
    <w:rsid w:val="005021FA"/>
    <w:rsid w:val="00502384"/>
    <w:rsid w:val="0050259D"/>
    <w:rsid w:val="005026D7"/>
    <w:rsid w:val="00502A3C"/>
    <w:rsid w:val="00503318"/>
    <w:rsid w:val="0050612D"/>
    <w:rsid w:val="00506D03"/>
    <w:rsid w:val="005073A8"/>
    <w:rsid w:val="00510C86"/>
    <w:rsid w:val="00511805"/>
    <w:rsid w:val="00512275"/>
    <w:rsid w:val="005137AB"/>
    <w:rsid w:val="0051399F"/>
    <w:rsid w:val="00514CA3"/>
    <w:rsid w:val="00515D1F"/>
    <w:rsid w:val="005167D0"/>
    <w:rsid w:val="005169AE"/>
    <w:rsid w:val="0051793D"/>
    <w:rsid w:val="00520035"/>
    <w:rsid w:val="00521227"/>
    <w:rsid w:val="005216CE"/>
    <w:rsid w:val="005226AD"/>
    <w:rsid w:val="005235AA"/>
    <w:rsid w:val="0052401D"/>
    <w:rsid w:val="005247C2"/>
    <w:rsid w:val="00525568"/>
    <w:rsid w:val="0052564D"/>
    <w:rsid w:val="00526243"/>
    <w:rsid w:val="005263EE"/>
    <w:rsid w:val="005267C1"/>
    <w:rsid w:val="00530A27"/>
    <w:rsid w:val="00530BB1"/>
    <w:rsid w:val="00531209"/>
    <w:rsid w:val="00531FB7"/>
    <w:rsid w:val="0053391B"/>
    <w:rsid w:val="00533AF8"/>
    <w:rsid w:val="00534816"/>
    <w:rsid w:val="005357D4"/>
    <w:rsid w:val="0053584B"/>
    <w:rsid w:val="005359B1"/>
    <w:rsid w:val="005365D6"/>
    <w:rsid w:val="00536DD4"/>
    <w:rsid w:val="005375A1"/>
    <w:rsid w:val="005376CA"/>
    <w:rsid w:val="005379B2"/>
    <w:rsid w:val="00537FA4"/>
    <w:rsid w:val="00540D66"/>
    <w:rsid w:val="00540E06"/>
    <w:rsid w:val="00541944"/>
    <w:rsid w:val="00541E03"/>
    <w:rsid w:val="00542CD5"/>
    <w:rsid w:val="00543BE3"/>
    <w:rsid w:val="0054467E"/>
    <w:rsid w:val="00544C34"/>
    <w:rsid w:val="005454CA"/>
    <w:rsid w:val="005468A6"/>
    <w:rsid w:val="00546D72"/>
    <w:rsid w:val="005471D2"/>
    <w:rsid w:val="005474A2"/>
    <w:rsid w:val="0054793E"/>
    <w:rsid w:val="0055230A"/>
    <w:rsid w:val="00552ABA"/>
    <w:rsid w:val="00552B87"/>
    <w:rsid w:val="00552F41"/>
    <w:rsid w:val="0055341D"/>
    <w:rsid w:val="00553A3F"/>
    <w:rsid w:val="00553E01"/>
    <w:rsid w:val="00553F12"/>
    <w:rsid w:val="0055448F"/>
    <w:rsid w:val="005546E9"/>
    <w:rsid w:val="0055528D"/>
    <w:rsid w:val="00555A32"/>
    <w:rsid w:val="00556C52"/>
    <w:rsid w:val="00557A36"/>
    <w:rsid w:val="005625E2"/>
    <w:rsid w:val="00562D38"/>
    <w:rsid w:val="005634EB"/>
    <w:rsid w:val="00563B5D"/>
    <w:rsid w:val="005640F4"/>
    <w:rsid w:val="00564157"/>
    <w:rsid w:val="00564A04"/>
    <w:rsid w:val="005650B3"/>
    <w:rsid w:val="0056727E"/>
    <w:rsid w:val="00570509"/>
    <w:rsid w:val="00570612"/>
    <w:rsid w:val="005706B8"/>
    <w:rsid w:val="00571D9E"/>
    <w:rsid w:val="00571E4C"/>
    <w:rsid w:val="00571ED3"/>
    <w:rsid w:val="005722A6"/>
    <w:rsid w:val="0057272A"/>
    <w:rsid w:val="00573E8A"/>
    <w:rsid w:val="00574651"/>
    <w:rsid w:val="00574872"/>
    <w:rsid w:val="00575431"/>
    <w:rsid w:val="00575AD4"/>
    <w:rsid w:val="00577047"/>
    <w:rsid w:val="005777A9"/>
    <w:rsid w:val="00581311"/>
    <w:rsid w:val="005814DD"/>
    <w:rsid w:val="0058202E"/>
    <w:rsid w:val="0058233C"/>
    <w:rsid w:val="00582937"/>
    <w:rsid w:val="00582CC7"/>
    <w:rsid w:val="00583017"/>
    <w:rsid w:val="00583AA9"/>
    <w:rsid w:val="00583AB0"/>
    <w:rsid w:val="005846C6"/>
    <w:rsid w:val="0058547A"/>
    <w:rsid w:val="00586492"/>
    <w:rsid w:val="0058656E"/>
    <w:rsid w:val="005877E5"/>
    <w:rsid w:val="00587E48"/>
    <w:rsid w:val="00591842"/>
    <w:rsid w:val="00591899"/>
    <w:rsid w:val="0059264C"/>
    <w:rsid w:val="0059318F"/>
    <w:rsid w:val="0059324F"/>
    <w:rsid w:val="0059356D"/>
    <w:rsid w:val="00593EC5"/>
    <w:rsid w:val="005941C5"/>
    <w:rsid w:val="00594B82"/>
    <w:rsid w:val="00594DEF"/>
    <w:rsid w:val="0059571C"/>
    <w:rsid w:val="00595BAB"/>
    <w:rsid w:val="005967E4"/>
    <w:rsid w:val="0059712E"/>
    <w:rsid w:val="00597315"/>
    <w:rsid w:val="00597F45"/>
    <w:rsid w:val="005A0054"/>
    <w:rsid w:val="005A04FC"/>
    <w:rsid w:val="005A09A3"/>
    <w:rsid w:val="005A1257"/>
    <w:rsid w:val="005A2889"/>
    <w:rsid w:val="005A3760"/>
    <w:rsid w:val="005A5032"/>
    <w:rsid w:val="005A5280"/>
    <w:rsid w:val="005A5C6E"/>
    <w:rsid w:val="005A661C"/>
    <w:rsid w:val="005A7EC9"/>
    <w:rsid w:val="005B07D3"/>
    <w:rsid w:val="005B1243"/>
    <w:rsid w:val="005B15F1"/>
    <w:rsid w:val="005B1996"/>
    <w:rsid w:val="005B200D"/>
    <w:rsid w:val="005B2462"/>
    <w:rsid w:val="005B2A26"/>
    <w:rsid w:val="005B3951"/>
    <w:rsid w:val="005B5A38"/>
    <w:rsid w:val="005B6F3B"/>
    <w:rsid w:val="005C013B"/>
    <w:rsid w:val="005C0CBA"/>
    <w:rsid w:val="005C0E9B"/>
    <w:rsid w:val="005C11AD"/>
    <w:rsid w:val="005C21BF"/>
    <w:rsid w:val="005C2B6A"/>
    <w:rsid w:val="005C301E"/>
    <w:rsid w:val="005C33C0"/>
    <w:rsid w:val="005C4675"/>
    <w:rsid w:val="005C4AB5"/>
    <w:rsid w:val="005C4B0B"/>
    <w:rsid w:val="005C58F1"/>
    <w:rsid w:val="005C5DFB"/>
    <w:rsid w:val="005C6671"/>
    <w:rsid w:val="005C6E23"/>
    <w:rsid w:val="005C6F62"/>
    <w:rsid w:val="005D03E7"/>
    <w:rsid w:val="005D1833"/>
    <w:rsid w:val="005D3214"/>
    <w:rsid w:val="005D4124"/>
    <w:rsid w:val="005D4439"/>
    <w:rsid w:val="005D49B1"/>
    <w:rsid w:val="005D4F21"/>
    <w:rsid w:val="005D502C"/>
    <w:rsid w:val="005D5104"/>
    <w:rsid w:val="005D56F9"/>
    <w:rsid w:val="005D5845"/>
    <w:rsid w:val="005D5BFF"/>
    <w:rsid w:val="005D5C4D"/>
    <w:rsid w:val="005D6295"/>
    <w:rsid w:val="005D6BAD"/>
    <w:rsid w:val="005D7E2F"/>
    <w:rsid w:val="005E09BE"/>
    <w:rsid w:val="005E1FFF"/>
    <w:rsid w:val="005E2206"/>
    <w:rsid w:val="005E243D"/>
    <w:rsid w:val="005E268C"/>
    <w:rsid w:val="005E2A1C"/>
    <w:rsid w:val="005E2D80"/>
    <w:rsid w:val="005E3E39"/>
    <w:rsid w:val="005E3E55"/>
    <w:rsid w:val="005E4459"/>
    <w:rsid w:val="005E46EA"/>
    <w:rsid w:val="005E476E"/>
    <w:rsid w:val="005E5653"/>
    <w:rsid w:val="005E5768"/>
    <w:rsid w:val="005E58CE"/>
    <w:rsid w:val="005E6287"/>
    <w:rsid w:val="005E6410"/>
    <w:rsid w:val="005E6981"/>
    <w:rsid w:val="005E6DC7"/>
    <w:rsid w:val="005E72FC"/>
    <w:rsid w:val="005E7D2C"/>
    <w:rsid w:val="005E7FB3"/>
    <w:rsid w:val="005F02E0"/>
    <w:rsid w:val="005F05CB"/>
    <w:rsid w:val="005F0ADA"/>
    <w:rsid w:val="005F17E5"/>
    <w:rsid w:val="005F1E00"/>
    <w:rsid w:val="005F1F76"/>
    <w:rsid w:val="005F2750"/>
    <w:rsid w:val="005F3240"/>
    <w:rsid w:val="005F39AE"/>
    <w:rsid w:val="005F4C48"/>
    <w:rsid w:val="005F4DE6"/>
    <w:rsid w:val="005F5392"/>
    <w:rsid w:val="005F5BE6"/>
    <w:rsid w:val="005F5CC7"/>
    <w:rsid w:val="005F6221"/>
    <w:rsid w:val="005F6312"/>
    <w:rsid w:val="005F7073"/>
    <w:rsid w:val="005F70DB"/>
    <w:rsid w:val="00600CEC"/>
    <w:rsid w:val="00600DB2"/>
    <w:rsid w:val="006021F5"/>
    <w:rsid w:val="00602485"/>
    <w:rsid w:val="00602589"/>
    <w:rsid w:val="0060320D"/>
    <w:rsid w:val="00604D61"/>
    <w:rsid w:val="00604D7B"/>
    <w:rsid w:val="00605438"/>
    <w:rsid w:val="00606C1D"/>
    <w:rsid w:val="00607137"/>
    <w:rsid w:val="0060730A"/>
    <w:rsid w:val="006102D1"/>
    <w:rsid w:val="00613345"/>
    <w:rsid w:val="00613A92"/>
    <w:rsid w:val="00613D82"/>
    <w:rsid w:val="00614180"/>
    <w:rsid w:val="00614BA3"/>
    <w:rsid w:val="00615144"/>
    <w:rsid w:val="00615AF7"/>
    <w:rsid w:val="00616B6F"/>
    <w:rsid w:val="0061732B"/>
    <w:rsid w:val="00617A31"/>
    <w:rsid w:val="00617AD5"/>
    <w:rsid w:val="00620905"/>
    <w:rsid w:val="00621738"/>
    <w:rsid w:val="006218F3"/>
    <w:rsid w:val="00621F75"/>
    <w:rsid w:val="0062213C"/>
    <w:rsid w:val="00622891"/>
    <w:rsid w:val="00623726"/>
    <w:rsid w:val="00624514"/>
    <w:rsid w:val="006248D2"/>
    <w:rsid w:val="00624F6D"/>
    <w:rsid w:val="00626F4C"/>
    <w:rsid w:val="0063034B"/>
    <w:rsid w:val="00630496"/>
    <w:rsid w:val="0063062C"/>
    <w:rsid w:val="006310BD"/>
    <w:rsid w:val="0063114D"/>
    <w:rsid w:val="00631540"/>
    <w:rsid w:val="00632A77"/>
    <w:rsid w:val="00632BB3"/>
    <w:rsid w:val="006340B0"/>
    <w:rsid w:val="006352B6"/>
    <w:rsid w:val="00635D1A"/>
    <w:rsid w:val="00636E69"/>
    <w:rsid w:val="006372C9"/>
    <w:rsid w:val="0063752A"/>
    <w:rsid w:val="00637937"/>
    <w:rsid w:val="00640134"/>
    <w:rsid w:val="00641145"/>
    <w:rsid w:val="0064145E"/>
    <w:rsid w:val="006414EB"/>
    <w:rsid w:val="00642589"/>
    <w:rsid w:val="00642A19"/>
    <w:rsid w:val="00643240"/>
    <w:rsid w:val="00643678"/>
    <w:rsid w:val="0064371D"/>
    <w:rsid w:val="00645403"/>
    <w:rsid w:val="00646ED5"/>
    <w:rsid w:val="00647A44"/>
    <w:rsid w:val="00647ED0"/>
    <w:rsid w:val="00650913"/>
    <w:rsid w:val="00650B74"/>
    <w:rsid w:val="00651135"/>
    <w:rsid w:val="00651AAA"/>
    <w:rsid w:val="00651C4A"/>
    <w:rsid w:val="00651E50"/>
    <w:rsid w:val="006528A6"/>
    <w:rsid w:val="006529C2"/>
    <w:rsid w:val="00652D88"/>
    <w:rsid w:val="00652EB7"/>
    <w:rsid w:val="00653ADB"/>
    <w:rsid w:val="006562E4"/>
    <w:rsid w:val="00656E95"/>
    <w:rsid w:val="00656F1B"/>
    <w:rsid w:val="0065751F"/>
    <w:rsid w:val="00657730"/>
    <w:rsid w:val="00657D25"/>
    <w:rsid w:val="00657F87"/>
    <w:rsid w:val="00660AB8"/>
    <w:rsid w:val="00660D78"/>
    <w:rsid w:val="006613E5"/>
    <w:rsid w:val="0066265F"/>
    <w:rsid w:val="00663223"/>
    <w:rsid w:val="00663766"/>
    <w:rsid w:val="00663D11"/>
    <w:rsid w:val="0066408D"/>
    <w:rsid w:val="00664C94"/>
    <w:rsid w:val="00664CCD"/>
    <w:rsid w:val="006650D4"/>
    <w:rsid w:val="006659BF"/>
    <w:rsid w:val="00665ACC"/>
    <w:rsid w:val="00667F5E"/>
    <w:rsid w:val="0067001D"/>
    <w:rsid w:val="006703E4"/>
    <w:rsid w:val="00670440"/>
    <w:rsid w:val="006709A3"/>
    <w:rsid w:val="00670CB9"/>
    <w:rsid w:val="00671255"/>
    <w:rsid w:val="00671CC5"/>
    <w:rsid w:val="00671F7D"/>
    <w:rsid w:val="00672316"/>
    <w:rsid w:val="006725EB"/>
    <w:rsid w:val="00674F2D"/>
    <w:rsid w:val="00675159"/>
    <w:rsid w:val="00675E3D"/>
    <w:rsid w:val="006765F9"/>
    <w:rsid w:val="00676677"/>
    <w:rsid w:val="00676851"/>
    <w:rsid w:val="00677131"/>
    <w:rsid w:val="00677673"/>
    <w:rsid w:val="00677FA7"/>
    <w:rsid w:val="00680798"/>
    <w:rsid w:val="00680BFE"/>
    <w:rsid w:val="00680CB0"/>
    <w:rsid w:val="00680E57"/>
    <w:rsid w:val="0068123C"/>
    <w:rsid w:val="006819DE"/>
    <w:rsid w:val="00681F3E"/>
    <w:rsid w:val="006823C9"/>
    <w:rsid w:val="00682A1E"/>
    <w:rsid w:val="00683014"/>
    <w:rsid w:val="006847BD"/>
    <w:rsid w:val="00685493"/>
    <w:rsid w:val="006857AF"/>
    <w:rsid w:val="00686225"/>
    <w:rsid w:val="006864D9"/>
    <w:rsid w:val="00686C9D"/>
    <w:rsid w:val="00686DF8"/>
    <w:rsid w:val="006900BE"/>
    <w:rsid w:val="006901B9"/>
    <w:rsid w:val="006902DE"/>
    <w:rsid w:val="00690979"/>
    <w:rsid w:val="00690FE1"/>
    <w:rsid w:val="00690FFA"/>
    <w:rsid w:val="006923A8"/>
    <w:rsid w:val="006927BF"/>
    <w:rsid w:val="00694246"/>
    <w:rsid w:val="0069509B"/>
    <w:rsid w:val="00696ABC"/>
    <w:rsid w:val="00696D64"/>
    <w:rsid w:val="00696E5D"/>
    <w:rsid w:val="00697D20"/>
    <w:rsid w:val="006A050B"/>
    <w:rsid w:val="006A0B19"/>
    <w:rsid w:val="006A0FE4"/>
    <w:rsid w:val="006A151F"/>
    <w:rsid w:val="006A34DE"/>
    <w:rsid w:val="006A36B9"/>
    <w:rsid w:val="006A378C"/>
    <w:rsid w:val="006A54B2"/>
    <w:rsid w:val="006A601C"/>
    <w:rsid w:val="006A68CA"/>
    <w:rsid w:val="006A6EDC"/>
    <w:rsid w:val="006A6EDE"/>
    <w:rsid w:val="006A74A9"/>
    <w:rsid w:val="006A7F8A"/>
    <w:rsid w:val="006B0091"/>
    <w:rsid w:val="006B0309"/>
    <w:rsid w:val="006B0619"/>
    <w:rsid w:val="006B1921"/>
    <w:rsid w:val="006B1A85"/>
    <w:rsid w:val="006B1AF6"/>
    <w:rsid w:val="006B25CE"/>
    <w:rsid w:val="006B3518"/>
    <w:rsid w:val="006B3C95"/>
    <w:rsid w:val="006B4544"/>
    <w:rsid w:val="006B4A69"/>
    <w:rsid w:val="006B53D4"/>
    <w:rsid w:val="006B5D77"/>
    <w:rsid w:val="006C02A3"/>
    <w:rsid w:val="006C02E6"/>
    <w:rsid w:val="006C075A"/>
    <w:rsid w:val="006C10F0"/>
    <w:rsid w:val="006C116B"/>
    <w:rsid w:val="006C1C51"/>
    <w:rsid w:val="006C3616"/>
    <w:rsid w:val="006C457A"/>
    <w:rsid w:val="006C5CB1"/>
    <w:rsid w:val="006C68F3"/>
    <w:rsid w:val="006C7093"/>
    <w:rsid w:val="006C772E"/>
    <w:rsid w:val="006C7AF3"/>
    <w:rsid w:val="006D0082"/>
    <w:rsid w:val="006D0990"/>
    <w:rsid w:val="006D0C30"/>
    <w:rsid w:val="006D0D0E"/>
    <w:rsid w:val="006D116C"/>
    <w:rsid w:val="006D18D0"/>
    <w:rsid w:val="006D18D4"/>
    <w:rsid w:val="006D1DD4"/>
    <w:rsid w:val="006D1E5B"/>
    <w:rsid w:val="006D3CF3"/>
    <w:rsid w:val="006D40BD"/>
    <w:rsid w:val="006D426F"/>
    <w:rsid w:val="006D4C40"/>
    <w:rsid w:val="006D4F4A"/>
    <w:rsid w:val="006D5BD9"/>
    <w:rsid w:val="006D6273"/>
    <w:rsid w:val="006D6382"/>
    <w:rsid w:val="006D6455"/>
    <w:rsid w:val="006D64C7"/>
    <w:rsid w:val="006D661D"/>
    <w:rsid w:val="006D7A9C"/>
    <w:rsid w:val="006D7B01"/>
    <w:rsid w:val="006E0658"/>
    <w:rsid w:val="006E0DAB"/>
    <w:rsid w:val="006E0E68"/>
    <w:rsid w:val="006E13D4"/>
    <w:rsid w:val="006E147D"/>
    <w:rsid w:val="006E1CB2"/>
    <w:rsid w:val="006E1F0F"/>
    <w:rsid w:val="006E24F1"/>
    <w:rsid w:val="006E27D3"/>
    <w:rsid w:val="006E3450"/>
    <w:rsid w:val="006E4755"/>
    <w:rsid w:val="006E4AB5"/>
    <w:rsid w:val="006E53DF"/>
    <w:rsid w:val="006E60D4"/>
    <w:rsid w:val="006E623E"/>
    <w:rsid w:val="006E690A"/>
    <w:rsid w:val="006E7CA6"/>
    <w:rsid w:val="006F0393"/>
    <w:rsid w:val="006F0DDD"/>
    <w:rsid w:val="006F1374"/>
    <w:rsid w:val="006F166A"/>
    <w:rsid w:val="006F1F62"/>
    <w:rsid w:val="006F2231"/>
    <w:rsid w:val="006F270F"/>
    <w:rsid w:val="006F2C08"/>
    <w:rsid w:val="006F33E1"/>
    <w:rsid w:val="006F476E"/>
    <w:rsid w:val="006F6D96"/>
    <w:rsid w:val="006F6FE0"/>
    <w:rsid w:val="006F73ED"/>
    <w:rsid w:val="006F7DE7"/>
    <w:rsid w:val="00701CF7"/>
    <w:rsid w:val="00704017"/>
    <w:rsid w:val="007040DC"/>
    <w:rsid w:val="007054A3"/>
    <w:rsid w:val="007066AA"/>
    <w:rsid w:val="00706B11"/>
    <w:rsid w:val="00707910"/>
    <w:rsid w:val="00707A7D"/>
    <w:rsid w:val="00707EF9"/>
    <w:rsid w:val="00711E3D"/>
    <w:rsid w:val="0071222D"/>
    <w:rsid w:val="0071270A"/>
    <w:rsid w:val="00712A5B"/>
    <w:rsid w:val="007142F5"/>
    <w:rsid w:val="007145DE"/>
    <w:rsid w:val="00714AF2"/>
    <w:rsid w:val="00715C66"/>
    <w:rsid w:val="0071635D"/>
    <w:rsid w:val="007177B9"/>
    <w:rsid w:val="0071783D"/>
    <w:rsid w:val="00717BD3"/>
    <w:rsid w:val="0072061B"/>
    <w:rsid w:val="0072242A"/>
    <w:rsid w:val="007239D1"/>
    <w:rsid w:val="007240AD"/>
    <w:rsid w:val="007242CD"/>
    <w:rsid w:val="007251DC"/>
    <w:rsid w:val="007259A1"/>
    <w:rsid w:val="00725B40"/>
    <w:rsid w:val="00727FF6"/>
    <w:rsid w:val="00730E16"/>
    <w:rsid w:val="00731990"/>
    <w:rsid w:val="007325FB"/>
    <w:rsid w:val="00732951"/>
    <w:rsid w:val="00733A1B"/>
    <w:rsid w:val="00734D9D"/>
    <w:rsid w:val="00735B7D"/>
    <w:rsid w:val="00735EDA"/>
    <w:rsid w:val="00736117"/>
    <w:rsid w:val="0073654C"/>
    <w:rsid w:val="00737434"/>
    <w:rsid w:val="007374B3"/>
    <w:rsid w:val="00740A68"/>
    <w:rsid w:val="00740EA3"/>
    <w:rsid w:val="00741234"/>
    <w:rsid w:val="00742B42"/>
    <w:rsid w:val="00742FE0"/>
    <w:rsid w:val="00743956"/>
    <w:rsid w:val="00743D31"/>
    <w:rsid w:val="00744117"/>
    <w:rsid w:val="007441C3"/>
    <w:rsid w:val="007451F3"/>
    <w:rsid w:val="0074651D"/>
    <w:rsid w:val="00746527"/>
    <w:rsid w:val="00747290"/>
    <w:rsid w:val="007472B8"/>
    <w:rsid w:val="0074785D"/>
    <w:rsid w:val="007479DD"/>
    <w:rsid w:val="00747EF7"/>
    <w:rsid w:val="00750027"/>
    <w:rsid w:val="00751202"/>
    <w:rsid w:val="0075250D"/>
    <w:rsid w:val="00756225"/>
    <w:rsid w:val="00757162"/>
    <w:rsid w:val="007577EF"/>
    <w:rsid w:val="00760946"/>
    <w:rsid w:val="00761655"/>
    <w:rsid w:val="007630F7"/>
    <w:rsid w:val="007643B7"/>
    <w:rsid w:val="00765050"/>
    <w:rsid w:val="00765AE1"/>
    <w:rsid w:val="00766020"/>
    <w:rsid w:val="00766784"/>
    <w:rsid w:val="00766AC9"/>
    <w:rsid w:val="00766C37"/>
    <w:rsid w:val="00766F7A"/>
    <w:rsid w:val="00770323"/>
    <w:rsid w:val="007708BF"/>
    <w:rsid w:val="0077180C"/>
    <w:rsid w:val="00772E32"/>
    <w:rsid w:val="00772E61"/>
    <w:rsid w:val="007731E4"/>
    <w:rsid w:val="00773D7C"/>
    <w:rsid w:val="00774AC2"/>
    <w:rsid w:val="007757FC"/>
    <w:rsid w:val="0077591E"/>
    <w:rsid w:val="00775FB8"/>
    <w:rsid w:val="00776276"/>
    <w:rsid w:val="00776F48"/>
    <w:rsid w:val="007774F8"/>
    <w:rsid w:val="00780BF2"/>
    <w:rsid w:val="007824CC"/>
    <w:rsid w:val="00782E51"/>
    <w:rsid w:val="0078430C"/>
    <w:rsid w:val="00785747"/>
    <w:rsid w:val="00785844"/>
    <w:rsid w:val="00786153"/>
    <w:rsid w:val="0078624A"/>
    <w:rsid w:val="007862BB"/>
    <w:rsid w:val="00786C92"/>
    <w:rsid w:val="00787050"/>
    <w:rsid w:val="007877E6"/>
    <w:rsid w:val="00787A5F"/>
    <w:rsid w:val="00787AA0"/>
    <w:rsid w:val="00787D84"/>
    <w:rsid w:val="00787DDE"/>
    <w:rsid w:val="0079045D"/>
    <w:rsid w:val="0079258F"/>
    <w:rsid w:val="00792CBC"/>
    <w:rsid w:val="00793188"/>
    <w:rsid w:val="00793414"/>
    <w:rsid w:val="00793892"/>
    <w:rsid w:val="007938B8"/>
    <w:rsid w:val="00793FC8"/>
    <w:rsid w:val="00794436"/>
    <w:rsid w:val="007948E4"/>
    <w:rsid w:val="0079536D"/>
    <w:rsid w:val="00797E20"/>
    <w:rsid w:val="007A0489"/>
    <w:rsid w:val="007A07F6"/>
    <w:rsid w:val="007A0E12"/>
    <w:rsid w:val="007A1499"/>
    <w:rsid w:val="007A188A"/>
    <w:rsid w:val="007A1D8C"/>
    <w:rsid w:val="007A1EBC"/>
    <w:rsid w:val="007A2095"/>
    <w:rsid w:val="007A2A42"/>
    <w:rsid w:val="007A2CAA"/>
    <w:rsid w:val="007A3251"/>
    <w:rsid w:val="007A349B"/>
    <w:rsid w:val="007A477B"/>
    <w:rsid w:val="007A5130"/>
    <w:rsid w:val="007A5584"/>
    <w:rsid w:val="007A648D"/>
    <w:rsid w:val="007A6DEC"/>
    <w:rsid w:val="007A7453"/>
    <w:rsid w:val="007B019F"/>
    <w:rsid w:val="007B0B26"/>
    <w:rsid w:val="007B0B9D"/>
    <w:rsid w:val="007B0E4C"/>
    <w:rsid w:val="007B2989"/>
    <w:rsid w:val="007B29B0"/>
    <w:rsid w:val="007B333D"/>
    <w:rsid w:val="007B3C82"/>
    <w:rsid w:val="007B5085"/>
    <w:rsid w:val="007B787E"/>
    <w:rsid w:val="007B795C"/>
    <w:rsid w:val="007C0413"/>
    <w:rsid w:val="007C050F"/>
    <w:rsid w:val="007C0A8C"/>
    <w:rsid w:val="007C223B"/>
    <w:rsid w:val="007C22A5"/>
    <w:rsid w:val="007C262B"/>
    <w:rsid w:val="007C29BF"/>
    <w:rsid w:val="007C3246"/>
    <w:rsid w:val="007C4174"/>
    <w:rsid w:val="007C6B9E"/>
    <w:rsid w:val="007C7277"/>
    <w:rsid w:val="007C730C"/>
    <w:rsid w:val="007C7629"/>
    <w:rsid w:val="007D0A6E"/>
    <w:rsid w:val="007D1B28"/>
    <w:rsid w:val="007D22F0"/>
    <w:rsid w:val="007D2F31"/>
    <w:rsid w:val="007D46B1"/>
    <w:rsid w:val="007D49F2"/>
    <w:rsid w:val="007D57B3"/>
    <w:rsid w:val="007D5968"/>
    <w:rsid w:val="007D6C88"/>
    <w:rsid w:val="007E02C9"/>
    <w:rsid w:val="007E03C1"/>
    <w:rsid w:val="007E22CA"/>
    <w:rsid w:val="007E2DC5"/>
    <w:rsid w:val="007E35FD"/>
    <w:rsid w:val="007E3785"/>
    <w:rsid w:val="007E3AE6"/>
    <w:rsid w:val="007E4144"/>
    <w:rsid w:val="007E4C07"/>
    <w:rsid w:val="007E4D72"/>
    <w:rsid w:val="007E5281"/>
    <w:rsid w:val="007E5572"/>
    <w:rsid w:val="007E57A3"/>
    <w:rsid w:val="007E589C"/>
    <w:rsid w:val="007E58E3"/>
    <w:rsid w:val="007E6396"/>
    <w:rsid w:val="007E6DAF"/>
    <w:rsid w:val="007E71E9"/>
    <w:rsid w:val="007F011D"/>
    <w:rsid w:val="007F079A"/>
    <w:rsid w:val="007F0887"/>
    <w:rsid w:val="007F08E4"/>
    <w:rsid w:val="007F1B1B"/>
    <w:rsid w:val="007F1BB9"/>
    <w:rsid w:val="007F1D60"/>
    <w:rsid w:val="007F281B"/>
    <w:rsid w:val="007F3441"/>
    <w:rsid w:val="007F356B"/>
    <w:rsid w:val="007F3E63"/>
    <w:rsid w:val="007F5645"/>
    <w:rsid w:val="007F6C4E"/>
    <w:rsid w:val="007F72C3"/>
    <w:rsid w:val="0080012F"/>
    <w:rsid w:val="00801667"/>
    <w:rsid w:val="00803CC7"/>
    <w:rsid w:val="00805BDA"/>
    <w:rsid w:val="00806ED3"/>
    <w:rsid w:val="0081010F"/>
    <w:rsid w:val="00810592"/>
    <w:rsid w:val="00810AC1"/>
    <w:rsid w:val="008126C6"/>
    <w:rsid w:val="008129B6"/>
    <w:rsid w:val="00813277"/>
    <w:rsid w:val="00813ABC"/>
    <w:rsid w:val="00814EF5"/>
    <w:rsid w:val="008159FE"/>
    <w:rsid w:val="00815F12"/>
    <w:rsid w:val="00817149"/>
    <w:rsid w:val="00817310"/>
    <w:rsid w:val="00817712"/>
    <w:rsid w:val="00817F3D"/>
    <w:rsid w:val="00820B8C"/>
    <w:rsid w:val="00820E4D"/>
    <w:rsid w:val="008217F2"/>
    <w:rsid w:val="00821AA2"/>
    <w:rsid w:val="00823A1A"/>
    <w:rsid w:val="0082447B"/>
    <w:rsid w:val="00825850"/>
    <w:rsid w:val="00827CB8"/>
    <w:rsid w:val="0083072A"/>
    <w:rsid w:val="00830D4C"/>
    <w:rsid w:val="00832794"/>
    <w:rsid w:val="008329C2"/>
    <w:rsid w:val="00834B7F"/>
    <w:rsid w:val="00834E47"/>
    <w:rsid w:val="00834F56"/>
    <w:rsid w:val="008352C4"/>
    <w:rsid w:val="008354EF"/>
    <w:rsid w:val="00835A5F"/>
    <w:rsid w:val="00835DB2"/>
    <w:rsid w:val="0083663B"/>
    <w:rsid w:val="00836887"/>
    <w:rsid w:val="00836BBA"/>
    <w:rsid w:val="00836BDC"/>
    <w:rsid w:val="008370B7"/>
    <w:rsid w:val="008377F6"/>
    <w:rsid w:val="00837AE2"/>
    <w:rsid w:val="00837F49"/>
    <w:rsid w:val="008402B7"/>
    <w:rsid w:val="00841D4D"/>
    <w:rsid w:val="008422FD"/>
    <w:rsid w:val="00842D5B"/>
    <w:rsid w:val="00842EF2"/>
    <w:rsid w:val="00842F63"/>
    <w:rsid w:val="0084353E"/>
    <w:rsid w:val="0084382F"/>
    <w:rsid w:val="00843AA8"/>
    <w:rsid w:val="00843F4C"/>
    <w:rsid w:val="0084406F"/>
    <w:rsid w:val="008451BC"/>
    <w:rsid w:val="00845989"/>
    <w:rsid w:val="00845F16"/>
    <w:rsid w:val="00846CDE"/>
    <w:rsid w:val="00847040"/>
    <w:rsid w:val="00847F10"/>
    <w:rsid w:val="00850FBF"/>
    <w:rsid w:val="0085223B"/>
    <w:rsid w:val="008526F6"/>
    <w:rsid w:val="00852F0D"/>
    <w:rsid w:val="00853C6C"/>
    <w:rsid w:val="00854981"/>
    <w:rsid w:val="00856825"/>
    <w:rsid w:val="00856BCC"/>
    <w:rsid w:val="00856C68"/>
    <w:rsid w:val="008601BC"/>
    <w:rsid w:val="008608E8"/>
    <w:rsid w:val="00860F95"/>
    <w:rsid w:val="00861CBF"/>
    <w:rsid w:val="008638C4"/>
    <w:rsid w:val="00864543"/>
    <w:rsid w:val="00865199"/>
    <w:rsid w:val="00866D06"/>
    <w:rsid w:val="0086752B"/>
    <w:rsid w:val="00870DA6"/>
    <w:rsid w:val="00872E59"/>
    <w:rsid w:val="00873D0C"/>
    <w:rsid w:val="00873F91"/>
    <w:rsid w:val="00874126"/>
    <w:rsid w:val="00874206"/>
    <w:rsid w:val="00875C49"/>
    <w:rsid w:val="0087743E"/>
    <w:rsid w:val="00882574"/>
    <w:rsid w:val="00882A6D"/>
    <w:rsid w:val="008834EC"/>
    <w:rsid w:val="0088433E"/>
    <w:rsid w:val="00884C29"/>
    <w:rsid w:val="00884F27"/>
    <w:rsid w:val="00885418"/>
    <w:rsid w:val="00885638"/>
    <w:rsid w:val="00885763"/>
    <w:rsid w:val="00885B67"/>
    <w:rsid w:val="0088619E"/>
    <w:rsid w:val="0088688A"/>
    <w:rsid w:val="00886BE3"/>
    <w:rsid w:val="00887583"/>
    <w:rsid w:val="0088769D"/>
    <w:rsid w:val="00887FE1"/>
    <w:rsid w:val="0089080C"/>
    <w:rsid w:val="00891113"/>
    <w:rsid w:val="008914E7"/>
    <w:rsid w:val="0089182A"/>
    <w:rsid w:val="00892442"/>
    <w:rsid w:val="00892604"/>
    <w:rsid w:val="00892951"/>
    <w:rsid w:val="00894788"/>
    <w:rsid w:val="00894FA0"/>
    <w:rsid w:val="00895614"/>
    <w:rsid w:val="0089627B"/>
    <w:rsid w:val="00896907"/>
    <w:rsid w:val="00896A4B"/>
    <w:rsid w:val="008970A5"/>
    <w:rsid w:val="008973E1"/>
    <w:rsid w:val="00897CD0"/>
    <w:rsid w:val="00897E56"/>
    <w:rsid w:val="008A0C85"/>
    <w:rsid w:val="008A155E"/>
    <w:rsid w:val="008A2157"/>
    <w:rsid w:val="008A230B"/>
    <w:rsid w:val="008A38EA"/>
    <w:rsid w:val="008A58AC"/>
    <w:rsid w:val="008A5C9E"/>
    <w:rsid w:val="008A5CD0"/>
    <w:rsid w:val="008A6A0A"/>
    <w:rsid w:val="008A6A0D"/>
    <w:rsid w:val="008A7456"/>
    <w:rsid w:val="008A782D"/>
    <w:rsid w:val="008A7882"/>
    <w:rsid w:val="008B02A1"/>
    <w:rsid w:val="008B0598"/>
    <w:rsid w:val="008B0639"/>
    <w:rsid w:val="008B0E1F"/>
    <w:rsid w:val="008B1ACA"/>
    <w:rsid w:val="008B237F"/>
    <w:rsid w:val="008B268C"/>
    <w:rsid w:val="008B2728"/>
    <w:rsid w:val="008B28E5"/>
    <w:rsid w:val="008B2D73"/>
    <w:rsid w:val="008B3648"/>
    <w:rsid w:val="008B3DDA"/>
    <w:rsid w:val="008B3F1E"/>
    <w:rsid w:val="008B4457"/>
    <w:rsid w:val="008B6178"/>
    <w:rsid w:val="008B724E"/>
    <w:rsid w:val="008B78CB"/>
    <w:rsid w:val="008C018C"/>
    <w:rsid w:val="008C08C2"/>
    <w:rsid w:val="008C08E1"/>
    <w:rsid w:val="008C0A24"/>
    <w:rsid w:val="008C0DC1"/>
    <w:rsid w:val="008C0FEC"/>
    <w:rsid w:val="008C19A9"/>
    <w:rsid w:val="008C1E68"/>
    <w:rsid w:val="008C2218"/>
    <w:rsid w:val="008C2297"/>
    <w:rsid w:val="008C2AD2"/>
    <w:rsid w:val="008C2E78"/>
    <w:rsid w:val="008C30D5"/>
    <w:rsid w:val="008C319D"/>
    <w:rsid w:val="008C39E5"/>
    <w:rsid w:val="008C3B94"/>
    <w:rsid w:val="008C4FC8"/>
    <w:rsid w:val="008C5267"/>
    <w:rsid w:val="008C53E9"/>
    <w:rsid w:val="008C674F"/>
    <w:rsid w:val="008C6867"/>
    <w:rsid w:val="008C6AD3"/>
    <w:rsid w:val="008C6FC4"/>
    <w:rsid w:val="008C7700"/>
    <w:rsid w:val="008C7DC1"/>
    <w:rsid w:val="008D2168"/>
    <w:rsid w:val="008D2A47"/>
    <w:rsid w:val="008D2EC3"/>
    <w:rsid w:val="008D2FA0"/>
    <w:rsid w:val="008D35C1"/>
    <w:rsid w:val="008D3D5A"/>
    <w:rsid w:val="008D3E63"/>
    <w:rsid w:val="008D402A"/>
    <w:rsid w:val="008D4AA8"/>
    <w:rsid w:val="008D4E75"/>
    <w:rsid w:val="008D58E3"/>
    <w:rsid w:val="008D5E86"/>
    <w:rsid w:val="008D5F60"/>
    <w:rsid w:val="008D6397"/>
    <w:rsid w:val="008D7566"/>
    <w:rsid w:val="008D766B"/>
    <w:rsid w:val="008D78A3"/>
    <w:rsid w:val="008E09B5"/>
    <w:rsid w:val="008E0A58"/>
    <w:rsid w:val="008E0B11"/>
    <w:rsid w:val="008E1720"/>
    <w:rsid w:val="008E17CA"/>
    <w:rsid w:val="008E1C3A"/>
    <w:rsid w:val="008E1D67"/>
    <w:rsid w:val="008E1DA5"/>
    <w:rsid w:val="008E285A"/>
    <w:rsid w:val="008E2C30"/>
    <w:rsid w:val="008E2F88"/>
    <w:rsid w:val="008E3CC8"/>
    <w:rsid w:val="008E45E0"/>
    <w:rsid w:val="008E4DEF"/>
    <w:rsid w:val="008E5461"/>
    <w:rsid w:val="008E5731"/>
    <w:rsid w:val="008E5897"/>
    <w:rsid w:val="008E66DC"/>
    <w:rsid w:val="008E76E2"/>
    <w:rsid w:val="008E78A5"/>
    <w:rsid w:val="008E7BC0"/>
    <w:rsid w:val="008E7C94"/>
    <w:rsid w:val="008E7CB4"/>
    <w:rsid w:val="008F0015"/>
    <w:rsid w:val="008F0747"/>
    <w:rsid w:val="008F1D3B"/>
    <w:rsid w:val="008F3A0C"/>
    <w:rsid w:val="008F3AFC"/>
    <w:rsid w:val="008F574A"/>
    <w:rsid w:val="008F5B0C"/>
    <w:rsid w:val="008F616E"/>
    <w:rsid w:val="008F6C19"/>
    <w:rsid w:val="008F7D8C"/>
    <w:rsid w:val="009008CD"/>
    <w:rsid w:val="009010D1"/>
    <w:rsid w:val="00901312"/>
    <w:rsid w:val="00901A6A"/>
    <w:rsid w:val="00902FCB"/>
    <w:rsid w:val="009031EA"/>
    <w:rsid w:val="00903893"/>
    <w:rsid w:val="00906616"/>
    <w:rsid w:val="00906694"/>
    <w:rsid w:val="00906A4F"/>
    <w:rsid w:val="009101F4"/>
    <w:rsid w:val="009109F2"/>
    <w:rsid w:val="00911A47"/>
    <w:rsid w:val="0091261A"/>
    <w:rsid w:val="00913D89"/>
    <w:rsid w:val="00913E63"/>
    <w:rsid w:val="0091480A"/>
    <w:rsid w:val="0091492A"/>
    <w:rsid w:val="00914F36"/>
    <w:rsid w:val="009153F1"/>
    <w:rsid w:val="00915E21"/>
    <w:rsid w:val="009162A9"/>
    <w:rsid w:val="009169F3"/>
    <w:rsid w:val="00917ED5"/>
    <w:rsid w:val="00921C60"/>
    <w:rsid w:val="00921D4A"/>
    <w:rsid w:val="00922832"/>
    <w:rsid w:val="00922F4F"/>
    <w:rsid w:val="0092438E"/>
    <w:rsid w:val="00924A53"/>
    <w:rsid w:val="009251B1"/>
    <w:rsid w:val="0092547E"/>
    <w:rsid w:val="00927635"/>
    <w:rsid w:val="0093006B"/>
    <w:rsid w:val="00930957"/>
    <w:rsid w:val="00930E55"/>
    <w:rsid w:val="0093199F"/>
    <w:rsid w:val="0093248D"/>
    <w:rsid w:val="00932811"/>
    <w:rsid w:val="00933537"/>
    <w:rsid w:val="00933B3E"/>
    <w:rsid w:val="00934434"/>
    <w:rsid w:val="00934BF7"/>
    <w:rsid w:val="00935410"/>
    <w:rsid w:val="0093779C"/>
    <w:rsid w:val="0093785D"/>
    <w:rsid w:val="00941064"/>
    <w:rsid w:val="009412C1"/>
    <w:rsid w:val="00941343"/>
    <w:rsid w:val="00941C5F"/>
    <w:rsid w:val="0094225A"/>
    <w:rsid w:val="00943310"/>
    <w:rsid w:val="00943C03"/>
    <w:rsid w:val="00946062"/>
    <w:rsid w:val="009471DE"/>
    <w:rsid w:val="0094726E"/>
    <w:rsid w:val="009478A2"/>
    <w:rsid w:val="00947D11"/>
    <w:rsid w:val="009505A7"/>
    <w:rsid w:val="00950815"/>
    <w:rsid w:val="0095190F"/>
    <w:rsid w:val="0095280E"/>
    <w:rsid w:val="00952E89"/>
    <w:rsid w:val="009532F0"/>
    <w:rsid w:val="00953B89"/>
    <w:rsid w:val="00953EBC"/>
    <w:rsid w:val="00955A9A"/>
    <w:rsid w:val="00956CC0"/>
    <w:rsid w:val="00957284"/>
    <w:rsid w:val="00957873"/>
    <w:rsid w:val="00957F99"/>
    <w:rsid w:val="00960528"/>
    <w:rsid w:val="0096056F"/>
    <w:rsid w:val="0096090E"/>
    <w:rsid w:val="00963684"/>
    <w:rsid w:val="00963F25"/>
    <w:rsid w:val="009640F3"/>
    <w:rsid w:val="009668CB"/>
    <w:rsid w:val="00967CC6"/>
    <w:rsid w:val="00967D1F"/>
    <w:rsid w:val="00970717"/>
    <w:rsid w:val="0097085D"/>
    <w:rsid w:val="00971451"/>
    <w:rsid w:val="0097167A"/>
    <w:rsid w:val="009716E9"/>
    <w:rsid w:val="00971F99"/>
    <w:rsid w:val="009735F9"/>
    <w:rsid w:val="00974C3D"/>
    <w:rsid w:val="00975069"/>
    <w:rsid w:val="00975099"/>
    <w:rsid w:val="00975366"/>
    <w:rsid w:val="009754BD"/>
    <w:rsid w:val="009755F0"/>
    <w:rsid w:val="00976837"/>
    <w:rsid w:val="009776F0"/>
    <w:rsid w:val="009825F6"/>
    <w:rsid w:val="00982B3A"/>
    <w:rsid w:val="009830C9"/>
    <w:rsid w:val="009833D5"/>
    <w:rsid w:val="0098588E"/>
    <w:rsid w:val="009868A7"/>
    <w:rsid w:val="00986AD5"/>
    <w:rsid w:val="00987A94"/>
    <w:rsid w:val="0099041B"/>
    <w:rsid w:val="00990DB7"/>
    <w:rsid w:val="00990DBD"/>
    <w:rsid w:val="00991B63"/>
    <w:rsid w:val="00992D7E"/>
    <w:rsid w:val="0099347F"/>
    <w:rsid w:val="009947F9"/>
    <w:rsid w:val="00994C4B"/>
    <w:rsid w:val="00994E47"/>
    <w:rsid w:val="00995197"/>
    <w:rsid w:val="0099538C"/>
    <w:rsid w:val="00995A03"/>
    <w:rsid w:val="00995D61"/>
    <w:rsid w:val="00996436"/>
    <w:rsid w:val="0099649E"/>
    <w:rsid w:val="00996D78"/>
    <w:rsid w:val="009974AA"/>
    <w:rsid w:val="009A0944"/>
    <w:rsid w:val="009A1025"/>
    <w:rsid w:val="009A1226"/>
    <w:rsid w:val="009A15AF"/>
    <w:rsid w:val="009A1B07"/>
    <w:rsid w:val="009A2B4C"/>
    <w:rsid w:val="009A3115"/>
    <w:rsid w:val="009A3E6F"/>
    <w:rsid w:val="009A3EF6"/>
    <w:rsid w:val="009A41D3"/>
    <w:rsid w:val="009A4682"/>
    <w:rsid w:val="009A5101"/>
    <w:rsid w:val="009A5254"/>
    <w:rsid w:val="009A5643"/>
    <w:rsid w:val="009A5920"/>
    <w:rsid w:val="009A7A8E"/>
    <w:rsid w:val="009A7CF1"/>
    <w:rsid w:val="009B1388"/>
    <w:rsid w:val="009B2E8E"/>
    <w:rsid w:val="009B4E1D"/>
    <w:rsid w:val="009B5917"/>
    <w:rsid w:val="009B5BD4"/>
    <w:rsid w:val="009B5ED1"/>
    <w:rsid w:val="009B61C6"/>
    <w:rsid w:val="009B650C"/>
    <w:rsid w:val="009B672C"/>
    <w:rsid w:val="009B7351"/>
    <w:rsid w:val="009B74F9"/>
    <w:rsid w:val="009C014D"/>
    <w:rsid w:val="009C0342"/>
    <w:rsid w:val="009C0BC6"/>
    <w:rsid w:val="009C0FDE"/>
    <w:rsid w:val="009C2836"/>
    <w:rsid w:val="009C2E8A"/>
    <w:rsid w:val="009C34EF"/>
    <w:rsid w:val="009C384C"/>
    <w:rsid w:val="009C3D9D"/>
    <w:rsid w:val="009C40F2"/>
    <w:rsid w:val="009C416C"/>
    <w:rsid w:val="009C4872"/>
    <w:rsid w:val="009C4F9B"/>
    <w:rsid w:val="009C527F"/>
    <w:rsid w:val="009C6583"/>
    <w:rsid w:val="009C7486"/>
    <w:rsid w:val="009C79FB"/>
    <w:rsid w:val="009D02B3"/>
    <w:rsid w:val="009D03B4"/>
    <w:rsid w:val="009D0E4B"/>
    <w:rsid w:val="009D1698"/>
    <w:rsid w:val="009D1B74"/>
    <w:rsid w:val="009D20F5"/>
    <w:rsid w:val="009D2241"/>
    <w:rsid w:val="009D2B03"/>
    <w:rsid w:val="009D2DDF"/>
    <w:rsid w:val="009D343A"/>
    <w:rsid w:val="009D3B17"/>
    <w:rsid w:val="009D62D7"/>
    <w:rsid w:val="009D6FF9"/>
    <w:rsid w:val="009D725A"/>
    <w:rsid w:val="009D7454"/>
    <w:rsid w:val="009D7D71"/>
    <w:rsid w:val="009E31C4"/>
    <w:rsid w:val="009E4E02"/>
    <w:rsid w:val="009E4FDE"/>
    <w:rsid w:val="009E5571"/>
    <w:rsid w:val="009E715D"/>
    <w:rsid w:val="009E7F9B"/>
    <w:rsid w:val="009F0C7A"/>
    <w:rsid w:val="009F0F06"/>
    <w:rsid w:val="009F1502"/>
    <w:rsid w:val="009F18D0"/>
    <w:rsid w:val="009F19B1"/>
    <w:rsid w:val="009F2980"/>
    <w:rsid w:val="009F3FCB"/>
    <w:rsid w:val="009F435E"/>
    <w:rsid w:val="009F556B"/>
    <w:rsid w:val="009F696F"/>
    <w:rsid w:val="009F7596"/>
    <w:rsid w:val="009F7B9B"/>
    <w:rsid w:val="00A003B3"/>
    <w:rsid w:val="00A004E6"/>
    <w:rsid w:val="00A009B9"/>
    <w:rsid w:val="00A00A8F"/>
    <w:rsid w:val="00A017FF"/>
    <w:rsid w:val="00A01CE1"/>
    <w:rsid w:val="00A020C0"/>
    <w:rsid w:val="00A02EC6"/>
    <w:rsid w:val="00A03FAB"/>
    <w:rsid w:val="00A043B7"/>
    <w:rsid w:val="00A054D4"/>
    <w:rsid w:val="00A0722D"/>
    <w:rsid w:val="00A1009A"/>
    <w:rsid w:val="00A107C6"/>
    <w:rsid w:val="00A112DC"/>
    <w:rsid w:val="00A1210B"/>
    <w:rsid w:val="00A1246B"/>
    <w:rsid w:val="00A14193"/>
    <w:rsid w:val="00A146A8"/>
    <w:rsid w:val="00A14827"/>
    <w:rsid w:val="00A14C56"/>
    <w:rsid w:val="00A153D3"/>
    <w:rsid w:val="00A157B2"/>
    <w:rsid w:val="00A15828"/>
    <w:rsid w:val="00A161F0"/>
    <w:rsid w:val="00A1629A"/>
    <w:rsid w:val="00A162F1"/>
    <w:rsid w:val="00A16D16"/>
    <w:rsid w:val="00A174A4"/>
    <w:rsid w:val="00A17649"/>
    <w:rsid w:val="00A17953"/>
    <w:rsid w:val="00A21463"/>
    <w:rsid w:val="00A2153C"/>
    <w:rsid w:val="00A21BEB"/>
    <w:rsid w:val="00A226AD"/>
    <w:rsid w:val="00A2305E"/>
    <w:rsid w:val="00A2383D"/>
    <w:rsid w:val="00A23871"/>
    <w:rsid w:val="00A241CA"/>
    <w:rsid w:val="00A2477A"/>
    <w:rsid w:val="00A255FA"/>
    <w:rsid w:val="00A25CA1"/>
    <w:rsid w:val="00A2629C"/>
    <w:rsid w:val="00A26795"/>
    <w:rsid w:val="00A2687E"/>
    <w:rsid w:val="00A268D3"/>
    <w:rsid w:val="00A3079C"/>
    <w:rsid w:val="00A31668"/>
    <w:rsid w:val="00A31B41"/>
    <w:rsid w:val="00A31F3B"/>
    <w:rsid w:val="00A32125"/>
    <w:rsid w:val="00A32200"/>
    <w:rsid w:val="00A32F2D"/>
    <w:rsid w:val="00A33B0E"/>
    <w:rsid w:val="00A33F8D"/>
    <w:rsid w:val="00A34109"/>
    <w:rsid w:val="00A34B4D"/>
    <w:rsid w:val="00A3507B"/>
    <w:rsid w:val="00A353B6"/>
    <w:rsid w:val="00A36011"/>
    <w:rsid w:val="00A4075B"/>
    <w:rsid w:val="00A408E0"/>
    <w:rsid w:val="00A41741"/>
    <w:rsid w:val="00A4176B"/>
    <w:rsid w:val="00A42763"/>
    <w:rsid w:val="00A42DE5"/>
    <w:rsid w:val="00A435F9"/>
    <w:rsid w:val="00A43962"/>
    <w:rsid w:val="00A44070"/>
    <w:rsid w:val="00A4425E"/>
    <w:rsid w:val="00A445F1"/>
    <w:rsid w:val="00A44B0A"/>
    <w:rsid w:val="00A450A7"/>
    <w:rsid w:val="00A45C93"/>
    <w:rsid w:val="00A46D38"/>
    <w:rsid w:val="00A4713F"/>
    <w:rsid w:val="00A47C4B"/>
    <w:rsid w:val="00A50AAD"/>
    <w:rsid w:val="00A50B10"/>
    <w:rsid w:val="00A50C10"/>
    <w:rsid w:val="00A50FA5"/>
    <w:rsid w:val="00A5109C"/>
    <w:rsid w:val="00A510BB"/>
    <w:rsid w:val="00A52D37"/>
    <w:rsid w:val="00A533FB"/>
    <w:rsid w:val="00A54106"/>
    <w:rsid w:val="00A5419F"/>
    <w:rsid w:val="00A54876"/>
    <w:rsid w:val="00A55579"/>
    <w:rsid w:val="00A55847"/>
    <w:rsid w:val="00A558FF"/>
    <w:rsid w:val="00A5685B"/>
    <w:rsid w:val="00A57DD0"/>
    <w:rsid w:val="00A603DC"/>
    <w:rsid w:val="00A607BC"/>
    <w:rsid w:val="00A60BB7"/>
    <w:rsid w:val="00A616F8"/>
    <w:rsid w:val="00A61836"/>
    <w:rsid w:val="00A621C9"/>
    <w:rsid w:val="00A624CF"/>
    <w:rsid w:val="00A6318F"/>
    <w:rsid w:val="00A6341D"/>
    <w:rsid w:val="00A635C6"/>
    <w:rsid w:val="00A63B0C"/>
    <w:rsid w:val="00A63FA8"/>
    <w:rsid w:val="00A643CB"/>
    <w:rsid w:val="00A6452F"/>
    <w:rsid w:val="00A65798"/>
    <w:rsid w:val="00A65BF7"/>
    <w:rsid w:val="00A66D21"/>
    <w:rsid w:val="00A66DA5"/>
    <w:rsid w:val="00A72377"/>
    <w:rsid w:val="00A72829"/>
    <w:rsid w:val="00A730E7"/>
    <w:rsid w:val="00A7363B"/>
    <w:rsid w:val="00A739D2"/>
    <w:rsid w:val="00A73A92"/>
    <w:rsid w:val="00A73E9A"/>
    <w:rsid w:val="00A74553"/>
    <w:rsid w:val="00A747D1"/>
    <w:rsid w:val="00A74B57"/>
    <w:rsid w:val="00A75DFE"/>
    <w:rsid w:val="00A764D2"/>
    <w:rsid w:val="00A76840"/>
    <w:rsid w:val="00A76CB9"/>
    <w:rsid w:val="00A77524"/>
    <w:rsid w:val="00A77697"/>
    <w:rsid w:val="00A80B37"/>
    <w:rsid w:val="00A80D7C"/>
    <w:rsid w:val="00A80FC4"/>
    <w:rsid w:val="00A81AF2"/>
    <w:rsid w:val="00A82BBB"/>
    <w:rsid w:val="00A83BAA"/>
    <w:rsid w:val="00A83F63"/>
    <w:rsid w:val="00A84301"/>
    <w:rsid w:val="00A846D4"/>
    <w:rsid w:val="00A85B2A"/>
    <w:rsid w:val="00A87436"/>
    <w:rsid w:val="00A91B2F"/>
    <w:rsid w:val="00A92168"/>
    <w:rsid w:val="00A9327B"/>
    <w:rsid w:val="00A938D9"/>
    <w:rsid w:val="00A9407A"/>
    <w:rsid w:val="00A94153"/>
    <w:rsid w:val="00A94487"/>
    <w:rsid w:val="00A947EF"/>
    <w:rsid w:val="00A94825"/>
    <w:rsid w:val="00A94B50"/>
    <w:rsid w:val="00A95B98"/>
    <w:rsid w:val="00A96BF3"/>
    <w:rsid w:val="00A97013"/>
    <w:rsid w:val="00A976E2"/>
    <w:rsid w:val="00A97749"/>
    <w:rsid w:val="00AA1C97"/>
    <w:rsid w:val="00AA227B"/>
    <w:rsid w:val="00AA24B3"/>
    <w:rsid w:val="00AA27EB"/>
    <w:rsid w:val="00AA2877"/>
    <w:rsid w:val="00AA2A03"/>
    <w:rsid w:val="00AA30EA"/>
    <w:rsid w:val="00AA336D"/>
    <w:rsid w:val="00AA453A"/>
    <w:rsid w:val="00AA4C07"/>
    <w:rsid w:val="00AA4D4E"/>
    <w:rsid w:val="00AA4F2D"/>
    <w:rsid w:val="00AA5E08"/>
    <w:rsid w:val="00AA6018"/>
    <w:rsid w:val="00AA63F5"/>
    <w:rsid w:val="00AA7164"/>
    <w:rsid w:val="00AB0446"/>
    <w:rsid w:val="00AB1021"/>
    <w:rsid w:val="00AB15BE"/>
    <w:rsid w:val="00AB18F5"/>
    <w:rsid w:val="00AB1FF7"/>
    <w:rsid w:val="00AB2AC7"/>
    <w:rsid w:val="00AB37EB"/>
    <w:rsid w:val="00AB3BB1"/>
    <w:rsid w:val="00AB5F5B"/>
    <w:rsid w:val="00AB7D33"/>
    <w:rsid w:val="00AB7E45"/>
    <w:rsid w:val="00AC1564"/>
    <w:rsid w:val="00AC1F77"/>
    <w:rsid w:val="00AC287C"/>
    <w:rsid w:val="00AC294E"/>
    <w:rsid w:val="00AC2B62"/>
    <w:rsid w:val="00AC432F"/>
    <w:rsid w:val="00AC4B3F"/>
    <w:rsid w:val="00AC50C0"/>
    <w:rsid w:val="00AC514C"/>
    <w:rsid w:val="00AC556B"/>
    <w:rsid w:val="00AC64A7"/>
    <w:rsid w:val="00AD18A5"/>
    <w:rsid w:val="00AD1930"/>
    <w:rsid w:val="00AD1E25"/>
    <w:rsid w:val="00AD214C"/>
    <w:rsid w:val="00AD255A"/>
    <w:rsid w:val="00AD2A64"/>
    <w:rsid w:val="00AD2D60"/>
    <w:rsid w:val="00AD37F9"/>
    <w:rsid w:val="00AD38B9"/>
    <w:rsid w:val="00AD3E94"/>
    <w:rsid w:val="00AD4168"/>
    <w:rsid w:val="00AD493C"/>
    <w:rsid w:val="00AD510F"/>
    <w:rsid w:val="00AD528C"/>
    <w:rsid w:val="00AD52FD"/>
    <w:rsid w:val="00AD54BC"/>
    <w:rsid w:val="00AD73FF"/>
    <w:rsid w:val="00AD7418"/>
    <w:rsid w:val="00AD76FF"/>
    <w:rsid w:val="00AE123F"/>
    <w:rsid w:val="00AE231D"/>
    <w:rsid w:val="00AE2A6D"/>
    <w:rsid w:val="00AE3224"/>
    <w:rsid w:val="00AE405E"/>
    <w:rsid w:val="00AF0A53"/>
    <w:rsid w:val="00AF250B"/>
    <w:rsid w:val="00AF2BB5"/>
    <w:rsid w:val="00AF2FE0"/>
    <w:rsid w:val="00AF3B57"/>
    <w:rsid w:val="00AF4522"/>
    <w:rsid w:val="00AF5196"/>
    <w:rsid w:val="00AF603D"/>
    <w:rsid w:val="00AF660F"/>
    <w:rsid w:val="00AF68A0"/>
    <w:rsid w:val="00AF722A"/>
    <w:rsid w:val="00AF7996"/>
    <w:rsid w:val="00AF7AB5"/>
    <w:rsid w:val="00AF7DAF"/>
    <w:rsid w:val="00B00780"/>
    <w:rsid w:val="00B00812"/>
    <w:rsid w:val="00B013DE"/>
    <w:rsid w:val="00B02572"/>
    <w:rsid w:val="00B0288C"/>
    <w:rsid w:val="00B02A69"/>
    <w:rsid w:val="00B02F6D"/>
    <w:rsid w:val="00B0309A"/>
    <w:rsid w:val="00B03552"/>
    <w:rsid w:val="00B041E6"/>
    <w:rsid w:val="00B05677"/>
    <w:rsid w:val="00B0603C"/>
    <w:rsid w:val="00B06066"/>
    <w:rsid w:val="00B0652E"/>
    <w:rsid w:val="00B0688A"/>
    <w:rsid w:val="00B07606"/>
    <w:rsid w:val="00B11501"/>
    <w:rsid w:val="00B1169D"/>
    <w:rsid w:val="00B122AE"/>
    <w:rsid w:val="00B1264B"/>
    <w:rsid w:val="00B130B6"/>
    <w:rsid w:val="00B13AD8"/>
    <w:rsid w:val="00B14B37"/>
    <w:rsid w:val="00B14B71"/>
    <w:rsid w:val="00B14CCE"/>
    <w:rsid w:val="00B15B5A"/>
    <w:rsid w:val="00B160B7"/>
    <w:rsid w:val="00B1686C"/>
    <w:rsid w:val="00B17AD1"/>
    <w:rsid w:val="00B2027D"/>
    <w:rsid w:val="00B20FDF"/>
    <w:rsid w:val="00B22C05"/>
    <w:rsid w:val="00B23019"/>
    <w:rsid w:val="00B23D83"/>
    <w:rsid w:val="00B23F4D"/>
    <w:rsid w:val="00B24AAE"/>
    <w:rsid w:val="00B24CCE"/>
    <w:rsid w:val="00B24D07"/>
    <w:rsid w:val="00B259C2"/>
    <w:rsid w:val="00B25C6B"/>
    <w:rsid w:val="00B2630C"/>
    <w:rsid w:val="00B26A24"/>
    <w:rsid w:val="00B26A61"/>
    <w:rsid w:val="00B30283"/>
    <w:rsid w:val="00B303E1"/>
    <w:rsid w:val="00B309A5"/>
    <w:rsid w:val="00B31508"/>
    <w:rsid w:val="00B325BB"/>
    <w:rsid w:val="00B32618"/>
    <w:rsid w:val="00B35897"/>
    <w:rsid w:val="00B36187"/>
    <w:rsid w:val="00B3658F"/>
    <w:rsid w:val="00B3662D"/>
    <w:rsid w:val="00B36B33"/>
    <w:rsid w:val="00B36E88"/>
    <w:rsid w:val="00B40E8D"/>
    <w:rsid w:val="00B412DB"/>
    <w:rsid w:val="00B4132A"/>
    <w:rsid w:val="00B419FD"/>
    <w:rsid w:val="00B42DF2"/>
    <w:rsid w:val="00B43514"/>
    <w:rsid w:val="00B43BE1"/>
    <w:rsid w:val="00B44820"/>
    <w:rsid w:val="00B45360"/>
    <w:rsid w:val="00B458AF"/>
    <w:rsid w:val="00B459AC"/>
    <w:rsid w:val="00B46638"/>
    <w:rsid w:val="00B5004F"/>
    <w:rsid w:val="00B515C5"/>
    <w:rsid w:val="00B52F4C"/>
    <w:rsid w:val="00B5315D"/>
    <w:rsid w:val="00B5315E"/>
    <w:rsid w:val="00B531A9"/>
    <w:rsid w:val="00B5355B"/>
    <w:rsid w:val="00B53E8D"/>
    <w:rsid w:val="00B54AC0"/>
    <w:rsid w:val="00B54F0B"/>
    <w:rsid w:val="00B54FC0"/>
    <w:rsid w:val="00B56B36"/>
    <w:rsid w:val="00B570F1"/>
    <w:rsid w:val="00B57231"/>
    <w:rsid w:val="00B6142C"/>
    <w:rsid w:val="00B62B67"/>
    <w:rsid w:val="00B62BCE"/>
    <w:rsid w:val="00B6362B"/>
    <w:rsid w:val="00B64044"/>
    <w:rsid w:val="00B64649"/>
    <w:rsid w:val="00B6477A"/>
    <w:rsid w:val="00B658EA"/>
    <w:rsid w:val="00B65F7B"/>
    <w:rsid w:val="00B660C1"/>
    <w:rsid w:val="00B66EF6"/>
    <w:rsid w:val="00B67289"/>
    <w:rsid w:val="00B6753E"/>
    <w:rsid w:val="00B67B92"/>
    <w:rsid w:val="00B70B95"/>
    <w:rsid w:val="00B70D1F"/>
    <w:rsid w:val="00B70F11"/>
    <w:rsid w:val="00B712A7"/>
    <w:rsid w:val="00B71EE2"/>
    <w:rsid w:val="00B726E9"/>
    <w:rsid w:val="00B72E11"/>
    <w:rsid w:val="00B730E2"/>
    <w:rsid w:val="00B73505"/>
    <w:rsid w:val="00B74401"/>
    <w:rsid w:val="00B753C2"/>
    <w:rsid w:val="00B7545C"/>
    <w:rsid w:val="00B75EBF"/>
    <w:rsid w:val="00B764DE"/>
    <w:rsid w:val="00B77003"/>
    <w:rsid w:val="00B77DE6"/>
    <w:rsid w:val="00B80188"/>
    <w:rsid w:val="00B8077F"/>
    <w:rsid w:val="00B809FF"/>
    <w:rsid w:val="00B814F4"/>
    <w:rsid w:val="00B818C9"/>
    <w:rsid w:val="00B82222"/>
    <w:rsid w:val="00B822B2"/>
    <w:rsid w:val="00B823DE"/>
    <w:rsid w:val="00B83941"/>
    <w:rsid w:val="00B83ACE"/>
    <w:rsid w:val="00B84216"/>
    <w:rsid w:val="00B84728"/>
    <w:rsid w:val="00B84863"/>
    <w:rsid w:val="00B84B05"/>
    <w:rsid w:val="00B84E1C"/>
    <w:rsid w:val="00B85135"/>
    <w:rsid w:val="00B852DD"/>
    <w:rsid w:val="00B857D0"/>
    <w:rsid w:val="00B85C68"/>
    <w:rsid w:val="00B862D5"/>
    <w:rsid w:val="00B874E2"/>
    <w:rsid w:val="00B87FAD"/>
    <w:rsid w:val="00B90228"/>
    <w:rsid w:val="00B917B6"/>
    <w:rsid w:val="00B92DC5"/>
    <w:rsid w:val="00B9419D"/>
    <w:rsid w:val="00B957A4"/>
    <w:rsid w:val="00B97322"/>
    <w:rsid w:val="00BA0288"/>
    <w:rsid w:val="00BA0868"/>
    <w:rsid w:val="00BA0BD7"/>
    <w:rsid w:val="00BA14A0"/>
    <w:rsid w:val="00BA1DD3"/>
    <w:rsid w:val="00BA23C8"/>
    <w:rsid w:val="00BA2B37"/>
    <w:rsid w:val="00BA2D88"/>
    <w:rsid w:val="00BA5052"/>
    <w:rsid w:val="00BA54B7"/>
    <w:rsid w:val="00BA5679"/>
    <w:rsid w:val="00BA58E1"/>
    <w:rsid w:val="00BA5EC4"/>
    <w:rsid w:val="00BA70F0"/>
    <w:rsid w:val="00BA7210"/>
    <w:rsid w:val="00BA757D"/>
    <w:rsid w:val="00BB0CCC"/>
    <w:rsid w:val="00BB0E60"/>
    <w:rsid w:val="00BB3004"/>
    <w:rsid w:val="00BB3012"/>
    <w:rsid w:val="00BB328C"/>
    <w:rsid w:val="00BB4423"/>
    <w:rsid w:val="00BB4C3D"/>
    <w:rsid w:val="00BB4D64"/>
    <w:rsid w:val="00BB5794"/>
    <w:rsid w:val="00BB5A8A"/>
    <w:rsid w:val="00BB6E5F"/>
    <w:rsid w:val="00BB6FA4"/>
    <w:rsid w:val="00BC0285"/>
    <w:rsid w:val="00BC0985"/>
    <w:rsid w:val="00BC0DCB"/>
    <w:rsid w:val="00BC124C"/>
    <w:rsid w:val="00BC2395"/>
    <w:rsid w:val="00BC23A6"/>
    <w:rsid w:val="00BC2D74"/>
    <w:rsid w:val="00BC2F2B"/>
    <w:rsid w:val="00BC3A76"/>
    <w:rsid w:val="00BC438E"/>
    <w:rsid w:val="00BC4920"/>
    <w:rsid w:val="00BC4A10"/>
    <w:rsid w:val="00BC5F78"/>
    <w:rsid w:val="00BC6CEA"/>
    <w:rsid w:val="00BC713B"/>
    <w:rsid w:val="00BC7483"/>
    <w:rsid w:val="00BD009D"/>
    <w:rsid w:val="00BD0110"/>
    <w:rsid w:val="00BD08DD"/>
    <w:rsid w:val="00BD09DF"/>
    <w:rsid w:val="00BD1C15"/>
    <w:rsid w:val="00BD1FAE"/>
    <w:rsid w:val="00BD2D70"/>
    <w:rsid w:val="00BD320F"/>
    <w:rsid w:val="00BD36A7"/>
    <w:rsid w:val="00BD4C15"/>
    <w:rsid w:val="00BD4C4A"/>
    <w:rsid w:val="00BD4D56"/>
    <w:rsid w:val="00BD5618"/>
    <w:rsid w:val="00BD7141"/>
    <w:rsid w:val="00BE0246"/>
    <w:rsid w:val="00BE052D"/>
    <w:rsid w:val="00BE2241"/>
    <w:rsid w:val="00BE2449"/>
    <w:rsid w:val="00BE408B"/>
    <w:rsid w:val="00BE65A0"/>
    <w:rsid w:val="00BE7D88"/>
    <w:rsid w:val="00BF041F"/>
    <w:rsid w:val="00BF0CC3"/>
    <w:rsid w:val="00BF0E47"/>
    <w:rsid w:val="00BF1083"/>
    <w:rsid w:val="00BF15EB"/>
    <w:rsid w:val="00BF1EBD"/>
    <w:rsid w:val="00BF249B"/>
    <w:rsid w:val="00BF395B"/>
    <w:rsid w:val="00BF3EC1"/>
    <w:rsid w:val="00BF4172"/>
    <w:rsid w:val="00BF458F"/>
    <w:rsid w:val="00BF497E"/>
    <w:rsid w:val="00BF5913"/>
    <w:rsid w:val="00BF6A0E"/>
    <w:rsid w:val="00BF7634"/>
    <w:rsid w:val="00BF7C3E"/>
    <w:rsid w:val="00C007A3"/>
    <w:rsid w:val="00C00910"/>
    <w:rsid w:val="00C019FE"/>
    <w:rsid w:val="00C020A6"/>
    <w:rsid w:val="00C02558"/>
    <w:rsid w:val="00C0323B"/>
    <w:rsid w:val="00C03E09"/>
    <w:rsid w:val="00C041C0"/>
    <w:rsid w:val="00C042E9"/>
    <w:rsid w:val="00C062DC"/>
    <w:rsid w:val="00C07783"/>
    <w:rsid w:val="00C11225"/>
    <w:rsid w:val="00C11615"/>
    <w:rsid w:val="00C11E1C"/>
    <w:rsid w:val="00C12304"/>
    <w:rsid w:val="00C12A65"/>
    <w:rsid w:val="00C13208"/>
    <w:rsid w:val="00C14016"/>
    <w:rsid w:val="00C141A8"/>
    <w:rsid w:val="00C1440F"/>
    <w:rsid w:val="00C15006"/>
    <w:rsid w:val="00C15174"/>
    <w:rsid w:val="00C15E7A"/>
    <w:rsid w:val="00C160BF"/>
    <w:rsid w:val="00C16691"/>
    <w:rsid w:val="00C16730"/>
    <w:rsid w:val="00C175AB"/>
    <w:rsid w:val="00C200E6"/>
    <w:rsid w:val="00C2055A"/>
    <w:rsid w:val="00C20C54"/>
    <w:rsid w:val="00C21C48"/>
    <w:rsid w:val="00C2381D"/>
    <w:rsid w:val="00C23D01"/>
    <w:rsid w:val="00C23EB0"/>
    <w:rsid w:val="00C26556"/>
    <w:rsid w:val="00C27F51"/>
    <w:rsid w:val="00C3025F"/>
    <w:rsid w:val="00C337F8"/>
    <w:rsid w:val="00C33FBB"/>
    <w:rsid w:val="00C35018"/>
    <w:rsid w:val="00C351F1"/>
    <w:rsid w:val="00C352A8"/>
    <w:rsid w:val="00C35309"/>
    <w:rsid w:val="00C35AE2"/>
    <w:rsid w:val="00C36033"/>
    <w:rsid w:val="00C36644"/>
    <w:rsid w:val="00C3679F"/>
    <w:rsid w:val="00C36B49"/>
    <w:rsid w:val="00C36F73"/>
    <w:rsid w:val="00C379EF"/>
    <w:rsid w:val="00C37A17"/>
    <w:rsid w:val="00C40BEA"/>
    <w:rsid w:val="00C40D43"/>
    <w:rsid w:val="00C41076"/>
    <w:rsid w:val="00C41109"/>
    <w:rsid w:val="00C41527"/>
    <w:rsid w:val="00C417A5"/>
    <w:rsid w:val="00C41E29"/>
    <w:rsid w:val="00C42305"/>
    <w:rsid w:val="00C43CED"/>
    <w:rsid w:val="00C44D60"/>
    <w:rsid w:val="00C453A1"/>
    <w:rsid w:val="00C464EA"/>
    <w:rsid w:val="00C466A2"/>
    <w:rsid w:val="00C4682E"/>
    <w:rsid w:val="00C46B70"/>
    <w:rsid w:val="00C47229"/>
    <w:rsid w:val="00C50305"/>
    <w:rsid w:val="00C504D0"/>
    <w:rsid w:val="00C5068D"/>
    <w:rsid w:val="00C50C86"/>
    <w:rsid w:val="00C51BF7"/>
    <w:rsid w:val="00C528B7"/>
    <w:rsid w:val="00C52DAE"/>
    <w:rsid w:val="00C53E0C"/>
    <w:rsid w:val="00C53E11"/>
    <w:rsid w:val="00C540BA"/>
    <w:rsid w:val="00C54508"/>
    <w:rsid w:val="00C54515"/>
    <w:rsid w:val="00C55662"/>
    <w:rsid w:val="00C573F2"/>
    <w:rsid w:val="00C5769E"/>
    <w:rsid w:val="00C603B5"/>
    <w:rsid w:val="00C604B7"/>
    <w:rsid w:val="00C60C77"/>
    <w:rsid w:val="00C60E91"/>
    <w:rsid w:val="00C61D37"/>
    <w:rsid w:val="00C62785"/>
    <w:rsid w:val="00C632F8"/>
    <w:rsid w:val="00C63427"/>
    <w:rsid w:val="00C63676"/>
    <w:rsid w:val="00C6370B"/>
    <w:rsid w:val="00C63B21"/>
    <w:rsid w:val="00C65439"/>
    <w:rsid w:val="00C667D7"/>
    <w:rsid w:val="00C668F7"/>
    <w:rsid w:val="00C66AB1"/>
    <w:rsid w:val="00C66B1D"/>
    <w:rsid w:val="00C70273"/>
    <w:rsid w:val="00C703F4"/>
    <w:rsid w:val="00C70795"/>
    <w:rsid w:val="00C71389"/>
    <w:rsid w:val="00C7192F"/>
    <w:rsid w:val="00C72A46"/>
    <w:rsid w:val="00C74047"/>
    <w:rsid w:val="00C740CC"/>
    <w:rsid w:val="00C74356"/>
    <w:rsid w:val="00C745CB"/>
    <w:rsid w:val="00C749AA"/>
    <w:rsid w:val="00C76F6D"/>
    <w:rsid w:val="00C76FAA"/>
    <w:rsid w:val="00C808CC"/>
    <w:rsid w:val="00C80F30"/>
    <w:rsid w:val="00C81494"/>
    <w:rsid w:val="00C81F0A"/>
    <w:rsid w:val="00C82465"/>
    <w:rsid w:val="00C83308"/>
    <w:rsid w:val="00C8450F"/>
    <w:rsid w:val="00C85226"/>
    <w:rsid w:val="00C85F31"/>
    <w:rsid w:val="00C85FD4"/>
    <w:rsid w:val="00C86406"/>
    <w:rsid w:val="00C869A9"/>
    <w:rsid w:val="00C86C36"/>
    <w:rsid w:val="00C87069"/>
    <w:rsid w:val="00C87457"/>
    <w:rsid w:val="00C87EFC"/>
    <w:rsid w:val="00C91A3B"/>
    <w:rsid w:val="00C922AC"/>
    <w:rsid w:val="00C92728"/>
    <w:rsid w:val="00C93C4D"/>
    <w:rsid w:val="00C93E98"/>
    <w:rsid w:val="00C946E8"/>
    <w:rsid w:val="00C94C9E"/>
    <w:rsid w:val="00C94DDC"/>
    <w:rsid w:val="00C94F1E"/>
    <w:rsid w:val="00C9608F"/>
    <w:rsid w:val="00C97257"/>
    <w:rsid w:val="00C97464"/>
    <w:rsid w:val="00C97DBC"/>
    <w:rsid w:val="00CA0659"/>
    <w:rsid w:val="00CA065F"/>
    <w:rsid w:val="00CA124E"/>
    <w:rsid w:val="00CA131B"/>
    <w:rsid w:val="00CA193E"/>
    <w:rsid w:val="00CA2029"/>
    <w:rsid w:val="00CA2044"/>
    <w:rsid w:val="00CA22F2"/>
    <w:rsid w:val="00CA25F0"/>
    <w:rsid w:val="00CA2D66"/>
    <w:rsid w:val="00CA2FA9"/>
    <w:rsid w:val="00CA323A"/>
    <w:rsid w:val="00CA3F7C"/>
    <w:rsid w:val="00CA41AB"/>
    <w:rsid w:val="00CA483F"/>
    <w:rsid w:val="00CA5AE8"/>
    <w:rsid w:val="00CA6279"/>
    <w:rsid w:val="00CA6A99"/>
    <w:rsid w:val="00CA7542"/>
    <w:rsid w:val="00CA79BE"/>
    <w:rsid w:val="00CA7ACE"/>
    <w:rsid w:val="00CB0021"/>
    <w:rsid w:val="00CB05C4"/>
    <w:rsid w:val="00CB15C4"/>
    <w:rsid w:val="00CB2287"/>
    <w:rsid w:val="00CB28FB"/>
    <w:rsid w:val="00CB3385"/>
    <w:rsid w:val="00CB3CC1"/>
    <w:rsid w:val="00CB5547"/>
    <w:rsid w:val="00CB59CD"/>
    <w:rsid w:val="00CB5A54"/>
    <w:rsid w:val="00CB5A65"/>
    <w:rsid w:val="00CB7405"/>
    <w:rsid w:val="00CB7441"/>
    <w:rsid w:val="00CB75AD"/>
    <w:rsid w:val="00CB7690"/>
    <w:rsid w:val="00CC0C6C"/>
    <w:rsid w:val="00CC17F6"/>
    <w:rsid w:val="00CC18DD"/>
    <w:rsid w:val="00CC29AB"/>
    <w:rsid w:val="00CC2B0E"/>
    <w:rsid w:val="00CC3868"/>
    <w:rsid w:val="00CC3E0A"/>
    <w:rsid w:val="00CC426E"/>
    <w:rsid w:val="00CC65AD"/>
    <w:rsid w:val="00CC6B37"/>
    <w:rsid w:val="00CD1186"/>
    <w:rsid w:val="00CD1E47"/>
    <w:rsid w:val="00CD44B6"/>
    <w:rsid w:val="00CD44BB"/>
    <w:rsid w:val="00CD45C1"/>
    <w:rsid w:val="00CD4CD1"/>
    <w:rsid w:val="00CD5BEF"/>
    <w:rsid w:val="00CD662F"/>
    <w:rsid w:val="00CD72D6"/>
    <w:rsid w:val="00CD7523"/>
    <w:rsid w:val="00CE07F4"/>
    <w:rsid w:val="00CE0B39"/>
    <w:rsid w:val="00CE10EC"/>
    <w:rsid w:val="00CE1122"/>
    <w:rsid w:val="00CE1E45"/>
    <w:rsid w:val="00CE3EF0"/>
    <w:rsid w:val="00CE4849"/>
    <w:rsid w:val="00CE6EEC"/>
    <w:rsid w:val="00CE7197"/>
    <w:rsid w:val="00CE7CBC"/>
    <w:rsid w:val="00CF0081"/>
    <w:rsid w:val="00CF0356"/>
    <w:rsid w:val="00CF0C90"/>
    <w:rsid w:val="00CF0F23"/>
    <w:rsid w:val="00CF12E9"/>
    <w:rsid w:val="00CF1629"/>
    <w:rsid w:val="00CF18E0"/>
    <w:rsid w:val="00CF1923"/>
    <w:rsid w:val="00CF2F7A"/>
    <w:rsid w:val="00CF3628"/>
    <w:rsid w:val="00CF3C09"/>
    <w:rsid w:val="00CF470B"/>
    <w:rsid w:val="00CF5053"/>
    <w:rsid w:val="00CF63A8"/>
    <w:rsid w:val="00CF6555"/>
    <w:rsid w:val="00CF674E"/>
    <w:rsid w:val="00CF717F"/>
    <w:rsid w:val="00CF7CC5"/>
    <w:rsid w:val="00CF7D4E"/>
    <w:rsid w:val="00D025C9"/>
    <w:rsid w:val="00D02605"/>
    <w:rsid w:val="00D03A2A"/>
    <w:rsid w:val="00D0427B"/>
    <w:rsid w:val="00D05BFC"/>
    <w:rsid w:val="00D06139"/>
    <w:rsid w:val="00D062C3"/>
    <w:rsid w:val="00D06C98"/>
    <w:rsid w:val="00D07ABC"/>
    <w:rsid w:val="00D101AD"/>
    <w:rsid w:val="00D11EC4"/>
    <w:rsid w:val="00D121EC"/>
    <w:rsid w:val="00D129DC"/>
    <w:rsid w:val="00D1348C"/>
    <w:rsid w:val="00D134AC"/>
    <w:rsid w:val="00D13BCD"/>
    <w:rsid w:val="00D13D8C"/>
    <w:rsid w:val="00D14383"/>
    <w:rsid w:val="00D14976"/>
    <w:rsid w:val="00D15149"/>
    <w:rsid w:val="00D15454"/>
    <w:rsid w:val="00D16087"/>
    <w:rsid w:val="00D16A58"/>
    <w:rsid w:val="00D17757"/>
    <w:rsid w:val="00D17962"/>
    <w:rsid w:val="00D20B67"/>
    <w:rsid w:val="00D21D7D"/>
    <w:rsid w:val="00D21D8F"/>
    <w:rsid w:val="00D2225B"/>
    <w:rsid w:val="00D22442"/>
    <w:rsid w:val="00D22999"/>
    <w:rsid w:val="00D22B15"/>
    <w:rsid w:val="00D2464B"/>
    <w:rsid w:val="00D25BC2"/>
    <w:rsid w:val="00D26390"/>
    <w:rsid w:val="00D26E26"/>
    <w:rsid w:val="00D27223"/>
    <w:rsid w:val="00D27771"/>
    <w:rsid w:val="00D30DD5"/>
    <w:rsid w:val="00D319D6"/>
    <w:rsid w:val="00D32905"/>
    <w:rsid w:val="00D329A7"/>
    <w:rsid w:val="00D33250"/>
    <w:rsid w:val="00D332D0"/>
    <w:rsid w:val="00D336A0"/>
    <w:rsid w:val="00D34EA8"/>
    <w:rsid w:val="00D358A7"/>
    <w:rsid w:val="00D35944"/>
    <w:rsid w:val="00D35F63"/>
    <w:rsid w:val="00D3686A"/>
    <w:rsid w:val="00D375A8"/>
    <w:rsid w:val="00D37EC6"/>
    <w:rsid w:val="00D41CBC"/>
    <w:rsid w:val="00D420BF"/>
    <w:rsid w:val="00D42F2C"/>
    <w:rsid w:val="00D4306D"/>
    <w:rsid w:val="00D4328D"/>
    <w:rsid w:val="00D4395C"/>
    <w:rsid w:val="00D44D61"/>
    <w:rsid w:val="00D453A4"/>
    <w:rsid w:val="00D46146"/>
    <w:rsid w:val="00D46926"/>
    <w:rsid w:val="00D47105"/>
    <w:rsid w:val="00D473A5"/>
    <w:rsid w:val="00D50AF1"/>
    <w:rsid w:val="00D50DDE"/>
    <w:rsid w:val="00D5107D"/>
    <w:rsid w:val="00D51363"/>
    <w:rsid w:val="00D51BE6"/>
    <w:rsid w:val="00D521C3"/>
    <w:rsid w:val="00D524A3"/>
    <w:rsid w:val="00D52D04"/>
    <w:rsid w:val="00D540C1"/>
    <w:rsid w:val="00D54B58"/>
    <w:rsid w:val="00D54D34"/>
    <w:rsid w:val="00D55BB4"/>
    <w:rsid w:val="00D56322"/>
    <w:rsid w:val="00D5751D"/>
    <w:rsid w:val="00D57A74"/>
    <w:rsid w:val="00D60A9A"/>
    <w:rsid w:val="00D61190"/>
    <w:rsid w:val="00D61CF9"/>
    <w:rsid w:val="00D61D36"/>
    <w:rsid w:val="00D61D75"/>
    <w:rsid w:val="00D6440C"/>
    <w:rsid w:val="00D64927"/>
    <w:rsid w:val="00D64C8F"/>
    <w:rsid w:val="00D64D59"/>
    <w:rsid w:val="00D6531B"/>
    <w:rsid w:val="00D655A7"/>
    <w:rsid w:val="00D65AF3"/>
    <w:rsid w:val="00D6660B"/>
    <w:rsid w:val="00D669B6"/>
    <w:rsid w:val="00D66B8A"/>
    <w:rsid w:val="00D67749"/>
    <w:rsid w:val="00D7020E"/>
    <w:rsid w:val="00D71124"/>
    <w:rsid w:val="00D71E44"/>
    <w:rsid w:val="00D7287C"/>
    <w:rsid w:val="00D72985"/>
    <w:rsid w:val="00D72F75"/>
    <w:rsid w:val="00D73099"/>
    <w:rsid w:val="00D7389B"/>
    <w:rsid w:val="00D7556E"/>
    <w:rsid w:val="00D75F6D"/>
    <w:rsid w:val="00D76496"/>
    <w:rsid w:val="00D76B1E"/>
    <w:rsid w:val="00D76D80"/>
    <w:rsid w:val="00D80130"/>
    <w:rsid w:val="00D801EB"/>
    <w:rsid w:val="00D808A9"/>
    <w:rsid w:val="00D80CAA"/>
    <w:rsid w:val="00D8111E"/>
    <w:rsid w:val="00D813CA"/>
    <w:rsid w:val="00D81E95"/>
    <w:rsid w:val="00D81FA5"/>
    <w:rsid w:val="00D82196"/>
    <w:rsid w:val="00D822F9"/>
    <w:rsid w:val="00D82525"/>
    <w:rsid w:val="00D82E66"/>
    <w:rsid w:val="00D83630"/>
    <w:rsid w:val="00D844C8"/>
    <w:rsid w:val="00D86018"/>
    <w:rsid w:val="00D861B3"/>
    <w:rsid w:val="00D86D83"/>
    <w:rsid w:val="00D875CE"/>
    <w:rsid w:val="00D901BF"/>
    <w:rsid w:val="00D904F5"/>
    <w:rsid w:val="00D90593"/>
    <w:rsid w:val="00D907E2"/>
    <w:rsid w:val="00D90E59"/>
    <w:rsid w:val="00D90EBC"/>
    <w:rsid w:val="00D90FA7"/>
    <w:rsid w:val="00D91924"/>
    <w:rsid w:val="00D9240E"/>
    <w:rsid w:val="00D925CA"/>
    <w:rsid w:val="00D93898"/>
    <w:rsid w:val="00D93B8E"/>
    <w:rsid w:val="00D93D0B"/>
    <w:rsid w:val="00D952FB"/>
    <w:rsid w:val="00D95336"/>
    <w:rsid w:val="00D9535A"/>
    <w:rsid w:val="00D96002"/>
    <w:rsid w:val="00D96F65"/>
    <w:rsid w:val="00D97524"/>
    <w:rsid w:val="00D97BD7"/>
    <w:rsid w:val="00D97C7E"/>
    <w:rsid w:val="00DA0168"/>
    <w:rsid w:val="00DA01AB"/>
    <w:rsid w:val="00DA04C4"/>
    <w:rsid w:val="00DA127A"/>
    <w:rsid w:val="00DA1C97"/>
    <w:rsid w:val="00DA21D5"/>
    <w:rsid w:val="00DA250B"/>
    <w:rsid w:val="00DA2E83"/>
    <w:rsid w:val="00DA3127"/>
    <w:rsid w:val="00DA3FC8"/>
    <w:rsid w:val="00DA44FA"/>
    <w:rsid w:val="00DA52A9"/>
    <w:rsid w:val="00DA543D"/>
    <w:rsid w:val="00DA6128"/>
    <w:rsid w:val="00DA707D"/>
    <w:rsid w:val="00DA7405"/>
    <w:rsid w:val="00DA7CC0"/>
    <w:rsid w:val="00DB24C7"/>
    <w:rsid w:val="00DB3BD4"/>
    <w:rsid w:val="00DB4B69"/>
    <w:rsid w:val="00DB4EE2"/>
    <w:rsid w:val="00DB5326"/>
    <w:rsid w:val="00DB5DC6"/>
    <w:rsid w:val="00DB68D4"/>
    <w:rsid w:val="00DC0670"/>
    <w:rsid w:val="00DC0808"/>
    <w:rsid w:val="00DC1B98"/>
    <w:rsid w:val="00DC22C7"/>
    <w:rsid w:val="00DC2E96"/>
    <w:rsid w:val="00DC3B22"/>
    <w:rsid w:val="00DC3D88"/>
    <w:rsid w:val="00DC5379"/>
    <w:rsid w:val="00DC5FA1"/>
    <w:rsid w:val="00DC65B9"/>
    <w:rsid w:val="00DC671A"/>
    <w:rsid w:val="00DC6943"/>
    <w:rsid w:val="00DD0572"/>
    <w:rsid w:val="00DD0994"/>
    <w:rsid w:val="00DD09D5"/>
    <w:rsid w:val="00DD1269"/>
    <w:rsid w:val="00DD1565"/>
    <w:rsid w:val="00DD22DF"/>
    <w:rsid w:val="00DD2586"/>
    <w:rsid w:val="00DD2A61"/>
    <w:rsid w:val="00DD2DDE"/>
    <w:rsid w:val="00DD36B8"/>
    <w:rsid w:val="00DD3EF2"/>
    <w:rsid w:val="00DD4BE3"/>
    <w:rsid w:val="00DD64CE"/>
    <w:rsid w:val="00DD6695"/>
    <w:rsid w:val="00DD6919"/>
    <w:rsid w:val="00DE00D2"/>
    <w:rsid w:val="00DE022B"/>
    <w:rsid w:val="00DE0248"/>
    <w:rsid w:val="00DE1405"/>
    <w:rsid w:val="00DE15F5"/>
    <w:rsid w:val="00DE2417"/>
    <w:rsid w:val="00DE27FA"/>
    <w:rsid w:val="00DE282D"/>
    <w:rsid w:val="00DE2DD7"/>
    <w:rsid w:val="00DE2E26"/>
    <w:rsid w:val="00DE3C09"/>
    <w:rsid w:val="00DE3C13"/>
    <w:rsid w:val="00DE4902"/>
    <w:rsid w:val="00DE69DA"/>
    <w:rsid w:val="00DE6BEC"/>
    <w:rsid w:val="00DE7A81"/>
    <w:rsid w:val="00DF1C7D"/>
    <w:rsid w:val="00DF1F58"/>
    <w:rsid w:val="00DF2E33"/>
    <w:rsid w:val="00DF2F36"/>
    <w:rsid w:val="00DF355A"/>
    <w:rsid w:val="00DF3754"/>
    <w:rsid w:val="00DF4181"/>
    <w:rsid w:val="00DF437F"/>
    <w:rsid w:val="00DF461F"/>
    <w:rsid w:val="00DF47E8"/>
    <w:rsid w:val="00DF542A"/>
    <w:rsid w:val="00DF555C"/>
    <w:rsid w:val="00DF5698"/>
    <w:rsid w:val="00E010DD"/>
    <w:rsid w:val="00E0151C"/>
    <w:rsid w:val="00E0269A"/>
    <w:rsid w:val="00E04B28"/>
    <w:rsid w:val="00E04CF9"/>
    <w:rsid w:val="00E05351"/>
    <w:rsid w:val="00E067A4"/>
    <w:rsid w:val="00E107DF"/>
    <w:rsid w:val="00E10A08"/>
    <w:rsid w:val="00E11D2F"/>
    <w:rsid w:val="00E11F13"/>
    <w:rsid w:val="00E13E34"/>
    <w:rsid w:val="00E14B9D"/>
    <w:rsid w:val="00E14BAC"/>
    <w:rsid w:val="00E14C2B"/>
    <w:rsid w:val="00E1526A"/>
    <w:rsid w:val="00E17B45"/>
    <w:rsid w:val="00E17F1B"/>
    <w:rsid w:val="00E218B5"/>
    <w:rsid w:val="00E23438"/>
    <w:rsid w:val="00E2374E"/>
    <w:rsid w:val="00E237DD"/>
    <w:rsid w:val="00E23DCE"/>
    <w:rsid w:val="00E2414C"/>
    <w:rsid w:val="00E2454A"/>
    <w:rsid w:val="00E248A8"/>
    <w:rsid w:val="00E26583"/>
    <w:rsid w:val="00E2670B"/>
    <w:rsid w:val="00E26B89"/>
    <w:rsid w:val="00E26D40"/>
    <w:rsid w:val="00E26D59"/>
    <w:rsid w:val="00E27BBF"/>
    <w:rsid w:val="00E30FC1"/>
    <w:rsid w:val="00E30FE9"/>
    <w:rsid w:val="00E310AA"/>
    <w:rsid w:val="00E31184"/>
    <w:rsid w:val="00E319A9"/>
    <w:rsid w:val="00E32B69"/>
    <w:rsid w:val="00E3338D"/>
    <w:rsid w:val="00E336D9"/>
    <w:rsid w:val="00E343D9"/>
    <w:rsid w:val="00E34DF8"/>
    <w:rsid w:val="00E358E5"/>
    <w:rsid w:val="00E371E2"/>
    <w:rsid w:val="00E3720C"/>
    <w:rsid w:val="00E372F9"/>
    <w:rsid w:val="00E3732B"/>
    <w:rsid w:val="00E401D7"/>
    <w:rsid w:val="00E409CA"/>
    <w:rsid w:val="00E412BE"/>
    <w:rsid w:val="00E424BC"/>
    <w:rsid w:val="00E426D4"/>
    <w:rsid w:val="00E43AAC"/>
    <w:rsid w:val="00E44965"/>
    <w:rsid w:val="00E44BDA"/>
    <w:rsid w:val="00E452F9"/>
    <w:rsid w:val="00E45979"/>
    <w:rsid w:val="00E46299"/>
    <w:rsid w:val="00E47772"/>
    <w:rsid w:val="00E47F29"/>
    <w:rsid w:val="00E500D1"/>
    <w:rsid w:val="00E50395"/>
    <w:rsid w:val="00E504E1"/>
    <w:rsid w:val="00E50FAA"/>
    <w:rsid w:val="00E50FE4"/>
    <w:rsid w:val="00E5194A"/>
    <w:rsid w:val="00E526C9"/>
    <w:rsid w:val="00E532C5"/>
    <w:rsid w:val="00E53E3B"/>
    <w:rsid w:val="00E53EE3"/>
    <w:rsid w:val="00E543B5"/>
    <w:rsid w:val="00E554B9"/>
    <w:rsid w:val="00E557B9"/>
    <w:rsid w:val="00E56EDD"/>
    <w:rsid w:val="00E60601"/>
    <w:rsid w:val="00E60A16"/>
    <w:rsid w:val="00E60B76"/>
    <w:rsid w:val="00E61084"/>
    <w:rsid w:val="00E6236E"/>
    <w:rsid w:val="00E6250A"/>
    <w:rsid w:val="00E6325D"/>
    <w:rsid w:val="00E65681"/>
    <w:rsid w:val="00E658FC"/>
    <w:rsid w:val="00E67552"/>
    <w:rsid w:val="00E67E4F"/>
    <w:rsid w:val="00E67E68"/>
    <w:rsid w:val="00E70190"/>
    <w:rsid w:val="00E702DE"/>
    <w:rsid w:val="00E70539"/>
    <w:rsid w:val="00E70DEF"/>
    <w:rsid w:val="00E70FDD"/>
    <w:rsid w:val="00E710E9"/>
    <w:rsid w:val="00E714F3"/>
    <w:rsid w:val="00E7260F"/>
    <w:rsid w:val="00E72669"/>
    <w:rsid w:val="00E72BE1"/>
    <w:rsid w:val="00E72C7D"/>
    <w:rsid w:val="00E72DBC"/>
    <w:rsid w:val="00E73917"/>
    <w:rsid w:val="00E74698"/>
    <w:rsid w:val="00E74DE8"/>
    <w:rsid w:val="00E75962"/>
    <w:rsid w:val="00E80ADE"/>
    <w:rsid w:val="00E80CD7"/>
    <w:rsid w:val="00E8105D"/>
    <w:rsid w:val="00E81D40"/>
    <w:rsid w:val="00E81FAC"/>
    <w:rsid w:val="00E8222A"/>
    <w:rsid w:val="00E8248C"/>
    <w:rsid w:val="00E8271E"/>
    <w:rsid w:val="00E83299"/>
    <w:rsid w:val="00E837C3"/>
    <w:rsid w:val="00E83CE3"/>
    <w:rsid w:val="00E83DA2"/>
    <w:rsid w:val="00E83FDE"/>
    <w:rsid w:val="00E84159"/>
    <w:rsid w:val="00E8423E"/>
    <w:rsid w:val="00E84EE3"/>
    <w:rsid w:val="00E861EA"/>
    <w:rsid w:val="00E86459"/>
    <w:rsid w:val="00E8655D"/>
    <w:rsid w:val="00E86725"/>
    <w:rsid w:val="00E90097"/>
    <w:rsid w:val="00E9183E"/>
    <w:rsid w:val="00E92323"/>
    <w:rsid w:val="00E9360E"/>
    <w:rsid w:val="00E95F7C"/>
    <w:rsid w:val="00E962C2"/>
    <w:rsid w:val="00E967C7"/>
    <w:rsid w:val="00E97622"/>
    <w:rsid w:val="00E97768"/>
    <w:rsid w:val="00E979E9"/>
    <w:rsid w:val="00EA12A9"/>
    <w:rsid w:val="00EA135B"/>
    <w:rsid w:val="00EA19FD"/>
    <w:rsid w:val="00EA1CA8"/>
    <w:rsid w:val="00EA1E3A"/>
    <w:rsid w:val="00EA1E49"/>
    <w:rsid w:val="00EA2A4D"/>
    <w:rsid w:val="00EA3710"/>
    <w:rsid w:val="00EA40D9"/>
    <w:rsid w:val="00EA46A8"/>
    <w:rsid w:val="00EA4F85"/>
    <w:rsid w:val="00EA5A65"/>
    <w:rsid w:val="00EA6209"/>
    <w:rsid w:val="00EA6538"/>
    <w:rsid w:val="00EA73B6"/>
    <w:rsid w:val="00EA78D7"/>
    <w:rsid w:val="00EB0883"/>
    <w:rsid w:val="00EB09B9"/>
    <w:rsid w:val="00EB0EF2"/>
    <w:rsid w:val="00EB2262"/>
    <w:rsid w:val="00EB2507"/>
    <w:rsid w:val="00EB2A53"/>
    <w:rsid w:val="00EB3FFC"/>
    <w:rsid w:val="00EB4865"/>
    <w:rsid w:val="00EB49F8"/>
    <w:rsid w:val="00EB4C11"/>
    <w:rsid w:val="00EB6FD6"/>
    <w:rsid w:val="00EC0111"/>
    <w:rsid w:val="00EC04B5"/>
    <w:rsid w:val="00EC07EB"/>
    <w:rsid w:val="00EC0B99"/>
    <w:rsid w:val="00EC0BEF"/>
    <w:rsid w:val="00EC152C"/>
    <w:rsid w:val="00EC162F"/>
    <w:rsid w:val="00EC1B67"/>
    <w:rsid w:val="00EC1BFA"/>
    <w:rsid w:val="00EC22A4"/>
    <w:rsid w:val="00EC3656"/>
    <w:rsid w:val="00EC4061"/>
    <w:rsid w:val="00EC4335"/>
    <w:rsid w:val="00EC4486"/>
    <w:rsid w:val="00EC44F9"/>
    <w:rsid w:val="00EC4703"/>
    <w:rsid w:val="00EC4727"/>
    <w:rsid w:val="00EC4BFE"/>
    <w:rsid w:val="00EC6F66"/>
    <w:rsid w:val="00EC770C"/>
    <w:rsid w:val="00EC77E0"/>
    <w:rsid w:val="00EC78CA"/>
    <w:rsid w:val="00ED0963"/>
    <w:rsid w:val="00ED0DDA"/>
    <w:rsid w:val="00ED1803"/>
    <w:rsid w:val="00ED38A9"/>
    <w:rsid w:val="00ED40DB"/>
    <w:rsid w:val="00ED4239"/>
    <w:rsid w:val="00ED6BDB"/>
    <w:rsid w:val="00ED7833"/>
    <w:rsid w:val="00EE03F2"/>
    <w:rsid w:val="00EE05EB"/>
    <w:rsid w:val="00EE0B05"/>
    <w:rsid w:val="00EE0C03"/>
    <w:rsid w:val="00EE2014"/>
    <w:rsid w:val="00EE3389"/>
    <w:rsid w:val="00EE3461"/>
    <w:rsid w:val="00EE4171"/>
    <w:rsid w:val="00EE41AC"/>
    <w:rsid w:val="00EE5ACC"/>
    <w:rsid w:val="00EE607F"/>
    <w:rsid w:val="00EE68D2"/>
    <w:rsid w:val="00EE6B7A"/>
    <w:rsid w:val="00EE70F4"/>
    <w:rsid w:val="00EF0263"/>
    <w:rsid w:val="00EF2BD6"/>
    <w:rsid w:val="00EF57E5"/>
    <w:rsid w:val="00EF72E3"/>
    <w:rsid w:val="00F0059C"/>
    <w:rsid w:val="00F024E1"/>
    <w:rsid w:val="00F03324"/>
    <w:rsid w:val="00F03889"/>
    <w:rsid w:val="00F0447C"/>
    <w:rsid w:val="00F04488"/>
    <w:rsid w:val="00F04D6C"/>
    <w:rsid w:val="00F0509A"/>
    <w:rsid w:val="00F05103"/>
    <w:rsid w:val="00F05B2E"/>
    <w:rsid w:val="00F05E70"/>
    <w:rsid w:val="00F064FD"/>
    <w:rsid w:val="00F104D2"/>
    <w:rsid w:val="00F10FAD"/>
    <w:rsid w:val="00F11553"/>
    <w:rsid w:val="00F12E80"/>
    <w:rsid w:val="00F13329"/>
    <w:rsid w:val="00F13352"/>
    <w:rsid w:val="00F140BA"/>
    <w:rsid w:val="00F1424E"/>
    <w:rsid w:val="00F14CAF"/>
    <w:rsid w:val="00F16285"/>
    <w:rsid w:val="00F1719E"/>
    <w:rsid w:val="00F17DBA"/>
    <w:rsid w:val="00F20192"/>
    <w:rsid w:val="00F20CB4"/>
    <w:rsid w:val="00F219C5"/>
    <w:rsid w:val="00F2229D"/>
    <w:rsid w:val="00F223AB"/>
    <w:rsid w:val="00F22458"/>
    <w:rsid w:val="00F22482"/>
    <w:rsid w:val="00F225F3"/>
    <w:rsid w:val="00F22794"/>
    <w:rsid w:val="00F23A15"/>
    <w:rsid w:val="00F23BE4"/>
    <w:rsid w:val="00F24282"/>
    <w:rsid w:val="00F256CA"/>
    <w:rsid w:val="00F257C2"/>
    <w:rsid w:val="00F25B7F"/>
    <w:rsid w:val="00F26064"/>
    <w:rsid w:val="00F2668C"/>
    <w:rsid w:val="00F268B6"/>
    <w:rsid w:val="00F273CD"/>
    <w:rsid w:val="00F274CC"/>
    <w:rsid w:val="00F2773E"/>
    <w:rsid w:val="00F27951"/>
    <w:rsid w:val="00F27D01"/>
    <w:rsid w:val="00F30374"/>
    <w:rsid w:val="00F3127B"/>
    <w:rsid w:val="00F316AB"/>
    <w:rsid w:val="00F31C1E"/>
    <w:rsid w:val="00F331C8"/>
    <w:rsid w:val="00F33C39"/>
    <w:rsid w:val="00F33CE2"/>
    <w:rsid w:val="00F34B1E"/>
    <w:rsid w:val="00F358C0"/>
    <w:rsid w:val="00F35A04"/>
    <w:rsid w:val="00F35E6F"/>
    <w:rsid w:val="00F36713"/>
    <w:rsid w:val="00F369FF"/>
    <w:rsid w:val="00F36B0E"/>
    <w:rsid w:val="00F36B98"/>
    <w:rsid w:val="00F36D99"/>
    <w:rsid w:val="00F3787B"/>
    <w:rsid w:val="00F40B04"/>
    <w:rsid w:val="00F40E3A"/>
    <w:rsid w:val="00F4124A"/>
    <w:rsid w:val="00F42469"/>
    <w:rsid w:val="00F42682"/>
    <w:rsid w:val="00F42BE4"/>
    <w:rsid w:val="00F453CC"/>
    <w:rsid w:val="00F45C06"/>
    <w:rsid w:val="00F45DB0"/>
    <w:rsid w:val="00F45ECE"/>
    <w:rsid w:val="00F46B22"/>
    <w:rsid w:val="00F46B8B"/>
    <w:rsid w:val="00F47265"/>
    <w:rsid w:val="00F4772E"/>
    <w:rsid w:val="00F5022B"/>
    <w:rsid w:val="00F509B8"/>
    <w:rsid w:val="00F50CCD"/>
    <w:rsid w:val="00F50CD7"/>
    <w:rsid w:val="00F50F22"/>
    <w:rsid w:val="00F5154D"/>
    <w:rsid w:val="00F51CFE"/>
    <w:rsid w:val="00F51D54"/>
    <w:rsid w:val="00F5225C"/>
    <w:rsid w:val="00F52BDC"/>
    <w:rsid w:val="00F53032"/>
    <w:rsid w:val="00F539F5"/>
    <w:rsid w:val="00F53A91"/>
    <w:rsid w:val="00F53C8D"/>
    <w:rsid w:val="00F55409"/>
    <w:rsid w:val="00F5773A"/>
    <w:rsid w:val="00F61355"/>
    <w:rsid w:val="00F61FF1"/>
    <w:rsid w:val="00F63CB0"/>
    <w:rsid w:val="00F6448E"/>
    <w:rsid w:val="00F64AD8"/>
    <w:rsid w:val="00F6506B"/>
    <w:rsid w:val="00F65333"/>
    <w:rsid w:val="00F661A7"/>
    <w:rsid w:val="00F6620A"/>
    <w:rsid w:val="00F6728D"/>
    <w:rsid w:val="00F71809"/>
    <w:rsid w:val="00F721B8"/>
    <w:rsid w:val="00F7286F"/>
    <w:rsid w:val="00F73595"/>
    <w:rsid w:val="00F739A4"/>
    <w:rsid w:val="00F739BA"/>
    <w:rsid w:val="00F74668"/>
    <w:rsid w:val="00F76E48"/>
    <w:rsid w:val="00F801F2"/>
    <w:rsid w:val="00F80FAB"/>
    <w:rsid w:val="00F81E0F"/>
    <w:rsid w:val="00F83B28"/>
    <w:rsid w:val="00F83B60"/>
    <w:rsid w:val="00F8485F"/>
    <w:rsid w:val="00F84FD7"/>
    <w:rsid w:val="00F85375"/>
    <w:rsid w:val="00F860E1"/>
    <w:rsid w:val="00F86BEB"/>
    <w:rsid w:val="00F875BD"/>
    <w:rsid w:val="00F87C7A"/>
    <w:rsid w:val="00F90F08"/>
    <w:rsid w:val="00F9136B"/>
    <w:rsid w:val="00F921CE"/>
    <w:rsid w:val="00F9384F"/>
    <w:rsid w:val="00F9385A"/>
    <w:rsid w:val="00F9482D"/>
    <w:rsid w:val="00F94A93"/>
    <w:rsid w:val="00F94AB9"/>
    <w:rsid w:val="00F95562"/>
    <w:rsid w:val="00F95D05"/>
    <w:rsid w:val="00F9633D"/>
    <w:rsid w:val="00F9705D"/>
    <w:rsid w:val="00F979EA"/>
    <w:rsid w:val="00FA0C78"/>
    <w:rsid w:val="00FA1407"/>
    <w:rsid w:val="00FA173B"/>
    <w:rsid w:val="00FA18AD"/>
    <w:rsid w:val="00FA1E08"/>
    <w:rsid w:val="00FA2E5D"/>
    <w:rsid w:val="00FA30A9"/>
    <w:rsid w:val="00FA3800"/>
    <w:rsid w:val="00FA4ACB"/>
    <w:rsid w:val="00FA4B2B"/>
    <w:rsid w:val="00FA5CAB"/>
    <w:rsid w:val="00FA5CFF"/>
    <w:rsid w:val="00FA5FA9"/>
    <w:rsid w:val="00FA6C01"/>
    <w:rsid w:val="00FA6DA4"/>
    <w:rsid w:val="00FA7096"/>
    <w:rsid w:val="00FA767D"/>
    <w:rsid w:val="00FA769E"/>
    <w:rsid w:val="00FA7C1C"/>
    <w:rsid w:val="00FA7F84"/>
    <w:rsid w:val="00FB01CB"/>
    <w:rsid w:val="00FB0812"/>
    <w:rsid w:val="00FB0C95"/>
    <w:rsid w:val="00FB337E"/>
    <w:rsid w:val="00FB3401"/>
    <w:rsid w:val="00FB3D96"/>
    <w:rsid w:val="00FB4031"/>
    <w:rsid w:val="00FB493C"/>
    <w:rsid w:val="00FB56A9"/>
    <w:rsid w:val="00FB5D09"/>
    <w:rsid w:val="00FB5E79"/>
    <w:rsid w:val="00FB654D"/>
    <w:rsid w:val="00FB70F8"/>
    <w:rsid w:val="00FB7989"/>
    <w:rsid w:val="00FC0EA4"/>
    <w:rsid w:val="00FC1062"/>
    <w:rsid w:val="00FC227D"/>
    <w:rsid w:val="00FC2A7B"/>
    <w:rsid w:val="00FC2AF9"/>
    <w:rsid w:val="00FC36A4"/>
    <w:rsid w:val="00FC3F95"/>
    <w:rsid w:val="00FC4153"/>
    <w:rsid w:val="00FC4208"/>
    <w:rsid w:val="00FC4F0D"/>
    <w:rsid w:val="00FC536C"/>
    <w:rsid w:val="00FC58BE"/>
    <w:rsid w:val="00FC6BB3"/>
    <w:rsid w:val="00FC6F09"/>
    <w:rsid w:val="00FC7D70"/>
    <w:rsid w:val="00FD09F5"/>
    <w:rsid w:val="00FD0BC8"/>
    <w:rsid w:val="00FD1086"/>
    <w:rsid w:val="00FD22E1"/>
    <w:rsid w:val="00FD2344"/>
    <w:rsid w:val="00FD2D6E"/>
    <w:rsid w:val="00FD3B29"/>
    <w:rsid w:val="00FD3B89"/>
    <w:rsid w:val="00FD4BD1"/>
    <w:rsid w:val="00FD4DB1"/>
    <w:rsid w:val="00FD58CF"/>
    <w:rsid w:val="00FD5ED0"/>
    <w:rsid w:val="00FD625C"/>
    <w:rsid w:val="00FD63C8"/>
    <w:rsid w:val="00FD6607"/>
    <w:rsid w:val="00FD6890"/>
    <w:rsid w:val="00FD6A2D"/>
    <w:rsid w:val="00FD74C2"/>
    <w:rsid w:val="00FD7970"/>
    <w:rsid w:val="00FD79BC"/>
    <w:rsid w:val="00FE0404"/>
    <w:rsid w:val="00FE0D69"/>
    <w:rsid w:val="00FE13D0"/>
    <w:rsid w:val="00FE2873"/>
    <w:rsid w:val="00FE2F80"/>
    <w:rsid w:val="00FE32BE"/>
    <w:rsid w:val="00FE3816"/>
    <w:rsid w:val="00FE3C5D"/>
    <w:rsid w:val="00FE4017"/>
    <w:rsid w:val="00FE42CD"/>
    <w:rsid w:val="00FE434D"/>
    <w:rsid w:val="00FE4861"/>
    <w:rsid w:val="00FE4B5F"/>
    <w:rsid w:val="00FE4E4E"/>
    <w:rsid w:val="00FE57AB"/>
    <w:rsid w:val="00FE625A"/>
    <w:rsid w:val="00FE65DD"/>
    <w:rsid w:val="00FE6F58"/>
    <w:rsid w:val="00FE7A8F"/>
    <w:rsid w:val="00FF0890"/>
    <w:rsid w:val="00FF08F5"/>
    <w:rsid w:val="00FF0BFF"/>
    <w:rsid w:val="00FF10FD"/>
    <w:rsid w:val="00FF259F"/>
    <w:rsid w:val="00FF28CE"/>
    <w:rsid w:val="00FF3EAD"/>
    <w:rsid w:val="00FF4358"/>
    <w:rsid w:val="00FF4D3A"/>
    <w:rsid w:val="00FF4D9B"/>
    <w:rsid w:val="00FF528B"/>
    <w:rsid w:val="00FF5535"/>
    <w:rsid w:val="00FF592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annotation text" w:locked="1" w:semiHidden="0" w:unhideWhenUsed="0"/>
    <w:lsdException w:name="caption" w:locked="1" w:uiPriority="0" w:qFormat="1"/>
    <w:lsdException w:name="footnote reference" w:locked="1" w:semiHidden="0" w:unhideWhenUsed="0"/>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962"/>
    <w:pPr>
      <w:spacing w:after="200" w:line="276" w:lineRule="auto"/>
    </w:pPr>
    <w:rPr>
      <w:kern w:val="0"/>
      <w:sz w:val="22"/>
    </w:rPr>
  </w:style>
  <w:style w:type="paragraph" w:styleId="Heading1">
    <w:name w:val="heading 1"/>
    <w:basedOn w:val="Normal"/>
    <w:link w:val="Heading1Char"/>
    <w:uiPriority w:val="99"/>
    <w:qFormat/>
    <w:rsid w:val="003B3B92"/>
    <w:pPr>
      <w:spacing w:before="100" w:beforeAutospacing="1" w:after="100" w:afterAutospacing="1" w:line="240" w:lineRule="auto"/>
      <w:outlineLvl w:val="0"/>
    </w:pPr>
    <w:rPr>
      <w:rFonts w:ascii="SimSun" w:hAnsi="SimSun" w:cs="SimSun"/>
      <w:b/>
      <w:bCs/>
      <w:kern w:val="36"/>
      <w:sz w:val="48"/>
      <w:szCs w:val="48"/>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3B92"/>
    <w:rPr>
      <w:rFonts w:ascii="SimSun" w:hAnsi="SimSun" w:cs="SimSun"/>
      <w:b/>
      <w:bCs/>
      <w:kern w:val="36"/>
      <w:sz w:val="48"/>
      <w:szCs w:val="48"/>
      <w:lang w:bidi="hi-IN"/>
    </w:rPr>
  </w:style>
  <w:style w:type="paragraph" w:customStyle="1" w:styleId="Header2">
    <w:name w:val="Header2"/>
    <w:basedOn w:val="Normal"/>
    <w:uiPriority w:val="99"/>
    <w:rsid w:val="00500906"/>
    <w:pPr>
      <w:widowControl w:val="0"/>
      <w:spacing w:after="480" w:line="240" w:lineRule="auto"/>
      <w:jc w:val="center"/>
    </w:pPr>
    <w:rPr>
      <w:rFonts w:ascii="Arial" w:hAnsi="Arial"/>
      <w:caps/>
      <w:sz w:val="24"/>
      <w:szCs w:val="20"/>
      <w:lang w:eastAsia="en-US"/>
    </w:rPr>
  </w:style>
  <w:style w:type="character" w:styleId="Hyperlink">
    <w:name w:val="Hyperlink"/>
    <w:basedOn w:val="DefaultParagraphFont"/>
    <w:uiPriority w:val="99"/>
    <w:rsid w:val="00500906"/>
    <w:rPr>
      <w:rFonts w:cs="Times New Roman"/>
      <w:color w:val="0000FF"/>
      <w:u w:val="single"/>
    </w:rPr>
  </w:style>
  <w:style w:type="paragraph" w:customStyle="1" w:styleId="Default">
    <w:name w:val="Default"/>
    <w:uiPriority w:val="99"/>
    <w:rsid w:val="00500906"/>
    <w:pPr>
      <w:autoSpaceDE w:val="0"/>
      <w:autoSpaceDN w:val="0"/>
      <w:adjustRightInd w:val="0"/>
    </w:pPr>
    <w:rPr>
      <w:rFonts w:ascii="Times New Roman" w:hAnsi="Times New Roman"/>
      <w:color w:val="000000"/>
      <w:kern w:val="0"/>
      <w:sz w:val="24"/>
      <w:szCs w:val="24"/>
      <w:lang w:eastAsia="en-US"/>
    </w:rPr>
  </w:style>
  <w:style w:type="paragraph" w:styleId="Header">
    <w:name w:val="header"/>
    <w:basedOn w:val="Normal"/>
    <w:link w:val="HeaderChar"/>
    <w:uiPriority w:val="99"/>
    <w:rsid w:val="006650D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650D4"/>
    <w:rPr>
      <w:rFonts w:cs="Times New Roman"/>
    </w:rPr>
  </w:style>
  <w:style w:type="paragraph" w:styleId="Footer">
    <w:name w:val="footer"/>
    <w:basedOn w:val="Normal"/>
    <w:link w:val="FooterChar"/>
    <w:uiPriority w:val="99"/>
    <w:rsid w:val="006650D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650D4"/>
    <w:rPr>
      <w:rFonts w:cs="Times New Roman"/>
    </w:rPr>
  </w:style>
  <w:style w:type="paragraph" w:styleId="FootnoteText">
    <w:name w:val="footnote text"/>
    <w:basedOn w:val="Normal"/>
    <w:link w:val="FootnoteTextChar"/>
    <w:uiPriority w:val="99"/>
    <w:rsid w:val="004F01D5"/>
    <w:pPr>
      <w:spacing w:after="0" w:line="240" w:lineRule="auto"/>
    </w:pPr>
    <w:rPr>
      <w:sz w:val="20"/>
      <w:szCs w:val="20"/>
    </w:rPr>
  </w:style>
  <w:style w:type="character" w:customStyle="1" w:styleId="FootnoteTextChar">
    <w:name w:val="Footnote Text Char"/>
    <w:basedOn w:val="DefaultParagraphFont"/>
    <w:link w:val="FootnoteText"/>
    <w:uiPriority w:val="99"/>
    <w:locked/>
    <w:rsid w:val="004F01D5"/>
    <w:rPr>
      <w:rFonts w:cs="Times New Roman"/>
      <w:sz w:val="20"/>
      <w:szCs w:val="20"/>
    </w:rPr>
  </w:style>
  <w:style w:type="character" w:styleId="FootnoteReference">
    <w:name w:val="footnote reference"/>
    <w:basedOn w:val="DefaultParagraphFont"/>
    <w:uiPriority w:val="99"/>
    <w:semiHidden/>
    <w:rsid w:val="004F01D5"/>
    <w:rPr>
      <w:rFonts w:cs="Times New Roman"/>
      <w:vertAlign w:val="superscript"/>
    </w:rPr>
  </w:style>
  <w:style w:type="paragraph" w:styleId="BalloonText">
    <w:name w:val="Balloon Text"/>
    <w:basedOn w:val="Normal"/>
    <w:link w:val="BalloonTextChar"/>
    <w:uiPriority w:val="99"/>
    <w:semiHidden/>
    <w:rsid w:val="00646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6ED5"/>
    <w:rPr>
      <w:rFonts w:ascii="Tahoma" w:hAnsi="Tahoma" w:cs="Tahoma"/>
      <w:sz w:val="16"/>
      <w:szCs w:val="16"/>
    </w:rPr>
  </w:style>
  <w:style w:type="character" w:styleId="PlaceholderText">
    <w:name w:val="Placeholder Text"/>
    <w:basedOn w:val="DefaultParagraphFont"/>
    <w:uiPriority w:val="99"/>
    <w:semiHidden/>
    <w:rsid w:val="002F4590"/>
    <w:rPr>
      <w:rFonts w:cs="Times New Roman"/>
      <w:color w:val="808080"/>
    </w:rPr>
  </w:style>
  <w:style w:type="character" w:customStyle="1" w:styleId="acool1">
    <w:name w:val="acool1"/>
    <w:basedOn w:val="DefaultParagraphFont"/>
    <w:uiPriority w:val="99"/>
    <w:rsid w:val="00E5194A"/>
    <w:rPr>
      <w:rFonts w:cs="Times New Roman"/>
      <w:b/>
      <w:bCs/>
      <w:color w:val="CD3A10"/>
      <w:sz w:val="30"/>
      <w:szCs w:val="30"/>
    </w:rPr>
  </w:style>
  <w:style w:type="character" w:styleId="CommentReference">
    <w:name w:val="annotation reference"/>
    <w:basedOn w:val="DefaultParagraphFont"/>
    <w:uiPriority w:val="99"/>
    <w:semiHidden/>
    <w:rsid w:val="001508D5"/>
    <w:rPr>
      <w:rFonts w:cs="Times New Roman"/>
      <w:sz w:val="21"/>
      <w:szCs w:val="21"/>
    </w:rPr>
  </w:style>
  <w:style w:type="paragraph" w:styleId="CommentText">
    <w:name w:val="annotation text"/>
    <w:basedOn w:val="Normal"/>
    <w:link w:val="CommentTextChar"/>
    <w:uiPriority w:val="99"/>
    <w:rsid w:val="001508D5"/>
  </w:style>
  <w:style w:type="character" w:customStyle="1" w:styleId="CommentTextChar">
    <w:name w:val="Comment Text Char"/>
    <w:basedOn w:val="DefaultParagraphFont"/>
    <w:link w:val="CommentText"/>
    <w:uiPriority w:val="99"/>
    <w:locked/>
    <w:rsid w:val="001508D5"/>
    <w:rPr>
      <w:rFonts w:ascii="Calibri" w:hAnsi="Calibri" w:cs="Times New Roman"/>
    </w:rPr>
  </w:style>
  <w:style w:type="paragraph" w:customStyle="1" w:styleId="4">
    <w:name w:val="4"/>
    <w:basedOn w:val="Normal"/>
    <w:uiPriority w:val="99"/>
    <w:rsid w:val="00091F7C"/>
    <w:pPr>
      <w:spacing w:before="100" w:beforeAutospacing="1" w:after="100" w:afterAutospacing="1" w:line="240" w:lineRule="auto"/>
    </w:pPr>
    <w:rPr>
      <w:rFonts w:ascii="Times New Roman" w:hAnsi="Times New Roman"/>
      <w:sz w:val="24"/>
      <w:szCs w:val="24"/>
      <w:lang w:val="en-SG"/>
    </w:rPr>
  </w:style>
  <w:style w:type="paragraph" w:styleId="CommentSubject">
    <w:name w:val="annotation subject"/>
    <w:basedOn w:val="CommentText"/>
    <w:next w:val="CommentText"/>
    <w:link w:val="CommentSubjectChar"/>
    <w:uiPriority w:val="99"/>
    <w:semiHidden/>
    <w:rsid w:val="00447DEF"/>
    <w:pPr>
      <w:spacing w:line="240" w:lineRule="auto"/>
    </w:pPr>
    <w:rPr>
      <w:b/>
      <w:bCs/>
      <w:sz w:val="20"/>
      <w:szCs w:val="20"/>
    </w:rPr>
  </w:style>
  <w:style w:type="character" w:customStyle="1" w:styleId="CommentSubjectChar">
    <w:name w:val="Comment Subject Char"/>
    <w:basedOn w:val="CommentTextChar"/>
    <w:link w:val="CommentSubject"/>
    <w:uiPriority w:val="99"/>
    <w:semiHidden/>
    <w:locked/>
    <w:rsid w:val="00447DEF"/>
    <w:rPr>
      <w:rFonts w:ascii="Calibri" w:hAnsi="Calibri" w:cs="Times New Roman"/>
      <w:b/>
      <w:bCs/>
      <w:sz w:val="20"/>
      <w:szCs w:val="20"/>
    </w:rPr>
  </w:style>
  <w:style w:type="table" w:customStyle="1" w:styleId="MediumShading1-Accent11">
    <w:name w:val="Medium Shading 1 - Accent 11"/>
    <w:uiPriority w:val="99"/>
    <w:rsid w:val="00B857D0"/>
    <w:rPr>
      <w:kern w:val="0"/>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LightGrid-Accent6">
    <w:name w:val="Light Grid Accent 6"/>
    <w:basedOn w:val="TableNormal"/>
    <w:uiPriority w:val="99"/>
    <w:rsid w:val="00B857D0"/>
    <w:rPr>
      <w:kern w:val="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Times New Roman" w:eastAsia="SimSu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Times New Roman" w:eastAsia="SimSu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ListParagraph">
    <w:name w:val="List Paragraph"/>
    <w:basedOn w:val="Normal"/>
    <w:uiPriority w:val="34"/>
    <w:qFormat/>
    <w:rsid w:val="005E46EA"/>
    <w:pPr>
      <w:ind w:left="720"/>
      <w:contextualSpacing/>
    </w:pPr>
  </w:style>
  <w:style w:type="table" w:styleId="TableGrid">
    <w:name w:val="Table Grid"/>
    <w:basedOn w:val="TableNormal"/>
    <w:uiPriority w:val="39"/>
    <w:locked/>
    <w:rsid w:val="00054DF7"/>
    <w:rPr>
      <w:rFonts w:asciiTheme="minorHAnsi" w:eastAsiaTheme="minorEastAsia"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E6DC7"/>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5E6DC7"/>
    <w:pPr>
      <w:spacing w:after="0" w:line="480" w:lineRule="auto"/>
      <w:jc w:val="center"/>
    </w:pPr>
    <w:rPr>
      <w:rFonts w:ascii="Times New Roman" w:hAnsi="Times New Roman"/>
      <w:b/>
      <w:bCs/>
      <w:sz w:val="24"/>
      <w:szCs w:val="24"/>
      <w:lang w:eastAsia="en-US"/>
    </w:rPr>
  </w:style>
  <w:style w:type="character" w:customStyle="1" w:styleId="BodyTextChar">
    <w:name w:val="Body Text Char"/>
    <w:basedOn w:val="DefaultParagraphFont"/>
    <w:link w:val="BodyText"/>
    <w:rsid w:val="005E6DC7"/>
    <w:rPr>
      <w:rFonts w:ascii="Times New Roman" w:hAnsi="Times New Roman"/>
      <w:b/>
      <w:bCs/>
      <w:kern w:val="0"/>
      <w:sz w:val="24"/>
      <w:szCs w:val="24"/>
      <w:lang w:eastAsia="en-US"/>
    </w:rPr>
  </w:style>
  <w:style w:type="character" w:customStyle="1" w:styleId="style3">
    <w:name w:val="style3"/>
    <w:basedOn w:val="DefaultParagraphFont"/>
    <w:rsid w:val="005E6DC7"/>
  </w:style>
  <w:style w:type="character" w:styleId="Strong">
    <w:name w:val="Strong"/>
    <w:basedOn w:val="DefaultParagraphFont"/>
    <w:uiPriority w:val="22"/>
    <w:qFormat/>
    <w:locked/>
    <w:rsid w:val="005E6DC7"/>
    <w:rPr>
      <w:b/>
      <w:bCs/>
    </w:rPr>
  </w:style>
  <w:style w:type="character" w:styleId="FollowedHyperlink">
    <w:name w:val="FollowedHyperlink"/>
    <w:basedOn w:val="DefaultParagraphFont"/>
    <w:uiPriority w:val="99"/>
    <w:semiHidden/>
    <w:unhideWhenUsed/>
    <w:rsid w:val="005E6DC7"/>
    <w:rPr>
      <w:color w:val="800080"/>
      <w:u w:val="single"/>
    </w:rPr>
  </w:style>
  <w:style w:type="paragraph" w:customStyle="1" w:styleId="articleparagraph">
    <w:name w:val="articleparagraph"/>
    <w:basedOn w:val="Normal"/>
    <w:rsid w:val="005E6DC7"/>
    <w:pPr>
      <w:spacing w:before="100" w:beforeAutospacing="1" w:after="100" w:afterAutospacing="1" w:line="240" w:lineRule="auto"/>
    </w:pPr>
    <w:rPr>
      <w:rFonts w:ascii="SimSun" w:hAnsi="SimSun" w:cs="SimSun"/>
      <w:sz w:val="24"/>
      <w:szCs w:val="24"/>
    </w:rPr>
  </w:style>
  <w:style w:type="paragraph" w:customStyle="1" w:styleId="font5">
    <w:name w:val="font5"/>
    <w:basedOn w:val="Normal"/>
    <w:rsid w:val="005E6DC7"/>
    <w:pPr>
      <w:spacing w:before="100" w:beforeAutospacing="1" w:after="100" w:afterAutospacing="1" w:line="240" w:lineRule="auto"/>
    </w:pPr>
    <w:rPr>
      <w:rFonts w:ascii="SimSun" w:hAnsi="SimSun" w:cs="SimSun"/>
      <w:color w:val="000000"/>
      <w:sz w:val="16"/>
      <w:szCs w:val="16"/>
    </w:rPr>
  </w:style>
  <w:style w:type="paragraph" w:customStyle="1" w:styleId="font6">
    <w:name w:val="font6"/>
    <w:basedOn w:val="Normal"/>
    <w:rsid w:val="005E6DC7"/>
    <w:pPr>
      <w:spacing w:before="100" w:beforeAutospacing="1" w:after="100" w:afterAutospacing="1" w:line="240" w:lineRule="auto"/>
    </w:pPr>
    <w:rPr>
      <w:rFonts w:ascii="SimSun" w:hAnsi="SimSun" w:cs="SimSun"/>
      <w:sz w:val="18"/>
      <w:szCs w:val="18"/>
    </w:rPr>
  </w:style>
  <w:style w:type="paragraph" w:customStyle="1" w:styleId="font7">
    <w:name w:val="font7"/>
    <w:basedOn w:val="Normal"/>
    <w:rsid w:val="005E6DC7"/>
    <w:pPr>
      <w:spacing w:before="100" w:beforeAutospacing="1" w:after="100" w:afterAutospacing="1" w:line="240" w:lineRule="auto"/>
    </w:pPr>
    <w:rPr>
      <w:rFonts w:ascii="Arial" w:hAnsi="Arial" w:cs="Arial"/>
      <w:color w:val="000000"/>
      <w:sz w:val="16"/>
      <w:szCs w:val="16"/>
    </w:rPr>
  </w:style>
  <w:style w:type="paragraph" w:customStyle="1" w:styleId="xl63">
    <w:name w:val="xl63"/>
    <w:basedOn w:val="Normal"/>
    <w:rsid w:val="005E6DC7"/>
    <w:pPr>
      <w:spacing w:before="100" w:beforeAutospacing="1" w:after="100" w:afterAutospacing="1" w:line="240" w:lineRule="auto"/>
      <w:jc w:val="right"/>
    </w:pPr>
    <w:rPr>
      <w:rFonts w:ascii="Arial" w:hAnsi="Arial" w:cs="Arial"/>
      <w:sz w:val="16"/>
      <w:szCs w:val="16"/>
    </w:rPr>
  </w:style>
  <w:style w:type="paragraph" w:customStyle="1" w:styleId="xl64">
    <w:name w:val="xl64"/>
    <w:basedOn w:val="Normal"/>
    <w:rsid w:val="005E6DC7"/>
    <w:pPr>
      <w:spacing w:before="100" w:beforeAutospacing="1" w:after="100" w:afterAutospacing="1" w:line="240" w:lineRule="auto"/>
    </w:pPr>
    <w:rPr>
      <w:rFonts w:ascii="SimSun" w:hAnsi="SimSun" w:cs="SimSun"/>
      <w:sz w:val="16"/>
      <w:szCs w:val="16"/>
    </w:rPr>
  </w:style>
  <w:style w:type="paragraph" w:customStyle="1" w:styleId="xl65">
    <w:name w:val="xl65"/>
    <w:basedOn w:val="Normal"/>
    <w:rsid w:val="005E6DC7"/>
    <w:pPr>
      <w:spacing w:before="100" w:beforeAutospacing="1" w:after="100" w:afterAutospacing="1" w:line="240" w:lineRule="auto"/>
    </w:pPr>
    <w:rPr>
      <w:rFonts w:ascii="SimSun" w:hAnsi="SimSun" w:cs="SimSun"/>
      <w:sz w:val="16"/>
      <w:szCs w:val="16"/>
    </w:rPr>
  </w:style>
  <w:style w:type="paragraph" w:customStyle="1" w:styleId="xl66">
    <w:name w:val="xl66"/>
    <w:basedOn w:val="Normal"/>
    <w:rsid w:val="005E6DC7"/>
    <w:pPr>
      <w:spacing w:before="100" w:beforeAutospacing="1" w:after="100" w:afterAutospacing="1" w:line="240" w:lineRule="auto"/>
      <w:jc w:val="right"/>
    </w:pPr>
    <w:rPr>
      <w:rFonts w:ascii="Arial" w:hAnsi="Arial" w:cs="Arial"/>
      <w:sz w:val="16"/>
      <w:szCs w:val="16"/>
    </w:rPr>
  </w:style>
  <w:style w:type="paragraph" w:customStyle="1" w:styleId="xl67">
    <w:name w:val="xl67"/>
    <w:basedOn w:val="Normal"/>
    <w:rsid w:val="005E6DC7"/>
    <w:pPr>
      <w:spacing w:before="100" w:beforeAutospacing="1" w:after="100" w:afterAutospacing="1" w:line="240" w:lineRule="auto"/>
    </w:pPr>
    <w:rPr>
      <w:rFonts w:ascii="SimSun" w:hAnsi="SimSun" w:cs="SimSun"/>
      <w:color w:val="000000"/>
      <w:sz w:val="16"/>
      <w:szCs w:val="16"/>
    </w:rPr>
  </w:style>
  <w:style w:type="paragraph" w:customStyle="1" w:styleId="xl68">
    <w:name w:val="xl68"/>
    <w:basedOn w:val="Normal"/>
    <w:rsid w:val="005E6DC7"/>
    <w:pPr>
      <w:spacing w:before="100" w:beforeAutospacing="1" w:after="100" w:afterAutospacing="1" w:line="240" w:lineRule="auto"/>
    </w:pPr>
    <w:rPr>
      <w:rFonts w:ascii="SimSun" w:hAnsi="SimSun" w:cs="SimSun"/>
      <w:color w:val="000000"/>
      <w:sz w:val="16"/>
      <w:szCs w:val="16"/>
    </w:rPr>
  </w:style>
  <w:style w:type="paragraph" w:customStyle="1" w:styleId="xl69">
    <w:name w:val="xl69"/>
    <w:basedOn w:val="Normal"/>
    <w:rsid w:val="005E6DC7"/>
    <w:pPr>
      <w:spacing w:before="100" w:beforeAutospacing="1" w:after="100" w:afterAutospacing="1" w:line="240" w:lineRule="auto"/>
    </w:pPr>
    <w:rPr>
      <w:rFonts w:ascii="SimSun" w:hAnsi="SimSun" w:cs="SimSun"/>
      <w:sz w:val="16"/>
      <w:szCs w:val="16"/>
    </w:rPr>
  </w:style>
  <w:style w:type="paragraph" w:customStyle="1" w:styleId="xl70">
    <w:name w:val="xl70"/>
    <w:basedOn w:val="Normal"/>
    <w:rsid w:val="005E6DC7"/>
    <w:pPr>
      <w:pBdr>
        <w:top w:val="single" w:sz="4" w:space="0" w:color="auto"/>
        <w:bottom w:val="single" w:sz="4" w:space="0" w:color="auto"/>
      </w:pBdr>
      <w:spacing w:before="100" w:beforeAutospacing="1" w:after="100" w:afterAutospacing="1" w:line="240" w:lineRule="auto"/>
    </w:pPr>
    <w:rPr>
      <w:rFonts w:ascii="SimSun" w:hAnsi="SimSun" w:cs="SimSun"/>
      <w:sz w:val="16"/>
      <w:szCs w:val="16"/>
    </w:rPr>
  </w:style>
  <w:style w:type="paragraph" w:customStyle="1" w:styleId="xl71">
    <w:name w:val="xl71"/>
    <w:basedOn w:val="Normal"/>
    <w:rsid w:val="005E6DC7"/>
    <w:pPr>
      <w:pBdr>
        <w:top w:val="single" w:sz="4" w:space="0" w:color="auto"/>
        <w:bottom w:val="single" w:sz="4" w:space="0" w:color="auto"/>
      </w:pBdr>
      <w:spacing w:before="100" w:beforeAutospacing="1" w:after="100" w:afterAutospacing="1" w:line="240" w:lineRule="auto"/>
    </w:pPr>
    <w:rPr>
      <w:rFonts w:ascii="SimSun" w:hAnsi="SimSun" w:cs="SimSun"/>
      <w:sz w:val="16"/>
      <w:szCs w:val="16"/>
    </w:rPr>
  </w:style>
  <w:style w:type="paragraph" w:customStyle="1" w:styleId="xl72">
    <w:name w:val="xl72"/>
    <w:basedOn w:val="Normal"/>
    <w:rsid w:val="005E6DC7"/>
    <w:pPr>
      <w:spacing w:before="100" w:beforeAutospacing="1" w:after="100" w:afterAutospacing="1" w:line="240" w:lineRule="auto"/>
    </w:pPr>
    <w:rPr>
      <w:rFonts w:ascii="SimSun" w:hAnsi="SimSun" w:cs="SimSun"/>
      <w:b/>
      <w:bCs/>
      <w:i/>
      <w:iCs/>
      <w:sz w:val="16"/>
      <w:szCs w:val="16"/>
    </w:rPr>
  </w:style>
  <w:style w:type="paragraph" w:customStyle="1" w:styleId="xl73">
    <w:name w:val="xl73"/>
    <w:basedOn w:val="Normal"/>
    <w:rsid w:val="005E6DC7"/>
    <w:pPr>
      <w:spacing w:before="100" w:beforeAutospacing="1" w:after="100" w:afterAutospacing="1" w:line="240" w:lineRule="auto"/>
      <w:jc w:val="right"/>
    </w:pPr>
    <w:rPr>
      <w:rFonts w:ascii="Arial" w:hAnsi="Arial" w:cs="Arial"/>
      <w:b/>
      <w:bCs/>
      <w:i/>
      <w:iCs/>
      <w:sz w:val="16"/>
      <w:szCs w:val="16"/>
    </w:rPr>
  </w:style>
  <w:style w:type="paragraph" w:customStyle="1" w:styleId="xl74">
    <w:name w:val="xl74"/>
    <w:basedOn w:val="Normal"/>
    <w:rsid w:val="005E6DC7"/>
    <w:pPr>
      <w:spacing w:before="100" w:beforeAutospacing="1" w:after="100" w:afterAutospacing="1" w:line="240" w:lineRule="auto"/>
    </w:pPr>
    <w:rPr>
      <w:rFonts w:ascii="SimSun" w:hAnsi="SimSun" w:cs="SimSun"/>
      <w:b/>
      <w:bCs/>
      <w:i/>
      <w:iCs/>
      <w:sz w:val="16"/>
      <w:szCs w:val="16"/>
    </w:rPr>
  </w:style>
  <w:style w:type="paragraph" w:customStyle="1" w:styleId="xl75">
    <w:name w:val="xl75"/>
    <w:basedOn w:val="Normal"/>
    <w:rsid w:val="005E6DC7"/>
    <w:pPr>
      <w:spacing w:before="100" w:beforeAutospacing="1" w:after="100" w:afterAutospacing="1" w:line="240" w:lineRule="auto"/>
      <w:jc w:val="right"/>
    </w:pPr>
    <w:rPr>
      <w:rFonts w:ascii="Arial" w:hAnsi="Arial" w:cs="Arial"/>
      <w:b/>
      <w:bCs/>
      <w:i/>
      <w:iCs/>
      <w:sz w:val="16"/>
      <w:szCs w:val="16"/>
    </w:rPr>
  </w:style>
  <w:style w:type="paragraph" w:customStyle="1" w:styleId="xl76">
    <w:name w:val="xl76"/>
    <w:basedOn w:val="Normal"/>
    <w:rsid w:val="005E6DC7"/>
    <w:pPr>
      <w:pBdr>
        <w:top w:val="single" w:sz="4" w:space="0" w:color="auto"/>
      </w:pBdr>
      <w:spacing w:before="100" w:beforeAutospacing="1" w:after="100" w:afterAutospacing="1" w:line="240" w:lineRule="auto"/>
    </w:pPr>
    <w:rPr>
      <w:rFonts w:ascii="SimSun" w:hAnsi="SimSun" w:cs="SimSun"/>
      <w:sz w:val="16"/>
      <w:szCs w:val="16"/>
    </w:rPr>
  </w:style>
  <w:style w:type="paragraph" w:customStyle="1" w:styleId="xl77">
    <w:name w:val="xl77"/>
    <w:basedOn w:val="Normal"/>
    <w:rsid w:val="005E6DC7"/>
    <w:pPr>
      <w:pBdr>
        <w:top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78">
    <w:name w:val="xl78"/>
    <w:basedOn w:val="Normal"/>
    <w:rsid w:val="005E6DC7"/>
    <w:pPr>
      <w:pBdr>
        <w:top w:val="single" w:sz="4" w:space="0" w:color="auto"/>
      </w:pBdr>
      <w:spacing w:before="100" w:beforeAutospacing="1" w:after="100" w:afterAutospacing="1" w:line="240" w:lineRule="auto"/>
    </w:pPr>
    <w:rPr>
      <w:rFonts w:ascii="SimSun" w:hAnsi="SimSun" w:cs="SimSun"/>
      <w:sz w:val="16"/>
      <w:szCs w:val="16"/>
    </w:rPr>
  </w:style>
  <w:style w:type="paragraph" w:customStyle="1" w:styleId="xl79">
    <w:name w:val="xl79"/>
    <w:basedOn w:val="Normal"/>
    <w:rsid w:val="005E6DC7"/>
    <w:pPr>
      <w:pBdr>
        <w:top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80">
    <w:name w:val="xl80"/>
    <w:basedOn w:val="Normal"/>
    <w:rsid w:val="005E6DC7"/>
    <w:pPr>
      <w:pBdr>
        <w:bottom w:val="single" w:sz="4" w:space="0" w:color="auto"/>
      </w:pBdr>
      <w:spacing w:before="100" w:beforeAutospacing="1" w:after="100" w:afterAutospacing="1" w:line="240" w:lineRule="auto"/>
    </w:pPr>
    <w:rPr>
      <w:rFonts w:ascii="SimSun" w:hAnsi="SimSun" w:cs="SimSun"/>
      <w:sz w:val="16"/>
      <w:szCs w:val="16"/>
    </w:rPr>
  </w:style>
  <w:style w:type="paragraph" w:customStyle="1" w:styleId="xl81">
    <w:name w:val="xl81"/>
    <w:basedOn w:val="Normal"/>
    <w:rsid w:val="005E6DC7"/>
    <w:pPr>
      <w:pBdr>
        <w:bottom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82">
    <w:name w:val="xl82"/>
    <w:basedOn w:val="Normal"/>
    <w:rsid w:val="005E6DC7"/>
    <w:pPr>
      <w:pBdr>
        <w:bottom w:val="single" w:sz="4" w:space="0" w:color="auto"/>
      </w:pBdr>
      <w:spacing w:before="100" w:beforeAutospacing="1" w:after="100" w:afterAutospacing="1" w:line="240" w:lineRule="auto"/>
    </w:pPr>
    <w:rPr>
      <w:rFonts w:ascii="SimSun" w:hAnsi="SimSun" w:cs="SimSun"/>
      <w:color w:val="000000"/>
      <w:sz w:val="16"/>
      <w:szCs w:val="16"/>
    </w:rPr>
  </w:style>
  <w:style w:type="paragraph" w:customStyle="1" w:styleId="xl83">
    <w:name w:val="xl83"/>
    <w:basedOn w:val="Normal"/>
    <w:rsid w:val="005E6DC7"/>
    <w:pPr>
      <w:pBdr>
        <w:bottom w:val="single" w:sz="4" w:space="0" w:color="auto"/>
      </w:pBdr>
      <w:spacing w:before="100" w:beforeAutospacing="1" w:after="100" w:afterAutospacing="1" w:line="240" w:lineRule="auto"/>
    </w:pPr>
    <w:rPr>
      <w:rFonts w:ascii="SimSun" w:hAnsi="SimSun" w:cs="SimSun"/>
      <w:sz w:val="16"/>
      <w:szCs w:val="16"/>
    </w:rPr>
  </w:style>
  <w:style w:type="paragraph" w:customStyle="1" w:styleId="xl84">
    <w:name w:val="xl84"/>
    <w:basedOn w:val="Normal"/>
    <w:rsid w:val="005E6DC7"/>
    <w:pPr>
      <w:pBdr>
        <w:bottom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85">
    <w:name w:val="xl85"/>
    <w:basedOn w:val="Normal"/>
    <w:rsid w:val="005E6DC7"/>
    <w:pPr>
      <w:pBdr>
        <w:bottom w:val="single" w:sz="4" w:space="0" w:color="auto"/>
      </w:pBdr>
      <w:spacing w:before="100" w:beforeAutospacing="1" w:after="100" w:afterAutospacing="1" w:line="240" w:lineRule="auto"/>
    </w:pPr>
    <w:rPr>
      <w:rFonts w:ascii="SimSun" w:hAnsi="SimSun" w:cs="SimSun"/>
      <w:color w:val="000000"/>
      <w:sz w:val="16"/>
      <w:szCs w:val="16"/>
    </w:rPr>
  </w:style>
  <w:style w:type="paragraph" w:customStyle="1" w:styleId="xl86">
    <w:name w:val="xl86"/>
    <w:basedOn w:val="Normal"/>
    <w:rsid w:val="005E6DC7"/>
    <w:pPr>
      <w:pBdr>
        <w:bottom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87">
    <w:name w:val="xl87"/>
    <w:basedOn w:val="Normal"/>
    <w:rsid w:val="005E6DC7"/>
    <w:pPr>
      <w:pBdr>
        <w:bottom w:val="single" w:sz="4" w:space="0" w:color="auto"/>
      </w:pBdr>
      <w:spacing w:before="100" w:beforeAutospacing="1" w:after="100" w:afterAutospacing="1" w:line="240" w:lineRule="auto"/>
    </w:pPr>
    <w:rPr>
      <w:rFonts w:ascii="SimSun" w:hAnsi="SimSun" w:cs="SimSun"/>
      <w:color w:val="000000"/>
      <w:sz w:val="16"/>
      <w:szCs w:val="16"/>
    </w:rPr>
  </w:style>
  <w:style w:type="character" w:customStyle="1" w:styleId="il">
    <w:name w:val="il"/>
    <w:basedOn w:val="DefaultParagraphFont"/>
    <w:rsid w:val="005E6DC7"/>
  </w:style>
  <w:style w:type="paragraph" w:customStyle="1" w:styleId="font8">
    <w:name w:val="font8"/>
    <w:basedOn w:val="Normal"/>
    <w:rsid w:val="005E6DC7"/>
    <w:pPr>
      <w:spacing w:before="100" w:beforeAutospacing="1" w:after="100" w:afterAutospacing="1" w:line="240" w:lineRule="auto"/>
    </w:pPr>
    <w:rPr>
      <w:rFonts w:ascii="Times New Roman" w:hAnsi="Times New Roman"/>
      <w:b/>
      <w:bCs/>
      <w:color w:val="000000"/>
      <w:sz w:val="18"/>
      <w:szCs w:val="18"/>
    </w:rPr>
  </w:style>
  <w:style w:type="paragraph" w:customStyle="1" w:styleId="font9">
    <w:name w:val="font9"/>
    <w:basedOn w:val="Normal"/>
    <w:rsid w:val="005E6DC7"/>
    <w:pPr>
      <w:spacing w:before="100" w:beforeAutospacing="1" w:after="100" w:afterAutospacing="1" w:line="240" w:lineRule="auto"/>
    </w:pPr>
    <w:rPr>
      <w:rFonts w:ascii="SimSun" w:hAnsi="SimSun" w:cs="SimSun"/>
      <w:b/>
      <w:bCs/>
      <w:color w:val="000000"/>
      <w:sz w:val="18"/>
      <w:szCs w:val="18"/>
    </w:rPr>
  </w:style>
  <w:style w:type="paragraph" w:customStyle="1" w:styleId="font10">
    <w:name w:val="font10"/>
    <w:basedOn w:val="Normal"/>
    <w:rsid w:val="005E6DC7"/>
    <w:pPr>
      <w:spacing w:before="100" w:beforeAutospacing="1" w:after="100" w:afterAutospacing="1" w:line="240" w:lineRule="auto"/>
    </w:pPr>
    <w:rPr>
      <w:rFonts w:ascii="SimSun" w:hAnsi="SimSun" w:cs="SimSun"/>
      <w:color w:val="000000"/>
      <w:sz w:val="18"/>
      <w:szCs w:val="18"/>
    </w:rPr>
  </w:style>
  <w:style w:type="paragraph" w:customStyle="1" w:styleId="font11">
    <w:name w:val="font11"/>
    <w:basedOn w:val="Normal"/>
    <w:rsid w:val="005E6DC7"/>
    <w:pPr>
      <w:spacing w:before="100" w:beforeAutospacing="1" w:after="100" w:afterAutospacing="1" w:line="240" w:lineRule="auto"/>
    </w:pPr>
    <w:rPr>
      <w:rFonts w:ascii="Times New Roman" w:hAnsi="Times New Roman"/>
      <w:color w:val="000000"/>
      <w:sz w:val="18"/>
      <w:szCs w:val="18"/>
    </w:rPr>
  </w:style>
  <w:style w:type="paragraph" w:customStyle="1" w:styleId="font12">
    <w:name w:val="font12"/>
    <w:basedOn w:val="Normal"/>
    <w:rsid w:val="005E6DC7"/>
    <w:pPr>
      <w:spacing w:before="100" w:beforeAutospacing="1" w:after="100" w:afterAutospacing="1" w:line="240" w:lineRule="auto"/>
    </w:pPr>
    <w:rPr>
      <w:rFonts w:ascii="SimSun" w:hAnsi="SimSun" w:cs="SimSun"/>
      <w:color w:val="000000"/>
      <w:sz w:val="18"/>
      <w:szCs w:val="18"/>
    </w:rPr>
  </w:style>
  <w:style w:type="paragraph" w:customStyle="1" w:styleId="xl88">
    <w:name w:val="xl88"/>
    <w:basedOn w:val="Normal"/>
    <w:rsid w:val="005E6DC7"/>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89">
    <w:name w:val="xl89"/>
    <w:basedOn w:val="Normal"/>
    <w:rsid w:val="005E6DC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SimSun" w:hAnsi="SimSun" w:cs="SimSun"/>
      <w:sz w:val="18"/>
      <w:szCs w:val="18"/>
    </w:rPr>
  </w:style>
  <w:style w:type="paragraph" w:styleId="Date">
    <w:name w:val="Date"/>
    <w:basedOn w:val="Normal"/>
    <w:next w:val="Normal"/>
    <w:link w:val="DateChar"/>
    <w:uiPriority w:val="99"/>
    <w:semiHidden/>
    <w:unhideWhenUsed/>
    <w:rsid w:val="00F5773A"/>
  </w:style>
  <w:style w:type="character" w:customStyle="1" w:styleId="DateChar">
    <w:name w:val="Date Char"/>
    <w:basedOn w:val="DefaultParagraphFont"/>
    <w:link w:val="Date"/>
    <w:uiPriority w:val="99"/>
    <w:semiHidden/>
    <w:rsid w:val="00F5773A"/>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annotation text" w:locked="1" w:semiHidden="0" w:unhideWhenUsed="0"/>
    <w:lsdException w:name="caption" w:locked="1" w:uiPriority="0" w:qFormat="1"/>
    <w:lsdException w:name="footnote reference" w:locked="1" w:semiHidden="0" w:unhideWhenUsed="0"/>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962"/>
    <w:pPr>
      <w:spacing w:after="200" w:line="276" w:lineRule="auto"/>
    </w:pPr>
    <w:rPr>
      <w:kern w:val="0"/>
      <w:sz w:val="22"/>
    </w:rPr>
  </w:style>
  <w:style w:type="paragraph" w:styleId="Heading1">
    <w:name w:val="heading 1"/>
    <w:basedOn w:val="Normal"/>
    <w:link w:val="Heading1Char"/>
    <w:uiPriority w:val="99"/>
    <w:qFormat/>
    <w:rsid w:val="003B3B92"/>
    <w:pPr>
      <w:spacing w:before="100" w:beforeAutospacing="1" w:after="100" w:afterAutospacing="1" w:line="240" w:lineRule="auto"/>
      <w:outlineLvl w:val="0"/>
    </w:pPr>
    <w:rPr>
      <w:rFonts w:ascii="SimSun" w:hAnsi="SimSun" w:cs="SimSun"/>
      <w:b/>
      <w:bCs/>
      <w:kern w:val="36"/>
      <w:sz w:val="48"/>
      <w:szCs w:val="48"/>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3B92"/>
    <w:rPr>
      <w:rFonts w:ascii="SimSun" w:hAnsi="SimSun" w:cs="SimSun"/>
      <w:b/>
      <w:bCs/>
      <w:kern w:val="36"/>
      <w:sz w:val="48"/>
      <w:szCs w:val="48"/>
      <w:lang w:bidi="hi-IN"/>
    </w:rPr>
  </w:style>
  <w:style w:type="paragraph" w:customStyle="1" w:styleId="Header2">
    <w:name w:val="Header2"/>
    <w:basedOn w:val="Normal"/>
    <w:uiPriority w:val="99"/>
    <w:rsid w:val="00500906"/>
    <w:pPr>
      <w:widowControl w:val="0"/>
      <w:spacing w:after="480" w:line="240" w:lineRule="auto"/>
      <w:jc w:val="center"/>
    </w:pPr>
    <w:rPr>
      <w:rFonts w:ascii="Arial" w:hAnsi="Arial"/>
      <w:caps/>
      <w:sz w:val="24"/>
      <w:szCs w:val="20"/>
      <w:lang w:eastAsia="en-US"/>
    </w:rPr>
  </w:style>
  <w:style w:type="character" w:styleId="Hyperlink">
    <w:name w:val="Hyperlink"/>
    <w:basedOn w:val="DefaultParagraphFont"/>
    <w:uiPriority w:val="99"/>
    <w:rsid w:val="00500906"/>
    <w:rPr>
      <w:rFonts w:cs="Times New Roman"/>
      <w:color w:val="0000FF"/>
      <w:u w:val="single"/>
    </w:rPr>
  </w:style>
  <w:style w:type="paragraph" w:customStyle="1" w:styleId="Default">
    <w:name w:val="Default"/>
    <w:uiPriority w:val="99"/>
    <w:rsid w:val="00500906"/>
    <w:pPr>
      <w:autoSpaceDE w:val="0"/>
      <w:autoSpaceDN w:val="0"/>
      <w:adjustRightInd w:val="0"/>
    </w:pPr>
    <w:rPr>
      <w:rFonts w:ascii="Times New Roman" w:hAnsi="Times New Roman"/>
      <w:color w:val="000000"/>
      <w:kern w:val="0"/>
      <w:sz w:val="24"/>
      <w:szCs w:val="24"/>
      <w:lang w:eastAsia="en-US"/>
    </w:rPr>
  </w:style>
  <w:style w:type="paragraph" w:styleId="Header">
    <w:name w:val="header"/>
    <w:basedOn w:val="Normal"/>
    <w:link w:val="HeaderChar"/>
    <w:uiPriority w:val="99"/>
    <w:rsid w:val="006650D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650D4"/>
    <w:rPr>
      <w:rFonts w:cs="Times New Roman"/>
    </w:rPr>
  </w:style>
  <w:style w:type="paragraph" w:styleId="Footer">
    <w:name w:val="footer"/>
    <w:basedOn w:val="Normal"/>
    <w:link w:val="FooterChar"/>
    <w:uiPriority w:val="99"/>
    <w:rsid w:val="006650D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650D4"/>
    <w:rPr>
      <w:rFonts w:cs="Times New Roman"/>
    </w:rPr>
  </w:style>
  <w:style w:type="paragraph" w:styleId="FootnoteText">
    <w:name w:val="footnote text"/>
    <w:basedOn w:val="Normal"/>
    <w:link w:val="FootnoteTextChar"/>
    <w:uiPriority w:val="99"/>
    <w:rsid w:val="004F01D5"/>
    <w:pPr>
      <w:spacing w:after="0" w:line="240" w:lineRule="auto"/>
    </w:pPr>
    <w:rPr>
      <w:sz w:val="20"/>
      <w:szCs w:val="20"/>
    </w:rPr>
  </w:style>
  <w:style w:type="character" w:customStyle="1" w:styleId="FootnoteTextChar">
    <w:name w:val="Footnote Text Char"/>
    <w:basedOn w:val="DefaultParagraphFont"/>
    <w:link w:val="FootnoteText"/>
    <w:uiPriority w:val="99"/>
    <w:locked/>
    <w:rsid w:val="004F01D5"/>
    <w:rPr>
      <w:rFonts w:cs="Times New Roman"/>
      <w:sz w:val="20"/>
      <w:szCs w:val="20"/>
    </w:rPr>
  </w:style>
  <w:style w:type="character" w:styleId="FootnoteReference">
    <w:name w:val="footnote reference"/>
    <w:basedOn w:val="DefaultParagraphFont"/>
    <w:uiPriority w:val="99"/>
    <w:semiHidden/>
    <w:rsid w:val="004F01D5"/>
    <w:rPr>
      <w:rFonts w:cs="Times New Roman"/>
      <w:vertAlign w:val="superscript"/>
    </w:rPr>
  </w:style>
  <w:style w:type="paragraph" w:styleId="BalloonText">
    <w:name w:val="Balloon Text"/>
    <w:basedOn w:val="Normal"/>
    <w:link w:val="BalloonTextChar"/>
    <w:uiPriority w:val="99"/>
    <w:semiHidden/>
    <w:rsid w:val="00646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6ED5"/>
    <w:rPr>
      <w:rFonts w:ascii="Tahoma" w:hAnsi="Tahoma" w:cs="Tahoma"/>
      <w:sz w:val="16"/>
      <w:szCs w:val="16"/>
    </w:rPr>
  </w:style>
  <w:style w:type="character" w:styleId="PlaceholderText">
    <w:name w:val="Placeholder Text"/>
    <w:basedOn w:val="DefaultParagraphFont"/>
    <w:uiPriority w:val="99"/>
    <w:semiHidden/>
    <w:rsid w:val="002F4590"/>
    <w:rPr>
      <w:rFonts w:cs="Times New Roman"/>
      <w:color w:val="808080"/>
    </w:rPr>
  </w:style>
  <w:style w:type="character" w:customStyle="1" w:styleId="acool1">
    <w:name w:val="acool1"/>
    <w:basedOn w:val="DefaultParagraphFont"/>
    <w:uiPriority w:val="99"/>
    <w:rsid w:val="00E5194A"/>
    <w:rPr>
      <w:rFonts w:cs="Times New Roman"/>
      <w:b/>
      <w:bCs/>
      <w:color w:val="CD3A10"/>
      <w:sz w:val="30"/>
      <w:szCs w:val="30"/>
    </w:rPr>
  </w:style>
  <w:style w:type="character" w:styleId="CommentReference">
    <w:name w:val="annotation reference"/>
    <w:basedOn w:val="DefaultParagraphFont"/>
    <w:uiPriority w:val="99"/>
    <w:semiHidden/>
    <w:rsid w:val="001508D5"/>
    <w:rPr>
      <w:rFonts w:cs="Times New Roman"/>
      <w:sz w:val="21"/>
      <w:szCs w:val="21"/>
    </w:rPr>
  </w:style>
  <w:style w:type="paragraph" w:styleId="CommentText">
    <w:name w:val="annotation text"/>
    <w:basedOn w:val="Normal"/>
    <w:link w:val="CommentTextChar"/>
    <w:uiPriority w:val="99"/>
    <w:rsid w:val="001508D5"/>
  </w:style>
  <w:style w:type="character" w:customStyle="1" w:styleId="CommentTextChar">
    <w:name w:val="Comment Text Char"/>
    <w:basedOn w:val="DefaultParagraphFont"/>
    <w:link w:val="CommentText"/>
    <w:uiPriority w:val="99"/>
    <w:locked/>
    <w:rsid w:val="001508D5"/>
    <w:rPr>
      <w:rFonts w:ascii="Calibri" w:hAnsi="Calibri" w:cs="Times New Roman"/>
    </w:rPr>
  </w:style>
  <w:style w:type="paragraph" w:customStyle="1" w:styleId="4">
    <w:name w:val="4"/>
    <w:basedOn w:val="Normal"/>
    <w:uiPriority w:val="99"/>
    <w:rsid w:val="00091F7C"/>
    <w:pPr>
      <w:spacing w:before="100" w:beforeAutospacing="1" w:after="100" w:afterAutospacing="1" w:line="240" w:lineRule="auto"/>
    </w:pPr>
    <w:rPr>
      <w:rFonts w:ascii="Times New Roman" w:hAnsi="Times New Roman"/>
      <w:sz w:val="24"/>
      <w:szCs w:val="24"/>
      <w:lang w:val="en-SG"/>
    </w:rPr>
  </w:style>
  <w:style w:type="paragraph" w:styleId="CommentSubject">
    <w:name w:val="annotation subject"/>
    <w:basedOn w:val="CommentText"/>
    <w:next w:val="CommentText"/>
    <w:link w:val="CommentSubjectChar"/>
    <w:uiPriority w:val="99"/>
    <w:semiHidden/>
    <w:rsid w:val="00447DEF"/>
    <w:pPr>
      <w:spacing w:line="240" w:lineRule="auto"/>
    </w:pPr>
    <w:rPr>
      <w:b/>
      <w:bCs/>
      <w:sz w:val="20"/>
      <w:szCs w:val="20"/>
    </w:rPr>
  </w:style>
  <w:style w:type="character" w:customStyle="1" w:styleId="CommentSubjectChar">
    <w:name w:val="Comment Subject Char"/>
    <w:basedOn w:val="CommentTextChar"/>
    <w:link w:val="CommentSubject"/>
    <w:uiPriority w:val="99"/>
    <w:semiHidden/>
    <w:locked/>
    <w:rsid w:val="00447DEF"/>
    <w:rPr>
      <w:rFonts w:ascii="Calibri" w:hAnsi="Calibri" w:cs="Times New Roman"/>
      <w:b/>
      <w:bCs/>
      <w:sz w:val="20"/>
      <w:szCs w:val="20"/>
    </w:rPr>
  </w:style>
  <w:style w:type="table" w:customStyle="1" w:styleId="MediumShading1-Accent11">
    <w:name w:val="Medium Shading 1 - Accent 11"/>
    <w:uiPriority w:val="99"/>
    <w:rsid w:val="00B857D0"/>
    <w:rPr>
      <w:kern w:val="0"/>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LightGrid-Accent6">
    <w:name w:val="Light Grid Accent 6"/>
    <w:basedOn w:val="TableNormal"/>
    <w:uiPriority w:val="99"/>
    <w:rsid w:val="00B857D0"/>
    <w:rPr>
      <w:kern w:val="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Times New Roman" w:eastAsia="SimSu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Times New Roman" w:eastAsia="SimSu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ListParagraph">
    <w:name w:val="List Paragraph"/>
    <w:basedOn w:val="Normal"/>
    <w:uiPriority w:val="34"/>
    <w:qFormat/>
    <w:rsid w:val="005E46EA"/>
    <w:pPr>
      <w:ind w:left="720"/>
      <w:contextualSpacing/>
    </w:pPr>
  </w:style>
  <w:style w:type="table" w:styleId="TableGrid">
    <w:name w:val="Table Grid"/>
    <w:basedOn w:val="TableNormal"/>
    <w:uiPriority w:val="39"/>
    <w:locked/>
    <w:rsid w:val="00054DF7"/>
    <w:rPr>
      <w:rFonts w:asciiTheme="minorHAnsi" w:eastAsiaTheme="minorEastAsia"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E6DC7"/>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5E6DC7"/>
    <w:pPr>
      <w:spacing w:after="0" w:line="480" w:lineRule="auto"/>
      <w:jc w:val="center"/>
    </w:pPr>
    <w:rPr>
      <w:rFonts w:ascii="Times New Roman" w:hAnsi="Times New Roman"/>
      <w:b/>
      <w:bCs/>
      <w:sz w:val="24"/>
      <w:szCs w:val="24"/>
      <w:lang w:eastAsia="en-US"/>
    </w:rPr>
  </w:style>
  <w:style w:type="character" w:customStyle="1" w:styleId="BodyTextChar">
    <w:name w:val="Body Text Char"/>
    <w:basedOn w:val="DefaultParagraphFont"/>
    <w:link w:val="BodyText"/>
    <w:rsid w:val="005E6DC7"/>
    <w:rPr>
      <w:rFonts w:ascii="Times New Roman" w:hAnsi="Times New Roman"/>
      <w:b/>
      <w:bCs/>
      <w:kern w:val="0"/>
      <w:sz w:val="24"/>
      <w:szCs w:val="24"/>
      <w:lang w:eastAsia="en-US"/>
    </w:rPr>
  </w:style>
  <w:style w:type="character" w:customStyle="1" w:styleId="style3">
    <w:name w:val="style3"/>
    <w:basedOn w:val="DefaultParagraphFont"/>
    <w:rsid w:val="005E6DC7"/>
  </w:style>
  <w:style w:type="character" w:styleId="Strong">
    <w:name w:val="Strong"/>
    <w:basedOn w:val="DefaultParagraphFont"/>
    <w:uiPriority w:val="22"/>
    <w:qFormat/>
    <w:locked/>
    <w:rsid w:val="005E6DC7"/>
    <w:rPr>
      <w:b/>
      <w:bCs/>
    </w:rPr>
  </w:style>
  <w:style w:type="character" w:styleId="FollowedHyperlink">
    <w:name w:val="FollowedHyperlink"/>
    <w:basedOn w:val="DefaultParagraphFont"/>
    <w:uiPriority w:val="99"/>
    <w:semiHidden/>
    <w:unhideWhenUsed/>
    <w:rsid w:val="005E6DC7"/>
    <w:rPr>
      <w:color w:val="800080"/>
      <w:u w:val="single"/>
    </w:rPr>
  </w:style>
  <w:style w:type="paragraph" w:customStyle="1" w:styleId="articleparagraph">
    <w:name w:val="articleparagraph"/>
    <w:basedOn w:val="Normal"/>
    <w:rsid w:val="005E6DC7"/>
    <w:pPr>
      <w:spacing w:before="100" w:beforeAutospacing="1" w:after="100" w:afterAutospacing="1" w:line="240" w:lineRule="auto"/>
    </w:pPr>
    <w:rPr>
      <w:rFonts w:ascii="SimSun" w:hAnsi="SimSun" w:cs="SimSun"/>
      <w:sz w:val="24"/>
      <w:szCs w:val="24"/>
    </w:rPr>
  </w:style>
  <w:style w:type="paragraph" w:customStyle="1" w:styleId="font5">
    <w:name w:val="font5"/>
    <w:basedOn w:val="Normal"/>
    <w:rsid w:val="005E6DC7"/>
    <w:pPr>
      <w:spacing w:before="100" w:beforeAutospacing="1" w:after="100" w:afterAutospacing="1" w:line="240" w:lineRule="auto"/>
    </w:pPr>
    <w:rPr>
      <w:rFonts w:ascii="SimSun" w:hAnsi="SimSun" w:cs="SimSun"/>
      <w:color w:val="000000"/>
      <w:sz w:val="16"/>
      <w:szCs w:val="16"/>
    </w:rPr>
  </w:style>
  <w:style w:type="paragraph" w:customStyle="1" w:styleId="font6">
    <w:name w:val="font6"/>
    <w:basedOn w:val="Normal"/>
    <w:rsid w:val="005E6DC7"/>
    <w:pPr>
      <w:spacing w:before="100" w:beforeAutospacing="1" w:after="100" w:afterAutospacing="1" w:line="240" w:lineRule="auto"/>
    </w:pPr>
    <w:rPr>
      <w:rFonts w:ascii="SimSun" w:hAnsi="SimSun" w:cs="SimSun"/>
      <w:sz w:val="18"/>
      <w:szCs w:val="18"/>
    </w:rPr>
  </w:style>
  <w:style w:type="paragraph" w:customStyle="1" w:styleId="font7">
    <w:name w:val="font7"/>
    <w:basedOn w:val="Normal"/>
    <w:rsid w:val="005E6DC7"/>
    <w:pPr>
      <w:spacing w:before="100" w:beforeAutospacing="1" w:after="100" w:afterAutospacing="1" w:line="240" w:lineRule="auto"/>
    </w:pPr>
    <w:rPr>
      <w:rFonts w:ascii="Arial" w:hAnsi="Arial" w:cs="Arial"/>
      <w:color w:val="000000"/>
      <w:sz w:val="16"/>
      <w:szCs w:val="16"/>
    </w:rPr>
  </w:style>
  <w:style w:type="paragraph" w:customStyle="1" w:styleId="xl63">
    <w:name w:val="xl63"/>
    <w:basedOn w:val="Normal"/>
    <w:rsid w:val="005E6DC7"/>
    <w:pPr>
      <w:spacing w:before="100" w:beforeAutospacing="1" w:after="100" w:afterAutospacing="1" w:line="240" w:lineRule="auto"/>
      <w:jc w:val="right"/>
    </w:pPr>
    <w:rPr>
      <w:rFonts w:ascii="Arial" w:hAnsi="Arial" w:cs="Arial"/>
      <w:sz w:val="16"/>
      <w:szCs w:val="16"/>
    </w:rPr>
  </w:style>
  <w:style w:type="paragraph" w:customStyle="1" w:styleId="xl64">
    <w:name w:val="xl64"/>
    <w:basedOn w:val="Normal"/>
    <w:rsid w:val="005E6DC7"/>
    <w:pPr>
      <w:spacing w:before="100" w:beforeAutospacing="1" w:after="100" w:afterAutospacing="1" w:line="240" w:lineRule="auto"/>
    </w:pPr>
    <w:rPr>
      <w:rFonts w:ascii="SimSun" w:hAnsi="SimSun" w:cs="SimSun"/>
      <w:sz w:val="16"/>
      <w:szCs w:val="16"/>
    </w:rPr>
  </w:style>
  <w:style w:type="paragraph" w:customStyle="1" w:styleId="xl65">
    <w:name w:val="xl65"/>
    <w:basedOn w:val="Normal"/>
    <w:rsid w:val="005E6DC7"/>
    <w:pPr>
      <w:spacing w:before="100" w:beforeAutospacing="1" w:after="100" w:afterAutospacing="1" w:line="240" w:lineRule="auto"/>
    </w:pPr>
    <w:rPr>
      <w:rFonts w:ascii="SimSun" w:hAnsi="SimSun" w:cs="SimSun"/>
      <w:sz w:val="16"/>
      <w:szCs w:val="16"/>
    </w:rPr>
  </w:style>
  <w:style w:type="paragraph" w:customStyle="1" w:styleId="xl66">
    <w:name w:val="xl66"/>
    <w:basedOn w:val="Normal"/>
    <w:rsid w:val="005E6DC7"/>
    <w:pPr>
      <w:spacing w:before="100" w:beforeAutospacing="1" w:after="100" w:afterAutospacing="1" w:line="240" w:lineRule="auto"/>
      <w:jc w:val="right"/>
    </w:pPr>
    <w:rPr>
      <w:rFonts w:ascii="Arial" w:hAnsi="Arial" w:cs="Arial"/>
      <w:sz w:val="16"/>
      <w:szCs w:val="16"/>
    </w:rPr>
  </w:style>
  <w:style w:type="paragraph" w:customStyle="1" w:styleId="xl67">
    <w:name w:val="xl67"/>
    <w:basedOn w:val="Normal"/>
    <w:rsid w:val="005E6DC7"/>
    <w:pPr>
      <w:spacing w:before="100" w:beforeAutospacing="1" w:after="100" w:afterAutospacing="1" w:line="240" w:lineRule="auto"/>
    </w:pPr>
    <w:rPr>
      <w:rFonts w:ascii="SimSun" w:hAnsi="SimSun" w:cs="SimSun"/>
      <w:color w:val="000000"/>
      <w:sz w:val="16"/>
      <w:szCs w:val="16"/>
    </w:rPr>
  </w:style>
  <w:style w:type="paragraph" w:customStyle="1" w:styleId="xl68">
    <w:name w:val="xl68"/>
    <w:basedOn w:val="Normal"/>
    <w:rsid w:val="005E6DC7"/>
    <w:pPr>
      <w:spacing w:before="100" w:beforeAutospacing="1" w:after="100" w:afterAutospacing="1" w:line="240" w:lineRule="auto"/>
    </w:pPr>
    <w:rPr>
      <w:rFonts w:ascii="SimSun" w:hAnsi="SimSun" w:cs="SimSun"/>
      <w:color w:val="000000"/>
      <w:sz w:val="16"/>
      <w:szCs w:val="16"/>
    </w:rPr>
  </w:style>
  <w:style w:type="paragraph" w:customStyle="1" w:styleId="xl69">
    <w:name w:val="xl69"/>
    <w:basedOn w:val="Normal"/>
    <w:rsid w:val="005E6DC7"/>
    <w:pPr>
      <w:spacing w:before="100" w:beforeAutospacing="1" w:after="100" w:afterAutospacing="1" w:line="240" w:lineRule="auto"/>
    </w:pPr>
    <w:rPr>
      <w:rFonts w:ascii="SimSun" w:hAnsi="SimSun" w:cs="SimSun"/>
      <w:sz w:val="16"/>
      <w:szCs w:val="16"/>
    </w:rPr>
  </w:style>
  <w:style w:type="paragraph" w:customStyle="1" w:styleId="xl70">
    <w:name w:val="xl70"/>
    <w:basedOn w:val="Normal"/>
    <w:rsid w:val="005E6DC7"/>
    <w:pPr>
      <w:pBdr>
        <w:top w:val="single" w:sz="4" w:space="0" w:color="auto"/>
        <w:bottom w:val="single" w:sz="4" w:space="0" w:color="auto"/>
      </w:pBdr>
      <w:spacing w:before="100" w:beforeAutospacing="1" w:after="100" w:afterAutospacing="1" w:line="240" w:lineRule="auto"/>
    </w:pPr>
    <w:rPr>
      <w:rFonts w:ascii="SimSun" w:hAnsi="SimSun" w:cs="SimSun"/>
      <w:sz w:val="16"/>
      <w:szCs w:val="16"/>
    </w:rPr>
  </w:style>
  <w:style w:type="paragraph" w:customStyle="1" w:styleId="xl71">
    <w:name w:val="xl71"/>
    <w:basedOn w:val="Normal"/>
    <w:rsid w:val="005E6DC7"/>
    <w:pPr>
      <w:pBdr>
        <w:top w:val="single" w:sz="4" w:space="0" w:color="auto"/>
        <w:bottom w:val="single" w:sz="4" w:space="0" w:color="auto"/>
      </w:pBdr>
      <w:spacing w:before="100" w:beforeAutospacing="1" w:after="100" w:afterAutospacing="1" w:line="240" w:lineRule="auto"/>
    </w:pPr>
    <w:rPr>
      <w:rFonts w:ascii="SimSun" w:hAnsi="SimSun" w:cs="SimSun"/>
      <w:sz w:val="16"/>
      <w:szCs w:val="16"/>
    </w:rPr>
  </w:style>
  <w:style w:type="paragraph" w:customStyle="1" w:styleId="xl72">
    <w:name w:val="xl72"/>
    <w:basedOn w:val="Normal"/>
    <w:rsid w:val="005E6DC7"/>
    <w:pPr>
      <w:spacing w:before="100" w:beforeAutospacing="1" w:after="100" w:afterAutospacing="1" w:line="240" w:lineRule="auto"/>
    </w:pPr>
    <w:rPr>
      <w:rFonts w:ascii="SimSun" w:hAnsi="SimSun" w:cs="SimSun"/>
      <w:b/>
      <w:bCs/>
      <w:i/>
      <w:iCs/>
      <w:sz w:val="16"/>
      <w:szCs w:val="16"/>
    </w:rPr>
  </w:style>
  <w:style w:type="paragraph" w:customStyle="1" w:styleId="xl73">
    <w:name w:val="xl73"/>
    <w:basedOn w:val="Normal"/>
    <w:rsid w:val="005E6DC7"/>
    <w:pPr>
      <w:spacing w:before="100" w:beforeAutospacing="1" w:after="100" w:afterAutospacing="1" w:line="240" w:lineRule="auto"/>
      <w:jc w:val="right"/>
    </w:pPr>
    <w:rPr>
      <w:rFonts w:ascii="Arial" w:hAnsi="Arial" w:cs="Arial"/>
      <w:b/>
      <w:bCs/>
      <w:i/>
      <w:iCs/>
      <w:sz w:val="16"/>
      <w:szCs w:val="16"/>
    </w:rPr>
  </w:style>
  <w:style w:type="paragraph" w:customStyle="1" w:styleId="xl74">
    <w:name w:val="xl74"/>
    <w:basedOn w:val="Normal"/>
    <w:rsid w:val="005E6DC7"/>
    <w:pPr>
      <w:spacing w:before="100" w:beforeAutospacing="1" w:after="100" w:afterAutospacing="1" w:line="240" w:lineRule="auto"/>
    </w:pPr>
    <w:rPr>
      <w:rFonts w:ascii="SimSun" w:hAnsi="SimSun" w:cs="SimSun"/>
      <w:b/>
      <w:bCs/>
      <w:i/>
      <w:iCs/>
      <w:sz w:val="16"/>
      <w:szCs w:val="16"/>
    </w:rPr>
  </w:style>
  <w:style w:type="paragraph" w:customStyle="1" w:styleId="xl75">
    <w:name w:val="xl75"/>
    <w:basedOn w:val="Normal"/>
    <w:rsid w:val="005E6DC7"/>
    <w:pPr>
      <w:spacing w:before="100" w:beforeAutospacing="1" w:after="100" w:afterAutospacing="1" w:line="240" w:lineRule="auto"/>
      <w:jc w:val="right"/>
    </w:pPr>
    <w:rPr>
      <w:rFonts w:ascii="Arial" w:hAnsi="Arial" w:cs="Arial"/>
      <w:b/>
      <w:bCs/>
      <w:i/>
      <w:iCs/>
      <w:sz w:val="16"/>
      <w:szCs w:val="16"/>
    </w:rPr>
  </w:style>
  <w:style w:type="paragraph" w:customStyle="1" w:styleId="xl76">
    <w:name w:val="xl76"/>
    <w:basedOn w:val="Normal"/>
    <w:rsid w:val="005E6DC7"/>
    <w:pPr>
      <w:pBdr>
        <w:top w:val="single" w:sz="4" w:space="0" w:color="auto"/>
      </w:pBdr>
      <w:spacing w:before="100" w:beforeAutospacing="1" w:after="100" w:afterAutospacing="1" w:line="240" w:lineRule="auto"/>
    </w:pPr>
    <w:rPr>
      <w:rFonts w:ascii="SimSun" w:hAnsi="SimSun" w:cs="SimSun"/>
      <w:sz w:val="16"/>
      <w:szCs w:val="16"/>
    </w:rPr>
  </w:style>
  <w:style w:type="paragraph" w:customStyle="1" w:styleId="xl77">
    <w:name w:val="xl77"/>
    <w:basedOn w:val="Normal"/>
    <w:rsid w:val="005E6DC7"/>
    <w:pPr>
      <w:pBdr>
        <w:top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78">
    <w:name w:val="xl78"/>
    <w:basedOn w:val="Normal"/>
    <w:rsid w:val="005E6DC7"/>
    <w:pPr>
      <w:pBdr>
        <w:top w:val="single" w:sz="4" w:space="0" w:color="auto"/>
      </w:pBdr>
      <w:spacing w:before="100" w:beforeAutospacing="1" w:after="100" w:afterAutospacing="1" w:line="240" w:lineRule="auto"/>
    </w:pPr>
    <w:rPr>
      <w:rFonts w:ascii="SimSun" w:hAnsi="SimSun" w:cs="SimSun"/>
      <w:sz w:val="16"/>
      <w:szCs w:val="16"/>
    </w:rPr>
  </w:style>
  <w:style w:type="paragraph" w:customStyle="1" w:styleId="xl79">
    <w:name w:val="xl79"/>
    <w:basedOn w:val="Normal"/>
    <w:rsid w:val="005E6DC7"/>
    <w:pPr>
      <w:pBdr>
        <w:top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80">
    <w:name w:val="xl80"/>
    <w:basedOn w:val="Normal"/>
    <w:rsid w:val="005E6DC7"/>
    <w:pPr>
      <w:pBdr>
        <w:bottom w:val="single" w:sz="4" w:space="0" w:color="auto"/>
      </w:pBdr>
      <w:spacing w:before="100" w:beforeAutospacing="1" w:after="100" w:afterAutospacing="1" w:line="240" w:lineRule="auto"/>
    </w:pPr>
    <w:rPr>
      <w:rFonts w:ascii="SimSun" w:hAnsi="SimSun" w:cs="SimSun"/>
      <w:sz w:val="16"/>
      <w:szCs w:val="16"/>
    </w:rPr>
  </w:style>
  <w:style w:type="paragraph" w:customStyle="1" w:styleId="xl81">
    <w:name w:val="xl81"/>
    <w:basedOn w:val="Normal"/>
    <w:rsid w:val="005E6DC7"/>
    <w:pPr>
      <w:pBdr>
        <w:bottom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82">
    <w:name w:val="xl82"/>
    <w:basedOn w:val="Normal"/>
    <w:rsid w:val="005E6DC7"/>
    <w:pPr>
      <w:pBdr>
        <w:bottom w:val="single" w:sz="4" w:space="0" w:color="auto"/>
      </w:pBdr>
      <w:spacing w:before="100" w:beforeAutospacing="1" w:after="100" w:afterAutospacing="1" w:line="240" w:lineRule="auto"/>
    </w:pPr>
    <w:rPr>
      <w:rFonts w:ascii="SimSun" w:hAnsi="SimSun" w:cs="SimSun"/>
      <w:color w:val="000000"/>
      <w:sz w:val="16"/>
      <w:szCs w:val="16"/>
    </w:rPr>
  </w:style>
  <w:style w:type="paragraph" w:customStyle="1" w:styleId="xl83">
    <w:name w:val="xl83"/>
    <w:basedOn w:val="Normal"/>
    <w:rsid w:val="005E6DC7"/>
    <w:pPr>
      <w:pBdr>
        <w:bottom w:val="single" w:sz="4" w:space="0" w:color="auto"/>
      </w:pBdr>
      <w:spacing w:before="100" w:beforeAutospacing="1" w:after="100" w:afterAutospacing="1" w:line="240" w:lineRule="auto"/>
    </w:pPr>
    <w:rPr>
      <w:rFonts w:ascii="SimSun" w:hAnsi="SimSun" w:cs="SimSun"/>
      <w:sz w:val="16"/>
      <w:szCs w:val="16"/>
    </w:rPr>
  </w:style>
  <w:style w:type="paragraph" w:customStyle="1" w:styleId="xl84">
    <w:name w:val="xl84"/>
    <w:basedOn w:val="Normal"/>
    <w:rsid w:val="005E6DC7"/>
    <w:pPr>
      <w:pBdr>
        <w:bottom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85">
    <w:name w:val="xl85"/>
    <w:basedOn w:val="Normal"/>
    <w:rsid w:val="005E6DC7"/>
    <w:pPr>
      <w:pBdr>
        <w:bottom w:val="single" w:sz="4" w:space="0" w:color="auto"/>
      </w:pBdr>
      <w:spacing w:before="100" w:beforeAutospacing="1" w:after="100" w:afterAutospacing="1" w:line="240" w:lineRule="auto"/>
    </w:pPr>
    <w:rPr>
      <w:rFonts w:ascii="SimSun" w:hAnsi="SimSun" w:cs="SimSun"/>
      <w:color w:val="000000"/>
      <w:sz w:val="16"/>
      <w:szCs w:val="16"/>
    </w:rPr>
  </w:style>
  <w:style w:type="paragraph" w:customStyle="1" w:styleId="xl86">
    <w:name w:val="xl86"/>
    <w:basedOn w:val="Normal"/>
    <w:rsid w:val="005E6DC7"/>
    <w:pPr>
      <w:pBdr>
        <w:bottom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87">
    <w:name w:val="xl87"/>
    <w:basedOn w:val="Normal"/>
    <w:rsid w:val="005E6DC7"/>
    <w:pPr>
      <w:pBdr>
        <w:bottom w:val="single" w:sz="4" w:space="0" w:color="auto"/>
      </w:pBdr>
      <w:spacing w:before="100" w:beforeAutospacing="1" w:after="100" w:afterAutospacing="1" w:line="240" w:lineRule="auto"/>
    </w:pPr>
    <w:rPr>
      <w:rFonts w:ascii="SimSun" w:hAnsi="SimSun" w:cs="SimSun"/>
      <w:color w:val="000000"/>
      <w:sz w:val="16"/>
      <w:szCs w:val="16"/>
    </w:rPr>
  </w:style>
  <w:style w:type="character" w:customStyle="1" w:styleId="il">
    <w:name w:val="il"/>
    <w:basedOn w:val="DefaultParagraphFont"/>
    <w:rsid w:val="005E6DC7"/>
  </w:style>
  <w:style w:type="paragraph" w:customStyle="1" w:styleId="font8">
    <w:name w:val="font8"/>
    <w:basedOn w:val="Normal"/>
    <w:rsid w:val="005E6DC7"/>
    <w:pPr>
      <w:spacing w:before="100" w:beforeAutospacing="1" w:after="100" w:afterAutospacing="1" w:line="240" w:lineRule="auto"/>
    </w:pPr>
    <w:rPr>
      <w:rFonts w:ascii="Times New Roman" w:hAnsi="Times New Roman"/>
      <w:b/>
      <w:bCs/>
      <w:color w:val="000000"/>
      <w:sz w:val="18"/>
      <w:szCs w:val="18"/>
    </w:rPr>
  </w:style>
  <w:style w:type="paragraph" w:customStyle="1" w:styleId="font9">
    <w:name w:val="font9"/>
    <w:basedOn w:val="Normal"/>
    <w:rsid w:val="005E6DC7"/>
    <w:pPr>
      <w:spacing w:before="100" w:beforeAutospacing="1" w:after="100" w:afterAutospacing="1" w:line="240" w:lineRule="auto"/>
    </w:pPr>
    <w:rPr>
      <w:rFonts w:ascii="SimSun" w:hAnsi="SimSun" w:cs="SimSun"/>
      <w:b/>
      <w:bCs/>
      <w:color w:val="000000"/>
      <w:sz w:val="18"/>
      <w:szCs w:val="18"/>
    </w:rPr>
  </w:style>
  <w:style w:type="paragraph" w:customStyle="1" w:styleId="font10">
    <w:name w:val="font10"/>
    <w:basedOn w:val="Normal"/>
    <w:rsid w:val="005E6DC7"/>
    <w:pPr>
      <w:spacing w:before="100" w:beforeAutospacing="1" w:after="100" w:afterAutospacing="1" w:line="240" w:lineRule="auto"/>
    </w:pPr>
    <w:rPr>
      <w:rFonts w:ascii="SimSun" w:hAnsi="SimSun" w:cs="SimSun"/>
      <w:color w:val="000000"/>
      <w:sz w:val="18"/>
      <w:szCs w:val="18"/>
    </w:rPr>
  </w:style>
  <w:style w:type="paragraph" w:customStyle="1" w:styleId="font11">
    <w:name w:val="font11"/>
    <w:basedOn w:val="Normal"/>
    <w:rsid w:val="005E6DC7"/>
    <w:pPr>
      <w:spacing w:before="100" w:beforeAutospacing="1" w:after="100" w:afterAutospacing="1" w:line="240" w:lineRule="auto"/>
    </w:pPr>
    <w:rPr>
      <w:rFonts w:ascii="Times New Roman" w:hAnsi="Times New Roman"/>
      <w:color w:val="000000"/>
      <w:sz w:val="18"/>
      <w:szCs w:val="18"/>
    </w:rPr>
  </w:style>
  <w:style w:type="paragraph" w:customStyle="1" w:styleId="font12">
    <w:name w:val="font12"/>
    <w:basedOn w:val="Normal"/>
    <w:rsid w:val="005E6DC7"/>
    <w:pPr>
      <w:spacing w:before="100" w:beforeAutospacing="1" w:after="100" w:afterAutospacing="1" w:line="240" w:lineRule="auto"/>
    </w:pPr>
    <w:rPr>
      <w:rFonts w:ascii="SimSun" w:hAnsi="SimSun" w:cs="SimSun"/>
      <w:color w:val="000000"/>
      <w:sz w:val="18"/>
      <w:szCs w:val="18"/>
    </w:rPr>
  </w:style>
  <w:style w:type="paragraph" w:customStyle="1" w:styleId="xl88">
    <w:name w:val="xl88"/>
    <w:basedOn w:val="Normal"/>
    <w:rsid w:val="005E6DC7"/>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89">
    <w:name w:val="xl89"/>
    <w:basedOn w:val="Normal"/>
    <w:rsid w:val="005E6DC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SimSun" w:hAnsi="SimSun" w:cs="SimSun"/>
      <w:sz w:val="18"/>
      <w:szCs w:val="18"/>
    </w:rPr>
  </w:style>
  <w:style w:type="paragraph" w:styleId="Date">
    <w:name w:val="Date"/>
    <w:basedOn w:val="Normal"/>
    <w:next w:val="Normal"/>
    <w:link w:val="DateChar"/>
    <w:uiPriority w:val="99"/>
    <w:semiHidden/>
    <w:unhideWhenUsed/>
    <w:rsid w:val="00F5773A"/>
  </w:style>
  <w:style w:type="character" w:customStyle="1" w:styleId="DateChar">
    <w:name w:val="Date Char"/>
    <w:basedOn w:val="DefaultParagraphFont"/>
    <w:link w:val="Date"/>
    <w:uiPriority w:val="99"/>
    <w:semiHidden/>
    <w:rsid w:val="00F5773A"/>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559830">
      <w:marLeft w:val="0"/>
      <w:marRight w:val="0"/>
      <w:marTop w:val="0"/>
      <w:marBottom w:val="0"/>
      <w:divBdr>
        <w:top w:val="none" w:sz="0" w:space="0" w:color="auto"/>
        <w:left w:val="none" w:sz="0" w:space="0" w:color="auto"/>
        <w:bottom w:val="none" w:sz="0" w:space="0" w:color="auto"/>
        <w:right w:val="none" w:sz="0" w:space="0" w:color="auto"/>
      </w:divBdr>
    </w:div>
    <w:div w:id="431559833">
      <w:marLeft w:val="0"/>
      <w:marRight w:val="0"/>
      <w:marTop w:val="0"/>
      <w:marBottom w:val="0"/>
      <w:divBdr>
        <w:top w:val="none" w:sz="0" w:space="0" w:color="auto"/>
        <w:left w:val="none" w:sz="0" w:space="0" w:color="auto"/>
        <w:bottom w:val="none" w:sz="0" w:space="0" w:color="auto"/>
        <w:right w:val="none" w:sz="0" w:space="0" w:color="auto"/>
      </w:divBdr>
    </w:div>
    <w:div w:id="431559836">
      <w:marLeft w:val="0"/>
      <w:marRight w:val="0"/>
      <w:marTop w:val="0"/>
      <w:marBottom w:val="0"/>
      <w:divBdr>
        <w:top w:val="none" w:sz="0" w:space="0" w:color="auto"/>
        <w:left w:val="none" w:sz="0" w:space="0" w:color="auto"/>
        <w:bottom w:val="none" w:sz="0" w:space="0" w:color="auto"/>
        <w:right w:val="none" w:sz="0" w:space="0" w:color="auto"/>
      </w:divBdr>
    </w:div>
    <w:div w:id="431559837">
      <w:marLeft w:val="0"/>
      <w:marRight w:val="0"/>
      <w:marTop w:val="0"/>
      <w:marBottom w:val="0"/>
      <w:divBdr>
        <w:top w:val="none" w:sz="0" w:space="0" w:color="auto"/>
        <w:left w:val="none" w:sz="0" w:space="0" w:color="auto"/>
        <w:bottom w:val="none" w:sz="0" w:space="0" w:color="auto"/>
        <w:right w:val="none" w:sz="0" w:space="0" w:color="auto"/>
      </w:divBdr>
      <w:divsChild>
        <w:div w:id="431559839">
          <w:marLeft w:val="0"/>
          <w:marRight w:val="0"/>
          <w:marTop w:val="0"/>
          <w:marBottom w:val="0"/>
          <w:divBdr>
            <w:top w:val="none" w:sz="0" w:space="0" w:color="auto"/>
            <w:left w:val="none" w:sz="0" w:space="0" w:color="auto"/>
            <w:bottom w:val="none" w:sz="0" w:space="0" w:color="auto"/>
            <w:right w:val="none" w:sz="0" w:space="0" w:color="auto"/>
          </w:divBdr>
          <w:divsChild>
            <w:div w:id="431559831">
              <w:marLeft w:val="0"/>
              <w:marRight w:val="0"/>
              <w:marTop w:val="0"/>
              <w:marBottom w:val="0"/>
              <w:divBdr>
                <w:top w:val="none" w:sz="0" w:space="0" w:color="auto"/>
                <w:left w:val="none" w:sz="0" w:space="0" w:color="auto"/>
                <w:bottom w:val="none" w:sz="0" w:space="0" w:color="auto"/>
                <w:right w:val="none" w:sz="0" w:space="0" w:color="auto"/>
              </w:divBdr>
              <w:divsChild>
                <w:div w:id="431559840">
                  <w:marLeft w:val="0"/>
                  <w:marRight w:val="0"/>
                  <w:marTop w:val="0"/>
                  <w:marBottom w:val="0"/>
                  <w:divBdr>
                    <w:top w:val="none" w:sz="0" w:space="0" w:color="auto"/>
                    <w:left w:val="none" w:sz="0" w:space="0" w:color="auto"/>
                    <w:bottom w:val="none" w:sz="0" w:space="0" w:color="auto"/>
                    <w:right w:val="none" w:sz="0" w:space="0" w:color="auto"/>
                  </w:divBdr>
                  <w:divsChild>
                    <w:div w:id="431559835">
                      <w:marLeft w:val="0"/>
                      <w:marRight w:val="0"/>
                      <w:marTop w:val="0"/>
                      <w:marBottom w:val="0"/>
                      <w:divBdr>
                        <w:top w:val="none" w:sz="0" w:space="0" w:color="auto"/>
                        <w:left w:val="none" w:sz="0" w:space="0" w:color="auto"/>
                        <w:bottom w:val="none" w:sz="0" w:space="0" w:color="auto"/>
                        <w:right w:val="none" w:sz="0" w:space="0" w:color="auto"/>
                      </w:divBdr>
                      <w:divsChild>
                        <w:div w:id="431559832">
                          <w:marLeft w:val="0"/>
                          <w:marRight w:val="0"/>
                          <w:marTop w:val="0"/>
                          <w:marBottom w:val="0"/>
                          <w:divBdr>
                            <w:top w:val="none" w:sz="0" w:space="0" w:color="auto"/>
                            <w:left w:val="none" w:sz="0" w:space="0" w:color="auto"/>
                            <w:bottom w:val="none" w:sz="0" w:space="0" w:color="auto"/>
                            <w:right w:val="none" w:sz="0" w:space="0" w:color="auto"/>
                          </w:divBdr>
                          <w:divsChild>
                            <w:div w:id="43155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559838">
      <w:marLeft w:val="0"/>
      <w:marRight w:val="0"/>
      <w:marTop w:val="0"/>
      <w:marBottom w:val="0"/>
      <w:divBdr>
        <w:top w:val="none" w:sz="0" w:space="0" w:color="auto"/>
        <w:left w:val="none" w:sz="0" w:space="0" w:color="auto"/>
        <w:bottom w:val="none" w:sz="0" w:space="0" w:color="auto"/>
        <w:right w:val="none" w:sz="0" w:space="0" w:color="auto"/>
      </w:divBdr>
    </w:div>
    <w:div w:id="4315598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inance.caixin.com/2013-01-09/100481145.html?utm_source=mail.caixin.com&am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teresources.worldbank.org/INTTOPACCFINSER/Resources/Institutional.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090040@e.ntu.edu.sg" TargetMode="Externa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kebin@ntu.edu.sg"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Dropbox\Public_enforcement_RC\document\20130527%20enforce_china%20table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ropbox\Public_enforcement_RC\document\20130527%20enforce_china%20tables.xlsx" TargetMode="Externa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E:\Dropbox\Public_enforcement_RC\document\20130527%20enforce_china%20tables.xlsx" TargetMode="External"/><Relationship Id="rId1" Type="http://schemas.openxmlformats.org/officeDocument/2006/relationships/image" Target="../media/image1.pn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200">
                <a:latin typeface="Times New Roman" panose="02020603050405020304" pitchFamily="18" charset="0"/>
                <a:cs typeface="Times New Roman" panose="02020603050405020304" pitchFamily="18" charset="0"/>
              </a:rPr>
              <a:t>D</a:t>
            </a:r>
            <a:r>
              <a:rPr lang="en-US" altLang="zh-CN" sz="1200" b="0" i="0" u="none" strike="noStrike" baseline="0">
                <a:effectLst/>
                <a:latin typeface="Times New Roman" panose="02020603050405020304" pitchFamily="18" charset="0"/>
                <a:cs typeface="Times New Roman" panose="02020603050405020304" pitchFamily="18" charset="0"/>
              </a:rPr>
              <a:t>istribution of the announcement dates of the self-assessment report</a:t>
            </a:r>
            <a:endParaRPr lang="zh-CN" altLang="en-US"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figure1!$B$4:$B$12</c:f>
              <c:numCache>
                <c:formatCode>mmm\-yy</c:formatCode>
                <c:ptCount val="9"/>
                <c:pt idx="0">
                  <c:v>39142</c:v>
                </c:pt>
                <c:pt idx="1">
                  <c:v>39173</c:v>
                </c:pt>
                <c:pt idx="2">
                  <c:v>39203</c:v>
                </c:pt>
                <c:pt idx="3">
                  <c:v>39234</c:v>
                </c:pt>
                <c:pt idx="4">
                  <c:v>39264</c:v>
                </c:pt>
                <c:pt idx="5">
                  <c:v>39295</c:v>
                </c:pt>
                <c:pt idx="6">
                  <c:v>39326</c:v>
                </c:pt>
                <c:pt idx="7">
                  <c:v>39356</c:v>
                </c:pt>
                <c:pt idx="8">
                  <c:v>39387</c:v>
                </c:pt>
              </c:numCache>
            </c:numRef>
          </c:cat>
          <c:val>
            <c:numRef>
              <c:f>figure1!$C$4:$C$12</c:f>
              <c:numCache>
                <c:formatCode>0.00%</c:formatCode>
                <c:ptCount val="9"/>
                <c:pt idx="0">
                  <c:v>1.8281535648994515E-3</c:v>
                </c:pt>
                <c:pt idx="1">
                  <c:v>2.7422303473491772E-3</c:v>
                </c:pt>
                <c:pt idx="2">
                  <c:v>9.1407678244972577E-4</c:v>
                </c:pt>
                <c:pt idx="3">
                  <c:v>0.32998171846435098</c:v>
                </c:pt>
                <c:pt idx="4">
                  <c:v>0.39213893967093238</c:v>
                </c:pt>
                <c:pt idx="5">
                  <c:v>0.21206581352833637</c:v>
                </c:pt>
                <c:pt idx="6">
                  <c:v>5.4844606946983544E-2</c:v>
                </c:pt>
                <c:pt idx="7">
                  <c:v>4.570383912248629E-3</c:v>
                </c:pt>
                <c:pt idx="8">
                  <c:v>9.1407678244972577E-4</c:v>
                </c:pt>
              </c:numCache>
            </c:numRef>
          </c:val>
        </c:ser>
        <c:dLbls>
          <c:showLegendKey val="0"/>
          <c:showVal val="0"/>
          <c:showCatName val="0"/>
          <c:showSerName val="0"/>
          <c:showPercent val="0"/>
          <c:showBubbleSize val="0"/>
        </c:dLbls>
        <c:gapWidth val="219"/>
        <c:overlap val="-27"/>
        <c:axId val="123330944"/>
        <c:axId val="123332480"/>
      </c:barChart>
      <c:dateAx>
        <c:axId val="123330944"/>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332480"/>
        <c:crosses val="autoZero"/>
        <c:auto val="1"/>
        <c:lblOffset val="100"/>
        <c:baseTimeUnit val="months"/>
      </c:dateAx>
      <c:valAx>
        <c:axId val="1233324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330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200">
                <a:latin typeface="Times New Roman" panose="02020603050405020304" pitchFamily="18" charset="0"/>
                <a:cs typeface="Times New Roman" panose="02020603050405020304" pitchFamily="18" charset="0"/>
              </a:rPr>
              <a:t>D</a:t>
            </a:r>
            <a:r>
              <a:rPr lang="en-US" altLang="zh-CN" sz="1200" b="0" i="0" u="none" strike="noStrike" baseline="0">
                <a:effectLst/>
                <a:latin typeface="Times New Roman" panose="02020603050405020304" pitchFamily="18" charset="0"/>
                <a:cs typeface="Times New Roman" panose="02020603050405020304" pitchFamily="18" charset="0"/>
              </a:rPr>
              <a:t>istribution of the announcement dates of the remediation report</a:t>
            </a:r>
            <a:endParaRPr lang="zh-CN" altLang="en-US"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figure1!$B$18:$B$28</c:f>
              <c:numCache>
                <c:formatCode>mmm\-yy</c:formatCode>
                <c:ptCount val="11"/>
                <c:pt idx="0">
                  <c:v>39234</c:v>
                </c:pt>
                <c:pt idx="1">
                  <c:v>39264</c:v>
                </c:pt>
                <c:pt idx="2">
                  <c:v>39295</c:v>
                </c:pt>
                <c:pt idx="3">
                  <c:v>39326</c:v>
                </c:pt>
                <c:pt idx="4">
                  <c:v>39356</c:v>
                </c:pt>
                <c:pt idx="5">
                  <c:v>39387</c:v>
                </c:pt>
                <c:pt idx="6">
                  <c:v>39417</c:v>
                </c:pt>
                <c:pt idx="7">
                  <c:v>39448</c:v>
                </c:pt>
                <c:pt idx="8">
                  <c:v>39479</c:v>
                </c:pt>
                <c:pt idx="9">
                  <c:v>39508</c:v>
                </c:pt>
                <c:pt idx="10">
                  <c:v>39630</c:v>
                </c:pt>
              </c:numCache>
            </c:numRef>
          </c:cat>
          <c:val>
            <c:numRef>
              <c:f>figure1!$C$18:$C$28</c:f>
              <c:numCache>
                <c:formatCode>0.00%</c:formatCode>
                <c:ptCount val="11"/>
                <c:pt idx="0">
                  <c:v>9.1407678244972577E-4</c:v>
                </c:pt>
                <c:pt idx="1">
                  <c:v>2.7422303473491772E-3</c:v>
                </c:pt>
                <c:pt idx="2">
                  <c:v>8.2266910420475316E-3</c:v>
                </c:pt>
                <c:pt idx="3">
                  <c:v>3.9305301645338207E-2</c:v>
                </c:pt>
                <c:pt idx="4">
                  <c:v>0.46526508226691043</c:v>
                </c:pt>
                <c:pt idx="5">
                  <c:v>0.3537477148080439</c:v>
                </c:pt>
                <c:pt idx="6">
                  <c:v>9.7806215722120657E-2</c:v>
                </c:pt>
                <c:pt idx="7">
                  <c:v>1.2797074954296161E-2</c:v>
                </c:pt>
                <c:pt idx="8">
                  <c:v>2.7422303473491772E-3</c:v>
                </c:pt>
                <c:pt idx="9">
                  <c:v>9.1407678244972577E-4</c:v>
                </c:pt>
                <c:pt idx="10">
                  <c:v>9.1407678244972577E-4</c:v>
                </c:pt>
              </c:numCache>
            </c:numRef>
          </c:val>
        </c:ser>
        <c:dLbls>
          <c:showLegendKey val="0"/>
          <c:showVal val="0"/>
          <c:showCatName val="0"/>
          <c:showSerName val="0"/>
          <c:showPercent val="0"/>
          <c:showBubbleSize val="0"/>
        </c:dLbls>
        <c:gapWidth val="219"/>
        <c:overlap val="-27"/>
        <c:axId val="131692032"/>
        <c:axId val="131693568"/>
      </c:barChart>
      <c:dateAx>
        <c:axId val="131692032"/>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693568"/>
        <c:crosses val="autoZero"/>
        <c:auto val="1"/>
        <c:lblOffset val="100"/>
        <c:baseTimeUnit val="months"/>
      </c:dateAx>
      <c:valAx>
        <c:axId val="1316935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692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200">
                <a:latin typeface="Times New Roman" panose="02020603050405020304" pitchFamily="18" charset="0"/>
                <a:cs typeface="Times New Roman" panose="02020603050405020304" pitchFamily="18" charset="0"/>
              </a:rPr>
              <a:t>D</a:t>
            </a:r>
            <a:r>
              <a:rPr lang="en-US" altLang="zh-CN" sz="1200" b="0" i="0" u="none" strike="noStrike" baseline="0">
                <a:effectLst/>
                <a:latin typeface="Times New Roman" panose="02020603050405020304" pitchFamily="18" charset="0"/>
                <a:cs typeface="Times New Roman" panose="02020603050405020304" pitchFamily="18" charset="0"/>
              </a:rPr>
              <a:t>istribution of the announcement dates of the follow-up report</a:t>
            </a:r>
            <a:endParaRPr lang="zh-CN" altLang="en-US"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4"/>
            <c:invertIfNegative val="0"/>
            <c:bubble3D val="0"/>
            <c:spPr>
              <a:blipFill>
                <a:blip xmlns:r="http://schemas.openxmlformats.org/officeDocument/2006/relationships" r:embed="rId1"/>
                <a:stretch>
                  <a:fillRect/>
                </a:stretch>
              </a:blip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figure1!$B$34:$B$38</c:f>
              <c:numCache>
                <c:formatCode>mmm\-yy</c:formatCode>
                <c:ptCount val="5"/>
                <c:pt idx="0">
                  <c:v>39569</c:v>
                </c:pt>
                <c:pt idx="1">
                  <c:v>39630</c:v>
                </c:pt>
                <c:pt idx="2">
                  <c:v>39661</c:v>
                </c:pt>
                <c:pt idx="3">
                  <c:v>39692</c:v>
                </c:pt>
                <c:pt idx="4">
                  <c:v>39722</c:v>
                </c:pt>
              </c:numCache>
            </c:numRef>
          </c:cat>
          <c:val>
            <c:numRef>
              <c:f>figure1!$C$34:$C$38</c:f>
              <c:numCache>
                <c:formatCode>0.00%</c:formatCode>
                <c:ptCount val="5"/>
                <c:pt idx="0">
                  <c:v>9.1407678244972577E-4</c:v>
                </c:pt>
                <c:pt idx="1">
                  <c:v>0.94149908592321752</c:v>
                </c:pt>
                <c:pt idx="2">
                  <c:v>4.3875685557586835E-2</c:v>
                </c:pt>
                <c:pt idx="3">
                  <c:v>1.8281535648994515E-3</c:v>
                </c:pt>
                <c:pt idx="4">
                  <c:v>9.1407678244972577E-4</c:v>
                </c:pt>
              </c:numCache>
            </c:numRef>
          </c:val>
        </c:ser>
        <c:dLbls>
          <c:showLegendKey val="0"/>
          <c:showVal val="0"/>
          <c:showCatName val="0"/>
          <c:showSerName val="0"/>
          <c:showPercent val="0"/>
          <c:showBubbleSize val="0"/>
        </c:dLbls>
        <c:gapWidth val="219"/>
        <c:overlap val="-27"/>
        <c:axId val="122695680"/>
        <c:axId val="122697216"/>
      </c:barChart>
      <c:dateAx>
        <c:axId val="122695680"/>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697216"/>
        <c:crosses val="autoZero"/>
        <c:auto val="1"/>
        <c:lblOffset val="100"/>
        <c:baseTimeUnit val="months"/>
      </c:dateAx>
      <c:valAx>
        <c:axId val="1226972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695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0.09992</cdr:x>
      <cdr:y>0.76052</cdr:y>
    </cdr:from>
    <cdr:to>
      <cdr:x>0.16758</cdr:x>
      <cdr:y>0.81877</cdr:y>
    </cdr:to>
    <cdr:sp macro="" textlink="">
      <cdr:nvSpPr>
        <cdr:cNvPr id="2" name="文本框 1"/>
        <cdr:cNvSpPr txBox="1"/>
      </cdr:nvSpPr>
      <cdr:spPr>
        <a:xfrm xmlns:a="http://schemas.openxmlformats.org/drawingml/2006/main">
          <a:off x="604838" y="2238376"/>
          <a:ext cx="409575"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CN" sz="900"/>
            <a:t>N=2</a:t>
          </a:r>
          <a:endParaRPr lang="zh-CN" altLang="en-US" sz="900"/>
        </a:p>
      </cdr:txBody>
    </cdr:sp>
  </cdr:relSizeAnchor>
  <cdr:relSizeAnchor xmlns:cdr="http://schemas.openxmlformats.org/drawingml/2006/chartDrawing">
    <cdr:from>
      <cdr:x>0.20351</cdr:x>
      <cdr:y>0.76483</cdr:y>
    </cdr:from>
    <cdr:to>
      <cdr:x>0.27118</cdr:x>
      <cdr:y>0.82309</cdr:y>
    </cdr:to>
    <cdr:sp macro="" textlink="">
      <cdr:nvSpPr>
        <cdr:cNvPr id="3" name="文本框 1"/>
        <cdr:cNvSpPr txBox="1"/>
      </cdr:nvSpPr>
      <cdr:spPr>
        <a:xfrm xmlns:a="http://schemas.openxmlformats.org/drawingml/2006/main">
          <a:off x="1231900" y="2251075"/>
          <a:ext cx="409575" cy="1714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900"/>
            <a:t>N=3</a:t>
          </a:r>
          <a:endParaRPr lang="zh-CN" altLang="en-US" sz="900"/>
        </a:p>
      </cdr:txBody>
    </cdr:sp>
  </cdr:relSizeAnchor>
  <cdr:relSizeAnchor xmlns:cdr="http://schemas.openxmlformats.org/drawingml/2006/chartDrawing">
    <cdr:from>
      <cdr:x>0.30422</cdr:x>
      <cdr:y>0.76483</cdr:y>
    </cdr:from>
    <cdr:to>
      <cdr:x>0.37189</cdr:x>
      <cdr:y>0.82309</cdr:y>
    </cdr:to>
    <cdr:sp macro="" textlink="">
      <cdr:nvSpPr>
        <cdr:cNvPr id="4" name="文本框 1"/>
        <cdr:cNvSpPr txBox="1"/>
      </cdr:nvSpPr>
      <cdr:spPr>
        <a:xfrm xmlns:a="http://schemas.openxmlformats.org/drawingml/2006/main">
          <a:off x="1841500" y="2251075"/>
          <a:ext cx="409575" cy="1714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900"/>
            <a:t>N=1</a:t>
          </a:r>
          <a:endParaRPr lang="zh-CN" altLang="en-US" sz="900"/>
        </a:p>
      </cdr:txBody>
    </cdr:sp>
  </cdr:relSizeAnchor>
  <cdr:relSizeAnchor xmlns:cdr="http://schemas.openxmlformats.org/drawingml/2006/chartDrawing">
    <cdr:from>
      <cdr:x>0.48676</cdr:x>
      <cdr:y>0.11435</cdr:y>
    </cdr:from>
    <cdr:to>
      <cdr:x>0.58773</cdr:x>
      <cdr:y>0.15858</cdr:y>
    </cdr:to>
    <cdr:sp macro="" textlink="">
      <cdr:nvSpPr>
        <cdr:cNvPr id="5" name="文本框 1"/>
        <cdr:cNvSpPr txBox="1"/>
      </cdr:nvSpPr>
      <cdr:spPr>
        <a:xfrm xmlns:a="http://schemas.openxmlformats.org/drawingml/2006/main">
          <a:off x="2946400" y="336550"/>
          <a:ext cx="611188" cy="13017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900"/>
            <a:t>N=429</a:t>
          </a:r>
          <a:endParaRPr lang="zh-CN" altLang="en-US" sz="900"/>
        </a:p>
      </cdr:txBody>
    </cdr:sp>
  </cdr:relSizeAnchor>
  <cdr:relSizeAnchor xmlns:cdr="http://schemas.openxmlformats.org/drawingml/2006/chartDrawing">
    <cdr:from>
      <cdr:x>0.38788</cdr:x>
      <cdr:y>0.21791</cdr:y>
    </cdr:from>
    <cdr:to>
      <cdr:x>0.47889</cdr:x>
      <cdr:y>0.29773</cdr:y>
    </cdr:to>
    <cdr:sp macro="" textlink="">
      <cdr:nvSpPr>
        <cdr:cNvPr id="6" name="文本框 1"/>
        <cdr:cNvSpPr txBox="1"/>
      </cdr:nvSpPr>
      <cdr:spPr>
        <a:xfrm xmlns:a="http://schemas.openxmlformats.org/drawingml/2006/main">
          <a:off x="2347914" y="641349"/>
          <a:ext cx="550862" cy="2349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900"/>
            <a:t>N=361</a:t>
          </a:r>
          <a:endParaRPr lang="zh-CN" altLang="en-US" sz="900"/>
        </a:p>
      </cdr:txBody>
    </cdr:sp>
  </cdr:relSizeAnchor>
  <cdr:relSizeAnchor xmlns:cdr="http://schemas.openxmlformats.org/drawingml/2006/chartDrawing">
    <cdr:from>
      <cdr:x>0.59061</cdr:x>
      <cdr:y>0.40885</cdr:y>
    </cdr:from>
    <cdr:to>
      <cdr:x>0.69158</cdr:x>
      <cdr:y>0.45307</cdr:y>
    </cdr:to>
    <cdr:sp macro="" textlink="">
      <cdr:nvSpPr>
        <cdr:cNvPr id="7" name="文本框 1"/>
        <cdr:cNvSpPr txBox="1"/>
      </cdr:nvSpPr>
      <cdr:spPr>
        <a:xfrm xmlns:a="http://schemas.openxmlformats.org/drawingml/2006/main">
          <a:off x="3575050" y="1203325"/>
          <a:ext cx="611188" cy="13017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900"/>
            <a:t>N=232</a:t>
          </a:r>
          <a:endParaRPr lang="zh-CN" altLang="en-US" sz="900"/>
        </a:p>
      </cdr:txBody>
    </cdr:sp>
  </cdr:relSizeAnchor>
  <cdr:relSizeAnchor xmlns:cdr="http://schemas.openxmlformats.org/drawingml/2006/chartDrawing">
    <cdr:from>
      <cdr:x>0.68817</cdr:x>
      <cdr:y>0.68393</cdr:y>
    </cdr:from>
    <cdr:to>
      <cdr:x>0.78914</cdr:x>
      <cdr:y>0.72816</cdr:y>
    </cdr:to>
    <cdr:sp macro="" textlink="">
      <cdr:nvSpPr>
        <cdr:cNvPr id="8" name="文本框 1"/>
        <cdr:cNvSpPr txBox="1"/>
      </cdr:nvSpPr>
      <cdr:spPr>
        <a:xfrm xmlns:a="http://schemas.openxmlformats.org/drawingml/2006/main">
          <a:off x="4165600" y="2012950"/>
          <a:ext cx="611188" cy="13017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900"/>
            <a:t>N=60</a:t>
          </a:r>
          <a:endParaRPr lang="zh-CN" altLang="en-US" sz="900"/>
        </a:p>
      </cdr:txBody>
    </cdr:sp>
  </cdr:relSizeAnchor>
  <cdr:relSizeAnchor xmlns:cdr="http://schemas.openxmlformats.org/drawingml/2006/chartDrawing">
    <cdr:from>
      <cdr:x>0.78888</cdr:x>
      <cdr:y>0.75189</cdr:y>
    </cdr:from>
    <cdr:to>
      <cdr:x>0.88985</cdr:x>
      <cdr:y>0.79612</cdr:y>
    </cdr:to>
    <cdr:sp macro="" textlink="">
      <cdr:nvSpPr>
        <cdr:cNvPr id="9" name="文本框 1"/>
        <cdr:cNvSpPr txBox="1"/>
      </cdr:nvSpPr>
      <cdr:spPr>
        <a:xfrm xmlns:a="http://schemas.openxmlformats.org/drawingml/2006/main">
          <a:off x="4775200" y="2212975"/>
          <a:ext cx="611188" cy="13017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900"/>
            <a:t>N=5</a:t>
          </a:r>
          <a:endParaRPr lang="zh-CN" altLang="en-US" sz="900"/>
        </a:p>
      </cdr:txBody>
    </cdr:sp>
  </cdr:relSizeAnchor>
  <cdr:relSizeAnchor xmlns:cdr="http://schemas.openxmlformats.org/drawingml/2006/chartDrawing">
    <cdr:from>
      <cdr:x>0.89116</cdr:x>
      <cdr:y>0.75836</cdr:y>
    </cdr:from>
    <cdr:to>
      <cdr:x>0.95882</cdr:x>
      <cdr:y>0.81661</cdr:y>
    </cdr:to>
    <cdr:sp macro="" textlink="">
      <cdr:nvSpPr>
        <cdr:cNvPr id="10" name="文本框 1"/>
        <cdr:cNvSpPr txBox="1"/>
      </cdr:nvSpPr>
      <cdr:spPr>
        <a:xfrm xmlns:a="http://schemas.openxmlformats.org/drawingml/2006/main">
          <a:off x="5394325" y="2232025"/>
          <a:ext cx="409575" cy="1714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900"/>
            <a:t>N=1</a:t>
          </a:r>
          <a:endParaRPr lang="zh-CN" altLang="en-US" sz="900"/>
        </a:p>
      </cdr:txBody>
    </cdr:sp>
  </cdr:relSizeAnchor>
</c:userShapes>
</file>

<file path=word/drawings/drawing2.xml><?xml version="1.0" encoding="utf-8"?>
<c:userShapes xmlns:c="http://schemas.openxmlformats.org/drawingml/2006/chart">
  <cdr:relSizeAnchor xmlns:cdr="http://schemas.openxmlformats.org/drawingml/2006/chartDrawing">
    <cdr:from>
      <cdr:x>0.08655</cdr:x>
      <cdr:y>0.76052</cdr:y>
    </cdr:from>
    <cdr:to>
      <cdr:x>0.15893</cdr:x>
      <cdr:y>0.82524</cdr:y>
    </cdr:to>
    <cdr:sp macro="" textlink="">
      <cdr:nvSpPr>
        <cdr:cNvPr id="2" name="文本框 1"/>
        <cdr:cNvSpPr txBox="1"/>
      </cdr:nvSpPr>
      <cdr:spPr>
        <a:xfrm xmlns:a="http://schemas.openxmlformats.org/drawingml/2006/main">
          <a:off x="523875" y="2238376"/>
          <a:ext cx="438150"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CN" sz="900"/>
            <a:t>N=1</a:t>
          </a:r>
          <a:endParaRPr lang="zh-CN" altLang="en-US" sz="900"/>
        </a:p>
      </cdr:txBody>
    </cdr:sp>
  </cdr:relSizeAnchor>
  <cdr:relSizeAnchor xmlns:cdr="http://schemas.openxmlformats.org/drawingml/2006/chartDrawing">
    <cdr:from>
      <cdr:x>0.65827</cdr:x>
      <cdr:y>0.75836</cdr:y>
    </cdr:from>
    <cdr:to>
      <cdr:x>0.73066</cdr:x>
      <cdr:y>0.82309</cdr:y>
    </cdr:to>
    <cdr:sp macro="" textlink="">
      <cdr:nvSpPr>
        <cdr:cNvPr id="3" name="文本框 1"/>
        <cdr:cNvSpPr txBox="1"/>
      </cdr:nvSpPr>
      <cdr:spPr>
        <a:xfrm xmlns:a="http://schemas.openxmlformats.org/drawingml/2006/main">
          <a:off x="3984625" y="2232025"/>
          <a:ext cx="438150" cy="1905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900"/>
            <a:t>N=1</a:t>
          </a:r>
          <a:endParaRPr lang="zh-CN" altLang="en-US" sz="900"/>
        </a:p>
      </cdr:txBody>
    </cdr:sp>
  </cdr:relSizeAnchor>
  <cdr:relSizeAnchor xmlns:cdr="http://schemas.openxmlformats.org/drawingml/2006/chartDrawing">
    <cdr:from>
      <cdr:x>0.91477</cdr:x>
      <cdr:y>0.7616</cdr:y>
    </cdr:from>
    <cdr:to>
      <cdr:x>0.98715</cdr:x>
      <cdr:y>0.82632</cdr:y>
    </cdr:to>
    <cdr:sp macro="" textlink="">
      <cdr:nvSpPr>
        <cdr:cNvPr id="4" name="文本框 1"/>
        <cdr:cNvSpPr txBox="1"/>
      </cdr:nvSpPr>
      <cdr:spPr>
        <a:xfrm xmlns:a="http://schemas.openxmlformats.org/drawingml/2006/main">
          <a:off x="5537200" y="2241550"/>
          <a:ext cx="438150" cy="1905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900"/>
            <a:t>N=1</a:t>
          </a:r>
          <a:endParaRPr lang="zh-CN" altLang="en-US" sz="900"/>
        </a:p>
      </cdr:txBody>
    </cdr:sp>
  </cdr:relSizeAnchor>
  <cdr:relSizeAnchor xmlns:cdr="http://schemas.openxmlformats.org/drawingml/2006/chartDrawing">
    <cdr:from>
      <cdr:x>0.59533</cdr:x>
      <cdr:y>0.75836</cdr:y>
    </cdr:from>
    <cdr:to>
      <cdr:x>0.66772</cdr:x>
      <cdr:y>0.82309</cdr:y>
    </cdr:to>
    <cdr:sp macro="" textlink="">
      <cdr:nvSpPr>
        <cdr:cNvPr id="5" name="文本框 1"/>
        <cdr:cNvSpPr txBox="1"/>
      </cdr:nvSpPr>
      <cdr:spPr>
        <a:xfrm xmlns:a="http://schemas.openxmlformats.org/drawingml/2006/main">
          <a:off x="3603625" y="2232025"/>
          <a:ext cx="438150" cy="1905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900"/>
            <a:t>N=3</a:t>
          </a:r>
          <a:endParaRPr lang="zh-CN" altLang="en-US" sz="900"/>
        </a:p>
      </cdr:txBody>
    </cdr:sp>
  </cdr:relSizeAnchor>
  <cdr:relSizeAnchor xmlns:cdr="http://schemas.openxmlformats.org/drawingml/2006/chartDrawing">
    <cdr:from>
      <cdr:x>0.15001</cdr:x>
      <cdr:y>0.76483</cdr:y>
    </cdr:from>
    <cdr:to>
      <cdr:x>0.2224</cdr:x>
      <cdr:y>0.82956</cdr:y>
    </cdr:to>
    <cdr:sp macro="" textlink="">
      <cdr:nvSpPr>
        <cdr:cNvPr id="6" name="文本框 1"/>
        <cdr:cNvSpPr txBox="1"/>
      </cdr:nvSpPr>
      <cdr:spPr>
        <a:xfrm xmlns:a="http://schemas.openxmlformats.org/drawingml/2006/main">
          <a:off x="908050" y="2251075"/>
          <a:ext cx="438150" cy="1905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900"/>
            <a:t>N=3</a:t>
          </a:r>
          <a:endParaRPr lang="zh-CN" altLang="en-US" sz="900"/>
        </a:p>
      </cdr:txBody>
    </cdr:sp>
  </cdr:relSizeAnchor>
  <cdr:relSizeAnchor xmlns:cdr="http://schemas.openxmlformats.org/drawingml/2006/chartDrawing">
    <cdr:from>
      <cdr:x>0.20981</cdr:x>
      <cdr:y>0.75836</cdr:y>
    </cdr:from>
    <cdr:to>
      <cdr:x>0.28219</cdr:x>
      <cdr:y>0.82309</cdr:y>
    </cdr:to>
    <cdr:sp macro="" textlink="">
      <cdr:nvSpPr>
        <cdr:cNvPr id="7" name="文本框 1"/>
        <cdr:cNvSpPr txBox="1"/>
      </cdr:nvSpPr>
      <cdr:spPr>
        <a:xfrm xmlns:a="http://schemas.openxmlformats.org/drawingml/2006/main">
          <a:off x="1270000" y="2232025"/>
          <a:ext cx="438150" cy="1905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900"/>
            <a:t>N=9</a:t>
          </a:r>
          <a:endParaRPr lang="zh-CN" altLang="en-US" sz="900"/>
        </a:p>
      </cdr:txBody>
    </cdr:sp>
  </cdr:relSizeAnchor>
  <cdr:relSizeAnchor xmlns:cdr="http://schemas.openxmlformats.org/drawingml/2006/chartDrawing">
    <cdr:from>
      <cdr:x>0.2759</cdr:x>
      <cdr:y>0.69687</cdr:y>
    </cdr:from>
    <cdr:to>
      <cdr:x>0.34828</cdr:x>
      <cdr:y>0.7616</cdr:y>
    </cdr:to>
    <cdr:sp macro="" textlink="">
      <cdr:nvSpPr>
        <cdr:cNvPr id="8" name="文本框 1"/>
        <cdr:cNvSpPr txBox="1"/>
      </cdr:nvSpPr>
      <cdr:spPr>
        <a:xfrm xmlns:a="http://schemas.openxmlformats.org/drawingml/2006/main">
          <a:off x="1670050" y="2051050"/>
          <a:ext cx="438150" cy="1905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900"/>
            <a:t>N=43</a:t>
          </a:r>
          <a:endParaRPr lang="zh-CN" altLang="en-US" sz="900"/>
        </a:p>
      </cdr:txBody>
    </cdr:sp>
  </cdr:relSizeAnchor>
  <cdr:relSizeAnchor xmlns:cdr="http://schemas.openxmlformats.org/drawingml/2006/chartDrawing">
    <cdr:from>
      <cdr:x>0.52924</cdr:x>
      <cdr:y>0.75189</cdr:y>
    </cdr:from>
    <cdr:to>
      <cdr:x>0.60163</cdr:x>
      <cdr:y>0.81661</cdr:y>
    </cdr:to>
    <cdr:sp macro="" textlink="">
      <cdr:nvSpPr>
        <cdr:cNvPr id="9" name="文本框 1"/>
        <cdr:cNvSpPr txBox="1"/>
      </cdr:nvSpPr>
      <cdr:spPr>
        <a:xfrm xmlns:a="http://schemas.openxmlformats.org/drawingml/2006/main">
          <a:off x="3203575" y="2212975"/>
          <a:ext cx="438150" cy="1905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900"/>
            <a:t>N=14</a:t>
          </a:r>
          <a:endParaRPr lang="zh-CN" altLang="en-US" sz="900"/>
        </a:p>
      </cdr:txBody>
    </cdr:sp>
  </cdr:relSizeAnchor>
  <cdr:relSizeAnchor xmlns:cdr="http://schemas.openxmlformats.org/drawingml/2006/chartDrawing">
    <cdr:from>
      <cdr:x>0.46315</cdr:x>
      <cdr:y>0.6192</cdr:y>
    </cdr:from>
    <cdr:to>
      <cdr:x>0.56019</cdr:x>
      <cdr:y>0.68608</cdr:y>
    </cdr:to>
    <cdr:sp macro="" textlink="">
      <cdr:nvSpPr>
        <cdr:cNvPr id="10" name="文本框 1"/>
        <cdr:cNvSpPr txBox="1"/>
      </cdr:nvSpPr>
      <cdr:spPr>
        <a:xfrm xmlns:a="http://schemas.openxmlformats.org/drawingml/2006/main">
          <a:off x="2803524" y="1822450"/>
          <a:ext cx="587375" cy="196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900"/>
            <a:t>N=107</a:t>
          </a:r>
          <a:endParaRPr lang="zh-CN" altLang="en-US" sz="900"/>
        </a:p>
      </cdr:txBody>
    </cdr:sp>
  </cdr:relSizeAnchor>
  <cdr:relSizeAnchor xmlns:cdr="http://schemas.openxmlformats.org/drawingml/2006/chartDrawing">
    <cdr:from>
      <cdr:x>0.38919</cdr:x>
      <cdr:y>0.23409</cdr:y>
    </cdr:from>
    <cdr:to>
      <cdr:x>0.48623</cdr:x>
      <cdr:y>0.30097</cdr:y>
    </cdr:to>
    <cdr:sp macro="" textlink="">
      <cdr:nvSpPr>
        <cdr:cNvPr id="11" name="文本框 1"/>
        <cdr:cNvSpPr txBox="1"/>
      </cdr:nvSpPr>
      <cdr:spPr>
        <a:xfrm xmlns:a="http://schemas.openxmlformats.org/drawingml/2006/main">
          <a:off x="2355850" y="688975"/>
          <a:ext cx="587375" cy="196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900"/>
            <a:t>N=387</a:t>
          </a:r>
          <a:endParaRPr lang="zh-CN" altLang="en-US" sz="900"/>
        </a:p>
      </cdr:txBody>
    </cdr:sp>
  </cdr:relSizeAnchor>
  <cdr:relSizeAnchor xmlns:cdr="http://schemas.openxmlformats.org/drawingml/2006/chartDrawing">
    <cdr:from>
      <cdr:x>0.33255</cdr:x>
      <cdr:y>0.07551</cdr:y>
    </cdr:from>
    <cdr:to>
      <cdr:x>0.42958</cdr:x>
      <cdr:y>0.14239</cdr:y>
    </cdr:to>
    <cdr:sp macro="" textlink="">
      <cdr:nvSpPr>
        <cdr:cNvPr id="12" name="文本框 1"/>
        <cdr:cNvSpPr txBox="1"/>
      </cdr:nvSpPr>
      <cdr:spPr>
        <a:xfrm xmlns:a="http://schemas.openxmlformats.org/drawingml/2006/main">
          <a:off x="2012950" y="222250"/>
          <a:ext cx="587375" cy="196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900"/>
            <a:t>N=509</a:t>
          </a:r>
          <a:endParaRPr lang="zh-CN" altLang="en-US" sz="900"/>
        </a:p>
      </cdr:txBody>
    </cdr:sp>
  </cdr:relSizeAnchor>
</c:userShapes>
</file>

<file path=word/drawings/drawing3.xml><?xml version="1.0" encoding="utf-8"?>
<c:userShapes xmlns:c="http://schemas.openxmlformats.org/drawingml/2006/chart">
  <cdr:relSizeAnchor xmlns:cdr="http://schemas.openxmlformats.org/drawingml/2006/chartDrawing">
    <cdr:from>
      <cdr:x>0.13533</cdr:x>
      <cdr:y>0.76375</cdr:y>
    </cdr:from>
    <cdr:to>
      <cdr:x>0.21715</cdr:x>
      <cdr:y>0.83495</cdr:y>
    </cdr:to>
    <cdr:sp macro="" textlink="">
      <cdr:nvSpPr>
        <cdr:cNvPr id="3" name="文本框 2"/>
        <cdr:cNvSpPr txBox="1"/>
      </cdr:nvSpPr>
      <cdr:spPr>
        <a:xfrm xmlns:a="http://schemas.openxmlformats.org/drawingml/2006/main">
          <a:off x="819150" y="2247901"/>
          <a:ext cx="495300"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zh-CN" sz="900"/>
            <a:t>N=1</a:t>
          </a:r>
          <a:endParaRPr lang="zh-CN" altLang="en-US" sz="900"/>
        </a:p>
      </cdr:txBody>
    </cdr:sp>
  </cdr:relSizeAnchor>
  <cdr:relSizeAnchor xmlns:cdr="http://schemas.openxmlformats.org/drawingml/2006/chartDrawing">
    <cdr:from>
      <cdr:x>0.42067</cdr:x>
      <cdr:y>0.06904</cdr:y>
    </cdr:from>
    <cdr:to>
      <cdr:x>0.524</cdr:x>
      <cdr:y>0.14239</cdr:y>
    </cdr:to>
    <cdr:sp macro="" textlink="">
      <cdr:nvSpPr>
        <cdr:cNvPr id="4" name="文本框 1"/>
        <cdr:cNvSpPr txBox="1"/>
      </cdr:nvSpPr>
      <cdr:spPr>
        <a:xfrm xmlns:a="http://schemas.openxmlformats.org/drawingml/2006/main">
          <a:off x="2546349" y="203200"/>
          <a:ext cx="625475" cy="2159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900"/>
            <a:t>N=1030</a:t>
          </a:r>
          <a:endParaRPr lang="zh-CN" altLang="en-US" sz="900"/>
        </a:p>
      </cdr:txBody>
    </cdr:sp>
  </cdr:relSizeAnchor>
  <cdr:relSizeAnchor xmlns:cdr="http://schemas.openxmlformats.org/drawingml/2006/chartDrawing">
    <cdr:from>
      <cdr:x>0.87071</cdr:x>
      <cdr:y>0.76483</cdr:y>
    </cdr:from>
    <cdr:to>
      <cdr:x>0.95253</cdr:x>
      <cdr:y>0.83603</cdr:y>
    </cdr:to>
    <cdr:sp macro="" textlink="">
      <cdr:nvSpPr>
        <cdr:cNvPr id="5" name="文本框 1"/>
        <cdr:cNvSpPr txBox="1"/>
      </cdr:nvSpPr>
      <cdr:spPr>
        <a:xfrm xmlns:a="http://schemas.openxmlformats.org/drawingml/2006/main">
          <a:off x="5270500" y="2251075"/>
          <a:ext cx="495300" cy="2095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900"/>
            <a:t>N=1</a:t>
          </a:r>
          <a:endParaRPr lang="zh-CN" altLang="en-US" sz="900"/>
        </a:p>
      </cdr:txBody>
    </cdr:sp>
  </cdr:relSizeAnchor>
  <cdr:relSizeAnchor xmlns:cdr="http://schemas.openxmlformats.org/drawingml/2006/chartDrawing">
    <cdr:from>
      <cdr:x>0.72436</cdr:x>
      <cdr:y>0.76807</cdr:y>
    </cdr:from>
    <cdr:to>
      <cdr:x>0.80619</cdr:x>
      <cdr:y>0.83927</cdr:y>
    </cdr:to>
    <cdr:sp macro="" textlink="">
      <cdr:nvSpPr>
        <cdr:cNvPr id="6" name="文本框 1"/>
        <cdr:cNvSpPr txBox="1"/>
      </cdr:nvSpPr>
      <cdr:spPr>
        <a:xfrm xmlns:a="http://schemas.openxmlformats.org/drawingml/2006/main">
          <a:off x="4384675" y="2260600"/>
          <a:ext cx="495300" cy="2095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900"/>
            <a:t>N=2</a:t>
          </a:r>
          <a:endParaRPr lang="zh-CN" altLang="en-US" sz="900"/>
        </a:p>
      </cdr:txBody>
    </cdr:sp>
  </cdr:relSizeAnchor>
  <cdr:relSizeAnchor xmlns:cdr="http://schemas.openxmlformats.org/drawingml/2006/chartDrawing">
    <cdr:from>
      <cdr:x>0.5796</cdr:x>
      <cdr:y>0.73894</cdr:y>
    </cdr:from>
    <cdr:to>
      <cdr:x>0.66142</cdr:x>
      <cdr:y>0.81014</cdr:y>
    </cdr:to>
    <cdr:sp macro="" textlink="">
      <cdr:nvSpPr>
        <cdr:cNvPr id="7" name="文本框 1"/>
        <cdr:cNvSpPr txBox="1"/>
      </cdr:nvSpPr>
      <cdr:spPr>
        <a:xfrm xmlns:a="http://schemas.openxmlformats.org/drawingml/2006/main">
          <a:off x="3508375" y="2174875"/>
          <a:ext cx="495300" cy="2095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900"/>
            <a:t>N=48</a:t>
          </a:r>
          <a:endParaRPr lang="zh-CN" altLang="en-US" sz="9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447E0-0C85-41E8-B300-FFCC67C5A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10568</Words>
  <Characters>60242</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Mandatory IFRS Adoption and the Stewardship Role of Financial Reporting</vt:lpstr>
    </vt:vector>
  </TitlesOfParts>
  <Company>NTU</Company>
  <LinksUpToDate>false</LinksUpToDate>
  <CharactersWithSpaces>70669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IFRS Adoption and the Stewardship Role of Financial Reporting</dc:title>
  <dc:creator>Kebin</dc:creator>
  <cp:lastModifiedBy>Bin KE</cp:lastModifiedBy>
  <cp:revision>2</cp:revision>
  <cp:lastPrinted>2013-06-01T08:51:00Z</cp:lastPrinted>
  <dcterms:created xsi:type="dcterms:W3CDTF">2013-06-12T01:11:00Z</dcterms:created>
  <dcterms:modified xsi:type="dcterms:W3CDTF">2013-06-12T01:11:00Z</dcterms:modified>
</cp:coreProperties>
</file>